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3D0" w:rsidRPr="00BD129E" w:rsidRDefault="006903D0" w:rsidP="006903D0">
      <w:pPr>
        <w:pStyle w:val="Default"/>
        <w:rPr>
          <w:rFonts w:asciiTheme="minorHAnsi" w:hAnsiTheme="minorHAnsi"/>
          <w:color w:val="000000" w:themeColor="text1"/>
        </w:rPr>
      </w:pPr>
    </w:p>
    <w:p w:rsidR="006903D0" w:rsidRPr="00BD129E" w:rsidRDefault="006903D0" w:rsidP="006903D0">
      <w:pPr>
        <w:pStyle w:val="Default"/>
        <w:jc w:val="center"/>
        <w:rPr>
          <w:rFonts w:asciiTheme="minorHAnsi" w:hAnsiTheme="minorHAnsi"/>
          <w:b/>
          <w:bCs/>
          <w:color w:val="000000" w:themeColor="text1"/>
          <w:sz w:val="28"/>
          <w:szCs w:val="28"/>
        </w:rPr>
      </w:pPr>
      <w:r w:rsidRPr="00BD129E">
        <w:rPr>
          <w:rFonts w:asciiTheme="minorHAnsi" w:hAnsiTheme="minorHAnsi"/>
          <w:b/>
          <w:bCs/>
          <w:color w:val="000000" w:themeColor="text1"/>
          <w:sz w:val="28"/>
          <w:szCs w:val="28"/>
        </w:rPr>
        <w:t>Thesis submitted for the degree of Doctor of Philosophy by published work</w:t>
      </w:r>
    </w:p>
    <w:p w:rsidR="006903D0" w:rsidRPr="00BD129E" w:rsidRDefault="006903D0" w:rsidP="006903D0">
      <w:pPr>
        <w:pStyle w:val="Default"/>
        <w:jc w:val="center"/>
        <w:rPr>
          <w:rFonts w:asciiTheme="minorHAnsi" w:hAnsiTheme="minorHAnsi"/>
          <w:b/>
          <w:bCs/>
          <w:color w:val="000000" w:themeColor="text1"/>
          <w:sz w:val="28"/>
          <w:szCs w:val="28"/>
        </w:rPr>
      </w:pPr>
    </w:p>
    <w:p w:rsidR="006903D0" w:rsidRPr="00BD129E" w:rsidRDefault="006903D0" w:rsidP="006903D0">
      <w:pPr>
        <w:pStyle w:val="Default"/>
        <w:jc w:val="center"/>
        <w:rPr>
          <w:rFonts w:asciiTheme="minorHAnsi" w:hAnsiTheme="minorHAnsi"/>
          <w:color w:val="000000" w:themeColor="text1"/>
          <w:sz w:val="28"/>
          <w:szCs w:val="28"/>
        </w:rPr>
      </w:pPr>
    </w:p>
    <w:p w:rsidR="006903D0" w:rsidRPr="00BD129E" w:rsidRDefault="006903D0" w:rsidP="006903D0">
      <w:pPr>
        <w:pStyle w:val="Default"/>
        <w:jc w:val="center"/>
        <w:rPr>
          <w:rFonts w:asciiTheme="minorHAnsi" w:hAnsiTheme="minorHAnsi"/>
          <w:b/>
          <w:bCs/>
          <w:color w:val="000000" w:themeColor="text1"/>
          <w:sz w:val="28"/>
          <w:szCs w:val="28"/>
        </w:rPr>
      </w:pPr>
      <w:r w:rsidRPr="00BD129E">
        <w:rPr>
          <w:rFonts w:asciiTheme="minorHAnsi" w:hAnsiTheme="minorHAnsi"/>
          <w:b/>
          <w:bCs/>
          <w:color w:val="000000" w:themeColor="text1"/>
          <w:sz w:val="28"/>
          <w:szCs w:val="28"/>
        </w:rPr>
        <w:t>The University of Sheffield</w:t>
      </w:r>
    </w:p>
    <w:p w:rsidR="006903D0" w:rsidRPr="00BD129E" w:rsidRDefault="006903D0" w:rsidP="006903D0">
      <w:pPr>
        <w:pStyle w:val="Default"/>
        <w:jc w:val="center"/>
        <w:rPr>
          <w:rFonts w:asciiTheme="minorHAnsi" w:hAnsiTheme="minorHAnsi"/>
          <w:b/>
          <w:bCs/>
          <w:color w:val="000000" w:themeColor="text1"/>
          <w:sz w:val="28"/>
          <w:szCs w:val="28"/>
        </w:rPr>
      </w:pPr>
    </w:p>
    <w:p w:rsidR="006903D0" w:rsidRPr="00BD129E" w:rsidRDefault="006903D0" w:rsidP="006903D0">
      <w:pPr>
        <w:pStyle w:val="Default"/>
        <w:jc w:val="center"/>
        <w:rPr>
          <w:rFonts w:asciiTheme="minorHAnsi" w:hAnsiTheme="minorHAnsi"/>
          <w:b/>
          <w:bCs/>
          <w:color w:val="000000" w:themeColor="text1"/>
          <w:sz w:val="28"/>
          <w:szCs w:val="28"/>
        </w:rPr>
      </w:pPr>
    </w:p>
    <w:p w:rsidR="006903D0" w:rsidRPr="00BD129E" w:rsidRDefault="006903D0" w:rsidP="006903D0">
      <w:pPr>
        <w:pStyle w:val="Default"/>
        <w:jc w:val="center"/>
        <w:rPr>
          <w:rFonts w:asciiTheme="minorHAnsi" w:hAnsiTheme="minorHAnsi"/>
          <w:color w:val="000000" w:themeColor="text1"/>
          <w:sz w:val="28"/>
          <w:szCs w:val="28"/>
        </w:rPr>
      </w:pPr>
    </w:p>
    <w:p w:rsidR="00A33D8C" w:rsidRPr="00BD129E" w:rsidRDefault="006903D0" w:rsidP="006903D0">
      <w:pPr>
        <w:spacing w:after="0" w:line="360" w:lineRule="auto"/>
        <w:jc w:val="center"/>
        <w:rPr>
          <w:color w:val="000000" w:themeColor="text1"/>
          <w:sz w:val="28"/>
          <w:szCs w:val="28"/>
        </w:rPr>
      </w:pPr>
      <w:r w:rsidRPr="00BD129E">
        <w:rPr>
          <w:b/>
          <w:bCs/>
          <w:color w:val="000000" w:themeColor="text1"/>
          <w:sz w:val="28"/>
          <w:szCs w:val="28"/>
        </w:rPr>
        <w:t>School of Health and Related Research</w:t>
      </w:r>
    </w:p>
    <w:p w:rsidR="00102BB4" w:rsidRPr="00BD129E" w:rsidRDefault="00102BB4" w:rsidP="006903D0">
      <w:pPr>
        <w:spacing w:after="0" w:line="360" w:lineRule="auto"/>
        <w:jc w:val="center"/>
        <w:rPr>
          <w:color w:val="000000" w:themeColor="text1"/>
          <w:sz w:val="28"/>
          <w:szCs w:val="28"/>
        </w:rPr>
      </w:pPr>
    </w:p>
    <w:p w:rsidR="006903D0" w:rsidRPr="00BD129E" w:rsidRDefault="006903D0" w:rsidP="006903D0">
      <w:pPr>
        <w:spacing w:after="0" w:line="360" w:lineRule="auto"/>
        <w:jc w:val="center"/>
        <w:rPr>
          <w:color w:val="000000" w:themeColor="text1"/>
          <w:sz w:val="28"/>
          <w:szCs w:val="28"/>
        </w:rPr>
      </w:pPr>
    </w:p>
    <w:p w:rsidR="006903D0" w:rsidRPr="00BD129E" w:rsidRDefault="006903D0" w:rsidP="006903D0">
      <w:pPr>
        <w:spacing w:after="0" w:line="360" w:lineRule="auto"/>
        <w:jc w:val="center"/>
        <w:rPr>
          <w:color w:val="000000" w:themeColor="text1"/>
          <w:sz w:val="28"/>
          <w:szCs w:val="28"/>
        </w:rPr>
      </w:pPr>
    </w:p>
    <w:p w:rsidR="00842DA9" w:rsidRPr="00BD129E" w:rsidRDefault="00842DA9" w:rsidP="006903D0">
      <w:pPr>
        <w:spacing w:after="0" w:line="360" w:lineRule="auto"/>
        <w:jc w:val="center"/>
        <w:rPr>
          <w:color w:val="000000" w:themeColor="text1"/>
          <w:sz w:val="28"/>
          <w:szCs w:val="28"/>
        </w:rPr>
      </w:pPr>
      <w:r w:rsidRPr="00BD129E">
        <w:rPr>
          <w:color w:val="000000" w:themeColor="text1"/>
          <w:sz w:val="28"/>
          <w:szCs w:val="28"/>
        </w:rPr>
        <w:t>Issues encountered when using health state utility values</w:t>
      </w:r>
    </w:p>
    <w:p w:rsidR="006903D0" w:rsidRPr="00BD129E" w:rsidRDefault="00842DA9" w:rsidP="006903D0">
      <w:pPr>
        <w:spacing w:after="0" w:line="360" w:lineRule="auto"/>
        <w:jc w:val="center"/>
        <w:rPr>
          <w:color w:val="000000" w:themeColor="text1"/>
          <w:sz w:val="28"/>
          <w:szCs w:val="28"/>
        </w:rPr>
      </w:pPr>
      <w:r w:rsidRPr="00BD129E">
        <w:rPr>
          <w:color w:val="000000" w:themeColor="text1"/>
          <w:sz w:val="28"/>
          <w:szCs w:val="28"/>
        </w:rPr>
        <w:t xml:space="preserve"> in decision analytic models</w:t>
      </w:r>
    </w:p>
    <w:p w:rsidR="00842DA9" w:rsidRPr="00BD129E" w:rsidRDefault="00842DA9" w:rsidP="006903D0">
      <w:pPr>
        <w:spacing w:after="0" w:line="360" w:lineRule="auto"/>
        <w:jc w:val="center"/>
        <w:rPr>
          <w:color w:val="000000" w:themeColor="text1"/>
          <w:sz w:val="28"/>
          <w:szCs w:val="28"/>
        </w:rPr>
      </w:pPr>
    </w:p>
    <w:p w:rsidR="006903D0" w:rsidRPr="00BD129E" w:rsidRDefault="006903D0" w:rsidP="006903D0">
      <w:pPr>
        <w:spacing w:after="0" w:line="360" w:lineRule="auto"/>
        <w:jc w:val="center"/>
        <w:rPr>
          <w:color w:val="000000" w:themeColor="text1"/>
          <w:sz w:val="28"/>
          <w:szCs w:val="28"/>
        </w:rPr>
      </w:pPr>
      <w:r w:rsidRPr="00BD129E">
        <w:rPr>
          <w:color w:val="000000" w:themeColor="text1"/>
          <w:sz w:val="28"/>
          <w:szCs w:val="28"/>
        </w:rPr>
        <w:t>Roberta Ara</w:t>
      </w:r>
    </w:p>
    <w:p w:rsidR="006903D0" w:rsidRPr="00BD129E" w:rsidRDefault="006903D0" w:rsidP="006903D0">
      <w:pPr>
        <w:spacing w:after="0" w:line="360" w:lineRule="auto"/>
        <w:jc w:val="center"/>
        <w:rPr>
          <w:color w:val="000000" w:themeColor="text1"/>
          <w:sz w:val="28"/>
          <w:szCs w:val="28"/>
        </w:rPr>
      </w:pPr>
    </w:p>
    <w:p w:rsidR="006903D0" w:rsidRPr="00BD129E" w:rsidRDefault="006903D0" w:rsidP="006903D0">
      <w:pPr>
        <w:spacing w:after="0" w:line="360" w:lineRule="auto"/>
        <w:jc w:val="center"/>
        <w:rPr>
          <w:color w:val="000000" w:themeColor="text1"/>
          <w:sz w:val="28"/>
          <w:szCs w:val="28"/>
        </w:rPr>
      </w:pPr>
    </w:p>
    <w:p w:rsidR="006903D0" w:rsidRPr="00BD129E" w:rsidRDefault="00267EF7" w:rsidP="006903D0">
      <w:pPr>
        <w:spacing w:after="0" w:line="360" w:lineRule="auto"/>
        <w:jc w:val="center"/>
        <w:rPr>
          <w:color w:val="000000" w:themeColor="text1"/>
          <w:sz w:val="28"/>
          <w:szCs w:val="28"/>
        </w:rPr>
      </w:pPr>
      <w:r>
        <w:rPr>
          <w:color w:val="000000" w:themeColor="text1"/>
          <w:sz w:val="28"/>
          <w:szCs w:val="28"/>
        </w:rPr>
        <w:t>May 2017</w:t>
      </w:r>
    </w:p>
    <w:p w:rsidR="006903D0" w:rsidRPr="00BD129E" w:rsidRDefault="006903D0">
      <w:pPr>
        <w:rPr>
          <w:color w:val="000000" w:themeColor="text1"/>
        </w:rPr>
      </w:pPr>
      <w:r w:rsidRPr="00BD129E">
        <w:rPr>
          <w:color w:val="000000" w:themeColor="text1"/>
        </w:rPr>
        <w:br w:type="page"/>
      </w:r>
    </w:p>
    <w:p w:rsidR="00A33D8C" w:rsidRPr="00BD129E" w:rsidRDefault="00102BB4" w:rsidP="002913E8">
      <w:pPr>
        <w:spacing w:after="0" w:line="360" w:lineRule="auto"/>
        <w:rPr>
          <w:color w:val="000000" w:themeColor="text1"/>
        </w:rPr>
      </w:pPr>
      <w:r w:rsidRPr="00BD129E">
        <w:rPr>
          <w:color w:val="000000" w:themeColor="text1"/>
        </w:rPr>
        <w:lastRenderedPageBreak/>
        <w:t>ACKNOWLEDGEMENT</w:t>
      </w:r>
    </w:p>
    <w:p w:rsidR="00D21047" w:rsidRPr="00BD129E" w:rsidRDefault="00D21047" w:rsidP="002913E8">
      <w:pPr>
        <w:spacing w:after="0" w:line="360" w:lineRule="auto"/>
        <w:rPr>
          <w:color w:val="000000" w:themeColor="text1"/>
        </w:rPr>
      </w:pPr>
    </w:p>
    <w:p w:rsidR="00D21047" w:rsidRPr="00BD129E" w:rsidRDefault="00D21047" w:rsidP="002913E8">
      <w:pPr>
        <w:spacing w:after="0" w:line="360" w:lineRule="auto"/>
        <w:rPr>
          <w:color w:val="000000" w:themeColor="text1"/>
        </w:rPr>
      </w:pPr>
    </w:p>
    <w:p w:rsidR="00325E93" w:rsidRDefault="00F0764F" w:rsidP="002913E8">
      <w:pPr>
        <w:spacing w:after="0" w:line="360" w:lineRule="auto"/>
        <w:rPr>
          <w:color w:val="000000" w:themeColor="text1"/>
        </w:rPr>
      </w:pPr>
      <w:r>
        <w:rPr>
          <w:color w:val="000000" w:themeColor="text1"/>
        </w:rPr>
        <w:t>I am indebted to my supervisor,</w:t>
      </w:r>
      <w:r w:rsidR="006C7AE0">
        <w:rPr>
          <w:color w:val="000000" w:themeColor="text1"/>
        </w:rPr>
        <w:t xml:space="preserve"> Prof John Brazier for his advic</w:t>
      </w:r>
      <w:r>
        <w:rPr>
          <w:color w:val="000000" w:themeColor="text1"/>
        </w:rPr>
        <w:t xml:space="preserve">e and encouragement during the process of writing this thesis.  His enthusiasm and academic interests in the topics explored </w:t>
      </w:r>
      <w:r w:rsidR="00325E93">
        <w:rPr>
          <w:color w:val="000000" w:themeColor="text1"/>
        </w:rPr>
        <w:t xml:space="preserve">gave me the motivation </w:t>
      </w:r>
      <w:r w:rsidR="003B1A39">
        <w:rPr>
          <w:color w:val="000000" w:themeColor="text1"/>
        </w:rPr>
        <w:t>and intellectual stimulation required to conduct the research</w:t>
      </w:r>
      <w:r w:rsidR="00EE6342">
        <w:rPr>
          <w:color w:val="000000" w:themeColor="text1"/>
        </w:rPr>
        <w:t>.  H</w:t>
      </w:r>
      <w:r w:rsidR="00325E93">
        <w:rPr>
          <w:color w:val="000000" w:themeColor="text1"/>
        </w:rPr>
        <w:t xml:space="preserve">is </w:t>
      </w:r>
      <w:r w:rsidR="003B1A39">
        <w:rPr>
          <w:color w:val="000000" w:themeColor="text1"/>
        </w:rPr>
        <w:t xml:space="preserve">continued </w:t>
      </w:r>
      <w:r w:rsidR="00325E93">
        <w:rPr>
          <w:color w:val="000000" w:themeColor="text1"/>
        </w:rPr>
        <w:t>support gave me the time and space I needed</w:t>
      </w:r>
      <w:r w:rsidR="003B1A39" w:rsidRPr="003B1A39">
        <w:rPr>
          <w:color w:val="000000" w:themeColor="text1"/>
        </w:rPr>
        <w:t xml:space="preserve"> </w:t>
      </w:r>
      <w:r w:rsidR="003B1A39">
        <w:rPr>
          <w:color w:val="000000" w:themeColor="text1"/>
        </w:rPr>
        <w:t xml:space="preserve">to complete </w:t>
      </w:r>
      <w:r w:rsidR="00B978F9">
        <w:rPr>
          <w:color w:val="000000" w:themeColor="text1"/>
        </w:rPr>
        <w:t xml:space="preserve">both the research and </w:t>
      </w:r>
      <w:r w:rsidR="003B1A39">
        <w:rPr>
          <w:color w:val="000000" w:themeColor="text1"/>
        </w:rPr>
        <w:t>the thesis</w:t>
      </w:r>
      <w:r w:rsidR="00325E93">
        <w:rPr>
          <w:color w:val="000000" w:themeColor="text1"/>
        </w:rPr>
        <w:t>.  Thank you John</w:t>
      </w:r>
      <w:r w:rsidR="00F93608">
        <w:rPr>
          <w:color w:val="000000" w:themeColor="text1"/>
        </w:rPr>
        <w:t>, it has been fun</w:t>
      </w:r>
      <w:r w:rsidR="00325E93">
        <w:rPr>
          <w:color w:val="000000" w:themeColor="text1"/>
        </w:rPr>
        <w:t>.</w:t>
      </w:r>
    </w:p>
    <w:p w:rsidR="00102BB4" w:rsidRDefault="00102BB4" w:rsidP="002913E8">
      <w:pPr>
        <w:spacing w:after="0" w:line="360" w:lineRule="auto"/>
        <w:rPr>
          <w:color w:val="000000" w:themeColor="text1"/>
        </w:rPr>
      </w:pPr>
    </w:p>
    <w:p w:rsidR="003B1A39" w:rsidRDefault="003B1A39" w:rsidP="002913E8">
      <w:pPr>
        <w:spacing w:after="0" w:line="360" w:lineRule="auto"/>
        <w:rPr>
          <w:color w:val="000000" w:themeColor="text1"/>
        </w:rPr>
      </w:pPr>
    </w:p>
    <w:p w:rsidR="003B1A39" w:rsidRDefault="00325E93" w:rsidP="002913E8">
      <w:pPr>
        <w:spacing w:after="0" w:line="360" w:lineRule="auto"/>
        <w:rPr>
          <w:color w:val="000000" w:themeColor="text1"/>
        </w:rPr>
      </w:pPr>
      <w:r>
        <w:rPr>
          <w:color w:val="000000" w:themeColor="text1"/>
        </w:rPr>
        <w:t xml:space="preserve">Many thanks to </w:t>
      </w:r>
      <w:r w:rsidR="00F338EE">
        <w:rPr>
          <w:color w:val="000000" w:themeColor="text1"/>
        </w:rPr>
        <w:t xml:space="preserve">an ex-colleague, </w:t>
      </w:r>
      <w:r>
        <w:rPr>
          <w:color w:val="000000" w:themeColor="text1"/>
        </w:rPr>
        <w:t>Prof Jon Karnon</w:t>
      </w:r>
      <w:r w:rsidR="00F338EE">
        <w:rPr>
          <w:color w:val="000000" w:themeColor="text1"/>
        </w:rPr>
        <w:t>,</w:t>
      </w:r>
      <w:r w:rsidR="003B1A39">
        <w:rPr>
          <w:color w:val="000000" w:themeColor="text1"/>
        </w:rPr>
        <w:t xml:space="preserve"> </w:t>
      </w:r>
      <w:r w:rsidR="00F75540">
        <w:rPr>
          <w:color w:val="000000" w:themeColor="text1"/>
        </w:rPr>
        <w:t>who provided positive</w:t>
      </w:r>
      <w:r w:rsidR="00B978F9">
        <w:rPr>
          <w:color w:val="000000" w:themeColor="text1"/>
        </w:rPr>
        <w:t xml:space="preserve"> feedback </w:t>
      </w:r>
      <w:r w:rsidR="00F75540">
        <w:rPr>
          <w:color w:val="000000" w:themeColor="text1"/>
        </w:rPr>
        <w:t xml:space="preserve">and constructive comments </w:t>
      </w:r>
      <w:r w:rsidR="00B978F9">
        <w:rPr>
          <w:color w:val="000000" w:themeColor="text1"/>
        </w:rPr>
        <w:t>on an initial draft</w:t>
      </w:r>
      <w:r w:rsidR="00F75540">
        <w:rPr>
          <w:color w:val="000000" w:themeColor="text1"/>
        </w:rPr>
        <w:t>.</w:t>
      </w:r>
      <w:r w:rsidR="00B978F9">
        <w:rPr>
          <w:color w:val="000000" w:themeColor="text1"/>
        </w:rPr>
        <w:t xml:space="preserve">  I owe you one Jon. </w:t>
      </w:r>
      <w:r w:rsidR="003B1A39">
        <w:rPr>
          <w:color w:val="000000" w:themeColor="text1"/>
        </w:rPr>
        <w:t xml:space="preserve"> </w:t>
      </w:r>
    </w:p>
    <w:p w:rsidR="003B1A39" w:rsidRDefault="003B1A39" w:rsidP="002913E8">
      <w:pPr>
        <w:spacing w:after="0" w:line="360" w:lineRule="auto"/>
        <w:rPr>
          <w:color w:val="000000" w:themeColor="text1"/>
        </w:rPr>
      </w:pPr>
    </w:p>
    <w:p w:rsidR="00EE6342" w:rsidRDefault="00EE6342" w:rsidP="002913E8">
      <w:pPr>
        <w:spacing w:after="0" w:line="360" w:lineRule="auto"/>
        <w:rPr>
          <w:color w:val="000000" w:themeColor="text1"/>
        </w:rPr>
      </w:pPr>
    </w:p>
    <w:p w:rsidR="00EE6342" w:rsidRDefault="003B1A39" w:rsidP="002913E8">
      <w:pPr>
        <w:spacing w:after="0" w:line="360" w:lineRule="auto"/>
        <w:rPr>
          <w:color w:val="000000" w:themeColor="text1"/>
        </w:rPr>
      </w:pPr>
      <w:r>
        <w:rPr>
          <w:color w:val="000000" w:themeColor="text1"/>
        </w:rPr>
        <w:t>S</w:t>
      </w:r>
      <w:r w:rsidR="00F0764F">
        <w:rPr>
          <w:color w:val="000000" w:themeColor="text1"/>
        </w:rPr>
        <w:t xml:space="preserve">pecial thanks to my </w:t>
      </w:r>
      <w:r w:rsidR="00325E93">
        <w:rPr>
          <w:color w:val="000000" w:themeColor="text1"/>
        </w:rPr>
        <w:t>line manager, Prof Alan Bre</w:t>
      </w:r>
      <w:r w:rsidR="00EE6342">
        <w:rPr>
          <w:color w:val="000000" w:themeColor="text1"/>
        </w:rPr>
        <w:t xml:space="preserve">nnan, </w:t>
      </w:r>
      <w:r w:rsidR="00B978F9">
        <w:rPr>
          <w:color w:val="000000" w:themeColor="text1"/>
        </w:rPr>
        <w:t xml:space="preserve">who </w:t>
      </w:r>
      <w:r w:rsidR="00F75540">
        <w:rPr>
          <w:color w:val="000000" w:themeColor="text1"/>
        </w:rPr>
        <w:t xml:space="preserve">took a huge leap of faith when recruiting me </w:t>
      </w:r>
      <w:r w:rsidR="00B978F9">
        <w:rPr>
          <w:color w:val="000000" w:themeColor="text1"/>
        </w:rPr>
        <w:t xml:space="preserve">all those years ago.  You are </w:t>
      </w:r>
      <w:r w:rsidR="00EE6342">
        <w:rPr>
          <w:color w:val="000000" w:themeColor="text1"/>
        </w:rPr>
        <w:t xml:space="preserve">‘the best boss in the world’.  </w:t>
      </w:r>
    </w:p>
    <w:p w:rsidR="00A33D8C" w:rsidRPr="00BD129E" w:rsidRDefault="00A33D8C" w:rsidP="002913E8">
      <w:pPr>
        <w:spacing w:after="0" w:line="360" w:lineRule="auto"/>
        <w:rPr>
          <w:color w:val="000000" w:themeColor="text1"/>
        </w:rPr>
      </w:pPr>
    </w:p>
    <w:p w:rsidR="00A54912" w:rsidRPr="00BD129E" w:rsidRDefault="00A54912">
      <w:pPr>
        <w:rPr>
          <w:color w:val="000000" w:themeColor="text1"/>
        </w:rPr>
      </w:pPr>
      <w:r w:rsidRPr="00BD129E">
        <w:rPr>
          <w:color w:val="000000" w:themeColor="text1"/>
        </w:rPr>
        <w:br w:type="page"/>
      </w:r>
    </w:p>
    <w:p w:rsidR="00A33D8C" w:rsidRPr="00BD129E" w:rsidRDefault="00102BB4" w:rsidP="002913E8">
      <w:pPr>
        <w:spacing w:after="0" w:line="360" w:lineRule="auto"/>
        <w:rPr>
          <w:b/>
          <w:color w:val="000000" w:themeColor="text1"/>
        </w:rPr>
      </w:pPr>
      <w:r w:rsidRPr="00BD129E">
        <w:rPr>
          <w:b/>
          <w:color w:val="000000" w:themeColor="text1"/>
        </w:rPr>
        <w:lastRenderedPageBreak/>
        <w:t>ABSTRACT</w:t>
      </w:r>
    </w:p>
    <w:p w:rsidR="005B1D07" w:rsidRPr="00BD129E" w:rsidRDefault="005B1D07" w:rsidP="00A54912">
      <w:pPr>
        <w:spacing w:after="0" w:line="360" w:lineRule="auto"/>
        <w:jc w:val="both"/>
        <w:rPr>
          <w:color w:val="000000" w:themeColor="text1"/>
        </w:rPr>
      </w:pPr>
      <w:bookmarkStart w:id="0" w:name="_GoBack"/>
      <w:r w:rsidRPr="00BD129E">
        <w:rPr>
          <w:color w:val="000000" w:themeColor="text1"/>
        </w:rPr>
        <w:t>The publications used in this thesis consist of eight</w:t>
      </w:r>
      <w:r w:rsidR="0021074A" w:rsidRPr="00BD129E">
        <w:rPr>
          <w:color w:val="000000" w:themeColor="text1"/>
        </w:rPr>
        <w:t xml:space="preserve"> first author publications (2008</w:t>
      </w:r>
      <w:r w:rsidR="00521433" w:rsidRPr="00BD129E">
        <w:rPr>
          <w:color w:val="000000" w:themeColor="text1"/>
        </w:rPr>
        <w:t xml:space="preserve"> to </w:t>
      </w:r>
      <w:r w:rsidR="0021074A" w:rsidRPr="00BD129E">
        <w:rPr>
          <w:color w:val="000000" w:themeColor="text1"/>
        </w:rPr>
        <w:t>2013</w:t>
      </w:r>
      <w:r w:rsidRPr="00BD129E">
        <w:rPr>
          <w:color w:val="000000" w:themeColor="text1"/>
        </w:rPr>
        <w:t xml:space="preserve">) </w:t>
      </w:r>
      <w:r w:rsidR="0028096F" w:rsidRPr="00BD129E">
        <w:rPr>
          <w:color w:val="000000" w:themeColor="text1"/>
        </w:rPr>
        <w:t xml:space="preserve">exploring three technical issues that arise when using health state utility values (HSUVs) in decision analytic models in health care.  The research </w:t>
      </w:r>
      <w:r w:rsidR="00723354" w:rsidRPr="00BD129E">
        <w:rPr>
          <w:color w:val="000000" w:themeColor="text1"/>
        </w:rPr>
        <w:t>provides</w:t>
      </w:r>
      <w:r w:rsidR="0028096F" w:rsidRPr="00BD129E">
        <w:rPr>
          <w:color w:val="000000" w:themeColor="text1"/>
        </w:rPr>
        <w:t xml:space="preserve"> analysts with HSUVs that may be used to describe the </w:t>
      </w:r>
      <w:r w:rsidR="00C80AA0" w:rsidRPr="00BD129E">
        <w:rPr>
          <w:color w:val="000000" w:themeColor="text1"/>
        </w:rPr>
        <w:t>health-related</w:t>
      </w:r>
      <w:r w:rsidR="00384ADD" w:rsidRPr="00BD129E">
        <w:rPr>
          <w:color w:val="000000" w:themeColor="text1"/>
        </w:rPr>
        <w:t xml:space="preserve"> quality of life (</w:t>
      </w:r>
      <w:r w:rsidR="0028096F" w:rsidRPr="00BD129E">
        <w:rPr>
          <w:color w:val="000000" w:themeColor="text1"/>
        </w:rPr>
        <w:t>HRQoL</w:t>
      </w:r>
      <w:r w:rsidR="00384ADD" w:rsidRPr="00BD129E">
        <w:rPr>
          <w:color w:val="000000" w:themeColor="text1"/>
        </w:rPr>
        <w:t>)</w:t>
      </w:r>
      <w:r w:rsidR="0028096F" w:rsidRPr="00BD129E">
        <w:rPr>
          <w:color w:val="000000" w:themeColor="text1"/>
        </w:rPr>
        <w:t xml:space="preserve"> associated with not having particular conditions (i.e.</w:t>
      </w:r>
      <w:r w:rsidR="00CB1A1F" w:rsidRPr="00BD129E">
        <w:rPr>
          <w:color w:val="000000" w:themeColor="text1"/>
        </w:rPr>
        <w:t>,</w:t>
      </w:r>
      <w:r w:rsidR="0028096F" w:rsidRPr="00BD129E">
        <w:rPr>
          <w:color w:val="000000" w:themeColor="text1"/>
        </w:rPr>
        <w:t xml:space="preserve"> the baseline evidence), recommendations on the preferred method to estimate HSUVs for comorbidities when the required evidence is not available,  function</w:t>
      </w:r>
      <w:r w:rsidR="00FA0D40">
        <w:rPr>
          <w:color w:val="000000" w:themeColor="text1"/>
        </w:rPr>
        <w:t>s</w:t>
      </w:r>
      <w:r w:rsidR="0028096F" w:rsidRPr="00BD129E">
        <w:rPr>
          <w:color w:val="000000" w:themeColor="text1"/>
        </w:rPr>
        <w:t xml:space="preserve"> </w:t>
      </w:r>
      <w:r w:rsidR="00521433" w:rsidRPr="00BD129E">
        <w:rPr>
          <w:color w:val="000000" w:themeColor="text1"/>
        </w:rPr>
        <w:t>that</w:t>
      </w:r>
      <w:r w:rsidR="0028096F" w:rsidRPr="00BD129E">
        <w:rPr>
          <w:color w:val="000000" w:themeColor="text1"/>
        </w:rPr>
        <w:t xml:space="preserve"> can be used to map between two of the most commonly used HRQoL instruments</w:t>
      </w:r>
      <w:r w:rsidR="00FA0D40">
        <w:rPr>
          <w:color w:val="000000" w:themeColor="text1"/>
        </w:rPr>
        <w:t xml:space="preserve"> (EQ-5D and SF-6D) using individual level patient data</w:t>
      </w:r>
      <w:r w:rsidR="00723354" w:rsidRPr="00BD129E">
        <w:rPr>
          <w:color w:val="000000" w:themeColor="text1"/>
        </w:rPr>
        <w:t xml:space="preserve">, and </w:t>
      </w:r>
      <w:r w:rsidR="00FA0D40">
        <w:rPr>
          <w:color w:val="000000" w:themeColor="text1"/>
        </w:rPr>
        <w:t xml:space="preserve">showed how well these functions estimate mean HSUVs </w:t>
      </w:r>
      <w:r w:rsidR="00723354" w:rsidRPr="00BD129E">
        <w:rPr>
          <w:color w:val="000000" w:themeColor="text1"/>
        </w:rPr>
        <w:t xml:space="preserve">from non-preference-based </w:t>
      </w:r>
      <w:r w:rsidR="00FA0D40">
        <w:rPr>
          <w:color w:val="000000" w:themeColor="text1"/>
        </w:rPr>
        <w:t>mean scores</w:t>
      </w:r>
      <w:r w:rsidR="00723354" w:rsidRPr="00BD129E">
        <w:rPr>
          <w:color w:val="000000" w:themeColor="text1"/>
        </w:rPr>
        <w:t>.</w:t>
      </w:r>
    </w:p>
    <w:p w:rsidR="00134BE7" w:rsidRPr="00BD129E" w:rsidRDefault="00134BE7" w:rsidP="00A54912">
      <w:pPr>
        <w:spacing w:after="0" w:line="360" w:lineRule="auto"/>
        <w:jc w:val="both"/>
        <w:rPr>
          <w:color w:val="000000" w:themeColor="text1"/>
        </w:rPr>
      </w:pPr>
    </w:p>
    <w:p w:rsidR="00723354" w:rsidRPr="00BD129E" w:rsidRDefault="00723354" w:rsidP="00A54912">
      <w:pPr>
        <w:spacing w:after="0" w:line="360" w:lineRule="auto"/>
        <w:jc w:val="both"/>
        <w:rPr>
          <w:color w:val="000000" w:themeColor="text1"/>
        </w:rPr>
      </w:pPr>
      <w:r w:rsidRPr="00BD129E">
        <w:rPr>
          <w:color w:val="000000" w:themeColor="text1"/>
        </w:rPr>
        <w:t xml:space="preserve">The collection of work provides a unique and original contribution to the evidence base by bringing several previously overlooked issues into the public domain.  </w:t>
      </w:r>
      <w:r w:rsidR="00FA0D40">
        <w:rPr>
          <w:color w:val="000000" w:themeColor="text1"/>
        </w:rPr>
        <w:t>T</w:t>
      </w:r>
      <w:r w:rsidR="0021074A" w:rsidRPr="00BD129E">
        <w:rPr>
          <w:color w:val="000000" w:themeColor="text1"/>
        </w:rPr>
        <w:t xml:space="preserve">his </w:t>
      </w:r>
      <w:r w:rsidR="00FA0D40">
        <w:rPr>
          <w:color w:val="000000" w:themeColor="text1"/>
        </w:rPr>
        <w:t>was</w:t>
      </w:r>
      <w:r w:rsidR="0021074A" w:rsidRPr="00BD129E">
        <w:rPr>
          <w:color w:val="000000" w:themeColor="text1"/>
        </w:rPr>
        <w:t xml:space="preserve"> an underdeveloped area of health economics and </w:t>
      </w:r>
      <w:r w:rsidRPr="00BD129E">
        <w:rPr>
          <w:color w:val="000000" w:themeColor="text1"/>
        </w:rPr>
        <w:t xml:space="preserve">the lack of methodological guidelines in this area could </w:t>
      </w:r>
      <w:r w:rsidR="00FA0D40">
        <w:rPr>
          <w:color w:val="000000" w:themeColor="text1"/>
        </w:rPr>
        <w:t>result in</w:t>
      </w:r>
      <w:r w:rsidR="00FA0D40" w:rsidRPr="00BD129E">
        <w:rPr>
          <w:color w:val="000000" w:themeColor="text1"/>
        </w:rPr>
        <w:t xml:space="preserve"> </w:t>
      </w:r>
      <w:r w:rsidRPr="00BD129E">
        <w:rPr>
          <w:color w:val="000000" w:themeColor="text1"/>
        </w:rPr>
        <w:t>sub-optimal allocation of scarce resources.  Th</w:t>
      </w:r>
      <w:r w:rsidR="00683FD4" w:rsidRPr="00BD129E">
        <w:rPr>
          <w:color w:val="000000" w:themeColor="text1"/>
        </w:rPr>
        <w:t>i</w:t>
      </w:r>
      <w:r w:rsidRPr="00BD129E">
        <w:rPr>
          <w:color w:val="000000" w:themeColor="text1"/>
        </w:rPr>
        <w:t>s undermin</w:t>
      </w:r>
      <w:r w:rsidR="00683FD4" w:rsidRPr="00BD129E">
        <w:rPr>
          <w:color w:val="000000" w:themeColor="text1"/>
        </w:rPr>
        <w:t>es</w:t>
      </w:r>
      <w:r w:rsidRPr="00BD129E">
        <w:rPr>
          <w:color w:val="000000" w:themeColor="text1"/>
        </w:rPr>
        <w:t xml:space="preserve"> the rationale behind the use of the quality adjusted </w:t>
      </w:r>
      <w:r w:rsidR="0085186B" w:rsidRPr="00BD129E">
        <w:rPr>
          <w:color w:val="000000" w:themeColor="text1"/>
        </w:rPr>
        <w:t>life-year</w:t>
      </w:r>
      <w:r w:rsidRPr="00BD129E">
        <w:rPr>
          <w:color w:val="000000" w:themeColor="text1"/>
        </w:rPr>
        <w:t xml:space="preserve"> (QALY) and </w:t>
      </w:r>
      <w:r w:rsidR="00521433" w:rsidRPr="00BD129E">
        <w:rPr>
          <w:color w:val="000000" w:themeColor="text1"/>
        </w:rPr>
        <w:t>decision-ma</w:t>
      </w:r>
      <w:r w:rsidRPr="00BD129E">
        <w:rPr>
          <w:color w:val="000000" w:themeColor="text1"/>
        </w:rPr>
        <w:t>king informed by cost per QALY thresholds.</w:t>
      </w:r>
    </w:p>
    <w:p w:rsidR="00384ADD" w:rsidRPr="00BD129E" w:rsidRDefault="00384ADD" w:rsidP="00A54912">
      <w:pPr>
        <w:spacing w:after="0" w:line="360" w:lineRule="auto"/>
        <w:jc w:val="both"/>
        <w:rPr>
          <w:color w:val="000000" w:themeColor="text1"/>
        </w:rPr>
      </w:pPr>
    </w:p>
    <w:p w:rsidR="00384ADD" w:rsidRPr="00BD129E" w:rsidRDefault="00384ADD" w:rsidP="00A54912">
      <w:pPr>
        <w:spacing w:after="0" w:line="360" w:lineRule="auto"/>
        <w:jc w:val="both"/>
        <w:rPr>
          <w:color w:val="000000" w:themeColor="text1"/>
        </w:rPr>
      </w:pPr>
      <w:r w:rsidRPr="00BD129E">
        <w:rPr>
          <w:color w:val="000000" w:themeColor="text1"/>
        </w:rPr>
        <w:t xml:space="preserve">The </w:t>
      </w:r>
      <w:r w:rsidR="009545FC" w:rsidRPr="00BD129E">
        <w:rPr>
          <w:color w:val="000000" w:themeColor="text1"/>
        </w:rPr>
        <w:t>publications</w:t>
      </w:r>
      <w:r w:rsidRPr="00BD129E">
        <w:rPr>
          <w:color w:val="000000" w:themeColor="text1"/>
        </w:rPr>
        <w:t xml:space="preserve"> received positive comments </w:t>
      </w:r>
      <w:r w:rsidR="009545FC" w:rsidRPr="00BD129E">
        <w:rPr>
          <w:color w:val="000000" w:themeColor="text1"/>
        </w:rPr>
        <w:t xml:space="preserve">during the peer-review process </w:t>
      </w:r>
      <w:r w:rsidRPr="00BD129E">
        <w:rPr>
          <w:color w:val="000000" w:themeColor="text1"/>
        </w:rPr>
        <w:t xml:space="preserve">and </w:t>
      </w:r>
      <w:r w:rsidR="009545FC" w:rsidRPr="00BD129E">
        <w:rPr>
          <w:color w:val="000000" w:themeColor="text1"/>
        </w:rPr>
        <w:t>have</w:t>
      </w:r>
      <w:r w:rsidR="00A10AB5">
        <w:rPr>
          <w:color w:val="000000" w:themeColor="text1"/>
        </w:rPr>
        <w:t xml:space="preserve"> been cited in approximately 28</w:t>
      </w:r>
      <w:r w:rsidRPr="00BD129E">
        <w:rPr>
          <w:color w:val="000000" w:themeColor="text1"/>
        </w:rPr>
        <w:t>0 journal articles.  The condition</w:t>
      </w:r>
      <w:r w:rsidR="009545FC" w:rsidRPr="00BD129E">
        <w:rPr>
          <w:color w:val="000000" w:themeColor="text1"/>
        </w:rPr>
        <w:t>-</w:t>
      </w:r>
      <w:r w:rsidRPr="00BD129E">
        <w:rPr>
          <w:color w:val="000000" w:themeColor="text1"/>
        </w:rPr>
        <w:t>specific</w:t>
      </w:r>
      <w:r w:rsidR="009545FC" w:rsidRPr="00BD129E">
        <w:rPr>
          <w:color w:val="000000" w:themeColor="text1"/>
        </w:rPr>
        <w:t xml:space="preserve"> and </w:t>
      </w:r>
      <w:r w:rsidRPr="00BD129E">
        <w:rPr>
          <w:color w:val="000000" w:themeColor="text1"/>
        </w:rPr>
        <w:t>general population HSUVs</w:t>
      </w:r>
      <w:r w:rsidR="00A10AB5">
        <w:rPr>
          <w:color w:val="000000" w:themeColor="text1"/>
        </w:rPr>
        <w:t>,</w:t>
      </w:r>
      <w:r w:rsidRPr="00BD129E">
        <w:rPr>
          <w:color w:val="000000" w:themeColor="text1"/>
        </w:rPr>
        <w:t xml:space="preserve"> </w:t>
      </w:r>
      <w:r w:rsidR="00A10AB5">
        <w:rPr>
          <w:color w:val="000000" w:themeColor="text1"/>
        </w:rPr>
        <w:t xml:space="preserve">and the mapping functions, </w:t>
      </w:r>
      <w:r w:rsidRPr="00BD129E">
        <w:rPr>
          <w:color w:val="000000" w:themeColor="text1"/>
        </w:rPr>
        <w:t xml:space="preserve">have been used </w:t>
      </w:r>
      <w:r w:rsidR="00904617">
        <w:rPr>
          <w:color w:val="000000" w:themeColor="text1"/>
        </w:rPr>
        <w:t xml:space="preserve">to inform the HSUVs </w:t>
      </w:r>
      <w:r w:rsidR="002630BE">
        <w:rPr>
          <w:color w:val="000000" w:themeColor="text1"/>
        </w:rPr>
        <w:t xml:space="preserve">used </w:t>
      </w:r>
      <w:r w:rsidR="005A20F5" w:rsidRPr="00BD129E">
        <w:rPr>
          <w:color w:val="000000" w:themeColor="text1"/>
        </w:rPr>
        <w:t>in</w:t>
      </w:r>
      <w:r w:rsidRPr="00BD129E">
        <w:rPr>
          <w:color w:val="000000" w:themeColor="text1"/>
        </w:rPr>
        <w:t xml:space="preserve"> </w:t>
      </w:r>
      <w:r w:rsidR="00904617">
        <w:rPr>
          <w:color w:val="000000" w:themeColor="text1"/>
        </w:rPr>
        <w:t>14</w:t>
      </w:r>
      <w:r w:rsidR="002630BE">
        <w:rPr>
          <w:color w:val="000000" w:themeColor="text1"/>
        </w:rPr>
        <w:t>6</w:t>
      </w:r>
      <w:r w:rsidRPr="00BD129E">
        <w:rPr>
          <w:color w:val="000000" w:themeColor="text1"/>
        </w:rPr>
        <w:t xml:space="preserve"> </w:t>
      </w:r>
      <w:r w:rsidR="00904617">
        <w:rPr>
          <w:color w:val="000000" w:themeColor="text1"/>
        </w:rPr>
        <w:t xml:space="preserve">different </w:t>
      </w:r>
      <w:r w:rsidRPr="00BD129E">
        <w:rPr>
          <w:color w:val="000000" w:themeColor="text1"/>
        </w:rPr>
        <w:t>decision analytic models</w:t>
      </w:r>
      <w:r w:rsidR="00A10AB5">
        <w:rPr>
          <w:color w:val="000000" w:themeColor="text1"/>
        </w:rPr>
        <w:t xml:space="preserve">.  The mapping functions have also been used to </w:t>
      </w:r>
      <w:r w:rsidR="009A3A32">
        <w:rPr>
          <w:color w:val="000000" w:themeColor="text1"/>
        </w:rPr>
        <w:t>predict HSUVs in</w:t>
      </w:r>
      <w:r w:rsidR="00EF2C6C">
        <w:rPr>
          <w:color w:val="000000" w:themeColor="text1"/>
        </w:rPr>
        <w:t xml:space="preserve"> </w:t>
      </w:r>
      <w:r w:rsidR="009A3A32">
        <w:rPr>
          <w:color w:val="000000" w:themeColor="text1"/>
        </w:rPr>
        <w:t xml:space="preserve">an </w:t>
      </w:r>
      <w:r w:rsidR="00EF2C6C">
        <w:rPr>
          <w:color w:val="000000" w:themeColor="text1"/>
        </w:rPr>
        <w:t xml:space="preserve">additional </w:t>
      </w:r>
      <w:r w:rsidR="009A3A32">
        <w:rPr>
          <w:color w:val="000000" w:themeColor="text1"/>
        </w:rPr>
        <w:t xml:space="preserve">37 </w:t>
      </w:r>
      <w:r w:rsidR="00EF2C6C">
        <w:rPr>
          <w:color w:val="000000" w:themeColor="text1"/>
        </w:rPr>
        <w:t>articles</w:t>
      </w:r>
      <w:r w:rsidR="00904617">
        <w:rPr>
          <w:color w:val="000000" w:themeColor="text1"/>
        </w:rPr>
        <w:t xml:space="preserve">.  </w:t>
      </w:r>
      <w:r w:rsidRPr="00BD129E">
        <w:rPr>
          <w:color w:val="000000" w:themeColor="text1"/>
        </w:rPr>
        <w:t xml:space="preserve"> </w:t>
      </w:r>
      <w:r w:rsidR="00EF2C6C">
        <w:rPr>
          <w:color w:val="000000" w:themeColor="text1"/>
        </w:rPr>
        <w:t xml:space="preserve">The remaining </w:t>
      </w:r>
      <w:r w:rsidRPr="00BD129E">
        <w:rPr>
          <w:color w:val="000000" w:themeColor="text1"/>
        </w:rPr>
        <w:t>articles</w:t>
      </w:r>
      <w:r w:rsidR="00FA0D40">
        <w:rPr>
          <w:color w:val="000000" w:themeColor="text1"/>
        </w:rPr>
        <w:t xml:space="preserve"> </w:t>
      </w:r>
      <w:r w:rsidR="00A10AB5">
        <w:rPr>
          <w:color w:val="000000" w:themeColor="text1"/>
        </w:rPr>
        <w:t xml:space="preserve">use the research to </w:t>
      </w:r>
      <w:r w:rsidR="00521433" w:rsidRPr="00BD129E">
        <w:rPr>
          <w:color w:val="000000" w:themeColor="text1"/>
        </w:rPr>
        <w:t>either</w:t>
      </w:r>
      <w:r w:rsidR="00A10AB5">
        <w:rPr>
          <w:color w:val="000000" w:themeColor="text1"/>
        </w:rPr>
        <w:t xml:space="preserve"> support their choice of methods or </w:t>
      </w:r>
      <w:r w:rsidRPr="00BD129E">
        <w:rPr>
          <w:color w:val="000000" w:themeColor="text1"/>
        </w:rPr>
        <w:t xml:space="preserve">to support or compare </w:t>
      </w:r>
      <w:r w:rsidR="00A10AB5">
        <w:rPr>
          <w:color w:val="000000" w:themeColor="text1"/>
        </w:rPr>
        <w:t xml:space="preserve">the results </w:t>
      </w:r>
      <w:r w:rsidRPr="00BD129E">
        <w:rPr>
          <w:color w:val="000000" w:themeColor="text1"/>
        </w:rPr>
        <w:t xml:space="preserve">with their own </w:t>
      </w:r>
      <w:r w:rsidR="00A10AB5">
        <w:rPr>
          <w:color w:val="000000" w:themeColor="text1"/>
        </w:rPr>
        <w:t>results</w:t>
      </w:r>
      <w:r w:rsidRPr="00BD129E">
        <w:rPr>
          <w:color w:val="000000" w:themeColor="text1"/>
        </w:rPr>
        <w:t xml:space="preserve">.  The </w:t>
      </w:r>
      <w:r w:rsidR="009545FC" w:rsidRPr="00BD129E">
        <w:rPr>
          <w:color w:val="000000" w:themeColor="text1"/>
        </w:rPr>
        <w:t xml:space="preserve">body of work has informed </w:t>
      </w:r>
      <w:r w:rsidRPr="00BD129E">
        <w:rPr>
          <w:color w:val="000000" w:themeColor="text1"/>
        </w:rPr>
        <w:t>Technical Support Document</w:t>
      </w:r>
      <w:r w:rsidR="00781CF7">
        <w:rPr>
          <w:color w:val="000000" w:themeColor="text1"/>
        </w:rPr>
        <w:t>s</w:t>
      </w:r>
      <w:r w:rsidR="009545FC" w:rsidRPr="00BD129E">
        <w:rPr>
          <w:color w:val="000000" w:themeColor="text1"/>
        </w:rPr>
        <w:t xml:space="preserve"> commissioned by the National Institute for Health and Care Excellence</w:t>
      </w:r>
      <w:r w:rsidRPr="00BD129E">
        <w:rPr>
          <w:color w:val="000000" w:themeColor="text1"/>
        </w:rPr>
        <w:t xml:space="preserve">, a book chapter, </w:t>
      </w:r>
      <w:r w:rsidR="00781CF7">
        <w:rPr>
          <w:color w:val="000000" w:themeColor="text1"/>
        </w:rPr>
        <w:t xml:space="preserve">methodological reports and training courses provided to the pharmaceutical industry, </w:t>
      </w:r>
      <w:r w:rsidRPr="00BD129E">
        <w:rPr>
          <w:color w:val="000000" w:themeColor="text1"/>
        </w:rPr>
        <w:t>lectures on a post-graduate degree course, a</w:t>
      </w:r>
      <w:r w:rsidR="00781CF7">
        <w:rPr>
          <w:color w:val="000000" w:themeColor="text1"/>
        </w:rPr>
        <w:t>nd an annual</w:t>
      </w:r>
      <w:r w:rsidRPr="00BD129E">
        <w:rPr>
          <w:color w:val="000000" w:themeColor="text1"/>
        </w:rPr>
        <w:t xml:space="preserve"> short-course at the University of Sheffield</w:t>
      </w:r>
      <w:r w:rsidR="005A20F5" w:rsidRPr="00BD129E">
        <w:rPr>
          <w:color w:val="000000" w:themeColor="text1"/>
        </w:rPr>
        <w:t>.</w:t>
      </w:r>
    </w:p>
    <w:bookmarkEnd w:id="0"/>
    <w:p w:rsidR="00134BE7" w:rsidRPr="00BD129E" w:rsidRDefault="00134BE7" w:rsidP="00A54912">
      <w:pPr>
        <w:spacing w:after="0" w:line="360" w:lineRule="auto"/>
        <w:jc w:val="both"/>
        <w:rPr>
          <w:color w:val="000000" w:themeColor="text1"/>
        </w:rPr>
      </w:pPr>
    </w:p>
    <w:p w:rsidR="0021074A" w:rsidRPr="00BD129E" w:rsidRDefault="0021074A" w:rsidP="00A54912">
      <w:pPr>
        <w:spacing w:after="0" w:line="360" w:lineRule="auto"/>
        <w:jc w:val="both"/>
        <w:rPr>
          <w:color w:val="000000" w:themeColor="text1"/>
        </w:rPr>
      </w:pPr>
    </w:p>
    <w:p w:rsidR="0021074A" w:rsidRPr="00BD129E" w:rsidRDefault="0021074A" w:rsidP="00A54912">
      <w:pPr>
        <w:spacing w:after="0" w:line="360" w:lineRule="auto"/>
        <w:jc w:val="both"/>
        <w:rPr>
          <w:color w:val="000000" w:themeColor="text1"/>
        </w:rPr>
      </w:pPr>
    </w:p>
    <w:p w:rsidR="00723354" w:rsidRPr="00BD129E" w:rsidRDefault="00723354" w:rsidP="00A54912">
      <w:pPr>
        <w:spacing w:after="0" w:line="360" w:lineRule="auto"/>
        <w:jc w:val="both"/>
        <w:rPr>
          <w:color w:val="000000" w:themeColor="text1"/>
        </w:rPr>
      </w:pPr>
    </w:p>
    <w:p w:rsidR="005B1D07" w:rsidRPr="00BD129E" w:rsidRDefault="005B1D07" w:rsidP="00A54912">
      <w:pPr>
        <w:spacing w:after="0" w:line="360" w:lineRule="auto"/>
        <w:jc w:val="both"/>
        <w:rPr>
          <w:color w:val="000000" w:themeColor="text1"/>
        </w:rPr>
      </w:pPr>
    </w:p>
    <w:p w:rsidR="004853D5" w:rsidRPr="00BD129E" w:rsidRDefault="004853D5">
      <w:pPr>
        <w:rPr>
          <w:color w:val="000000" w:themeColor="text1"/>
        </w:rPr>
      </w:pPr>
      <w:r w:rsidRPr="00BD129E">
        <w:rPr>
          <w:color w:val="000000" w:themeColor="text1"/>
        </w:rPr>
        <w:br w:type="page"/>
      </w:r>
    </w:p>
    <w:p w:rsidR="003E3D27" w:rsidRPr="00BD129E" w:rsidRDefault="003E3D27" w:rsidP="002913E8">
      <w:pPr>
        <w:spacing w:after="0" w:line="360" w:lineRule="auto"/>
        <w:rPr>
          <w:b/>
          <w:color w:val="000000" w:themeColor="text1"/>
        </w:rPr>
      </w:pPr>
      <w:r w:rsidRPr="00BD129E">
        <w:rPr>
          <w:b/>
          <w:color w:val="000000" w:themeColor="text1"/>
        </w:rPr>
        <w:lastRenderedPageBreak/>
        <w:t>INDEX</w:t>
      </w:r>
    </w:p>
    <w:tbl>
      <w:tblPr>
        <w:tblStyle w:val="TableGrid"/>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600"/>
        <w:gridCol w:w="7025"/>
        <w:gridCol w:w="1062"/>
      </w:tblGrid>
      <w:tr w:rsidR="009A673A" w:rsidRPr="00BD129E" w:rsidTr="009342F7">
        <w:tc>
          <w:tcPr>
            <w:tcW w:w="477" w:type="dxa"/>
          </w:tcPr>
          <w:p w:rsidR="009A673A" w:rsidRPr="00BD129E" w:rsidRDefault="009A673A" w:rsidP="00285ED8">
            <w:pPr>
              <w:spacing w:line="360" w:lineRule="auto"/>
              <w:rPr>
                <w:color w:val="000000" w:themeColor="text1"/>
              </w:rPr>
            </w:pPr>
            <w:r w:rsidRPr="00BD129E">
              <w:rPr>
                <w:color w:val="000000" w:themeColor="text1"/>
              </w:rPr>
              <w:t>1.</w:t>
            </w:r>
          </w:p>
        </w:tc>
        <w:tc>
          <w:tcPr>
            <w:tcW w:w="7625" w:type="dxa"/>
            <w:gridSpan w:val="2"/>
          </w:tcPr>
          <w:p w:rsidR="009A673A" w:rsidRPr="00BD129E" w:rsidRDefault="009A673A" w:rsidP="00285ED8">
            <w:pPr>
              <w:spacing w:line="360" w:lineRule="auto"/>
              <w:rPr>
                <w:color w:val="000000" w:themeColor="text1"/>
              </w:rPr>
            </w:pPr>
            <w:r>
              <w:rPr>
                <w:color w:val="000000" w:themeColor="text1"/>
              </w:rPr>
              <w:t>INTRO</w:t>
            </w:r>
            <w:r w:rsidR="00DB5384">
              <w:rPr>
                <w:color w:val="000000" w:themeColor="text1"/>
              </w:rPr>
              <w:t>D</w:t>
            </w:r>
            <w:r>
              <w:rPr>
                <w:color w:val="000000" w:themeColor="text1"/>
              </w:rPr>
              <w:t>UCTION</w:t>
            </w:r>
          </w:p>
        </w:tc>
        <w:tc>
          <w:tcPr>
            <w:tcW w:w="1062" w:type="dxa"/>
          </w:tcPr>
          <w:p w:rsidR="009A673A" w:rsidRPr="00BD129E" w:rsidRDefault="009A673A" w:rsidP="00285ED8">
            <w:pPr>
              <w:spacing w:line="360" w:lineRule="auto"/>
              <w:rPr>
                <w:color w:val="000000" w:themeColor="text1"/>
              </w:rPr>
            </w:pPr>
          </w:p>
        </w:tc>
      </w:tr>
      <w:tr w:rsidR="009740C8" w:rsidRPr="00BD129E" w:rsidTr="00205940">
        <w:tc>
          <w:tcPr>
            <w:tcW w:w="477" w:type="dxa"/>
          </w:tcPr>
          <w:p w:rsidR="009740C8" w:rsidRPr="00BD129E" w:rsidRDefault="009A673A" w:rsidP="004853D5">
            <w:pPr>
              <w:rPr>
                <w:color w:val="000000" w:themeColor="text1"/>
              </w:rPr>
            </w:pPr>
            <w:r>
              <w:rPr>
                <w:color w:val="000000" w:themeColor="text1"/>
              </w:rPr>
              <w:t>2</w:t>
            </w:r>
            <w:r w:rsidR="009740C8" w:rsidRPr="00BD129E">
              <w:rPr>
                <w:color w:val="000000" w:themeColor="text1"/>
              </w:rPr>
              <w:t>.</w:t>
            </w:r>
          </w:p>
        </w:tc>
        <w:tc>
          <w:tcPr>
            <w:tcW w:w="7625" w:type="dxa"/>
            <w:gridSpan w:val="2"/>
          </w:tcPr>
          <w:p w:rsidR="009740C8" w:rsidRPr="00BD129E" w:rsidRDefault="00013361" w:rsidP="004853D5">
            <w:pPr>
              <w:rPr>
                <w:color w:val="000000" w:themeColor="text1"/>
              </w:rPr>
            </w:pPr>
            <w:r w:rsidRPr="00BD129E">
              <w:rPr>
                <w:color w:val="000000" w:themeColor="text1"/>
              </w:rPr>
              <w:t>BACKGROUND</w:t>
            </w:r>
          </w:p>
        </w:tc>
        <w:tc>
          <w:tcPr>
            <w:tcW w:w="1062" w:type="dxa"/>
          </w:tcPr>
          <w:p w:rsidR="009740C8" w:rsidRPr="00BD129E" w:rsidRDefault="009740C8" w:rsidP="004853D5">
            <w:pPr>
              <w:rPr>
                <w:color w:val="000000" w:themeColor="text1"/>
              </w:rPr>
            </w:pPr>
          </w:p>
        </w:tc>
      </w:tr>
      <w:tr w:rsidR="00955912" w:rsidRPr="00BD129E" w:rsidTr="00205940">
        <w:tc>
          <w:tcPr>
            <w:tcW w:w="477" w:type="dxa"/>
          </w:tcPr>
          <w:p w:rsidR="003E3D27" w:rsidRPr="00BD129E" w:rsidRDefault="003E3D27" w:rsidP="002913E8">
            <w:pPr>
              <w:spacing w:line="360" w:lineRule="auto"/>
              <w:rPr>
                <w:color w:val="000000" w:themeColor="text1"/>
              </w:rPr>
            </w:pPr>
          </w:p>
        </w:tc>
        <w:tc>
          <w:tcPr>
            <w:tcW w:w="600" w:type="dxa"/>
          </w:tcPr>
          <w:p w:rsidR="003E3D27" w:rsidRPr="00BD129E" w:rsidRDefault="009A673A" w:rsidP="002913E8">
            <w:pPr>
              <w:spacing w:line="360" w:lineRule="auto"/>
              <w:rPr>
                <w:color w:val="000000" w:themeColor="text1"/>
              </w:rPr>
            </w:pPr>
            <w:r>
              <w:rPr>
                <w:color w:val="000000" w:themeColor="text1"/>
              </w:rPr>
              <w:t>2</w:t>
            </w:r>
            <w:r w:rsidR="009740C8" w:rsidRPr="00BD129E">
              <w:rPr>
                <w:color w:val="000000" w:themeColor="text1"/>
              </w:rPr>
              <w:t>.1</w:t>
            </w:r>
          </w:p>
        </w:tc>
        <w:tc>
          <w:tcPr>
            <w:tcW w:w="7025" w:type="dxa"/>
          </w:tcPr>
          <w:p w:rsidR="003E3D27" w:rsidRPr="00BD129E" w:rsidRDefault="00C80AA0" w:rsidP="002913E8">
            <w:pPr>
              <w:spacing w:line="360" w:lineRule="auto"/>
              <w:rPr>
                <w:color w:val="000000" w:themeColor="text1"/>
              </w:rPr>
            </w:pPr>
            <w:r w:rsidRPr="00BD129E">
              <w:rPr>
                <w:color w:val="000000" w:themeColor="text1"/>
              </w:rPr>
              <w:t>Health-related</w:t>
            </w:r>
            <w:r w:rsidR="002575B0" w:rsidRPr="00BD129E">
              <w:rPr>
                <w:color w:val="000000" w:themeColor="text1"/>
              </w:rPr>
              <w:t xml:space="preserve"> quality of life</w:t>
            </w:r>
          </w:p>
        </w:tc>
        <w:tc>
          <w:tcPr>
            <w:tcW w:w="1062" w:type="dxa"/>
          </w:tcPr>
          <w:p w:rsidR="003E3D27" w:rsidRPr="00BD129E" w:rsidRDefault="003E3D27" w:rsidP="002913E8">
            <w:pPr>
              <w:spacing w:line="360" w:lineRule="auto"/>
              <w:rPr>
                <w:color w:val="000000" w:themeColor="text1"/>
              </w:rPr>
            </w:pPr>
          </w:p>
        </w:tc>
      </w:tr>
      <w:tr w:rsidR="00955912" w:rsidRPr="00BD129E" w:rsidTr="00205940">
        <w:tc>
          <w:tcPr>
            <w:tcW w:w="477" w:type="dxa"/>
          </w:tcPr>
          <w:p w:rsidR="00E64055" w:rsidRPr="00BD129E" w:rsidRDefault="00E64055" w:rsidP="002913E8">
            <w:pPr>
              <w:spacing w:line="360" w:lineRule="auto"/>
              <w:rPr>
                <w:color w:val="000000" w:themeColor="text1"/>
              </w:rPr>
            </w:pPr>
          </w:p>
        </w:tc>
        <w:tc>
          <w:tcPr>
            <w:tcW w:w="600" w:type="dxa"/>
          </w:tcPr>
          <w:p w:rsidR="00E64055" w:rsidRPr="00BD129E" w:rsidRDefault="009A673A" w:rsidP="002913E8">
            <w:pPr>
              <w:spacing w:line="360" w:lineRule="auto"/>
              <w:rPr>
                <w:color w:val="000000" w:themeColor="text1"/>
              </w:rPr>
            </w:pPr>
            <w:r>
              <w:rPr>
                <w:color w:val="000000" w:themeColor="text1"/>
              </w:rPr>
              <w:t>2</w:t>
            </w:r>
            <w:r w:rsidR="00E64055" w:rsidRPr="00BD129E">
              <w:rPr>
                <w:color w:val="000000" w:themeColor="text1"/>
              </w:rPr>
              <w:t>.2</w:t>
            </w:r>
          </w:p>
        </w:tc>
        <w:tc>
          <w:tcPr>
            <w:tcW w:w="7025" w:type="dxa"/>
          </w:tcPr>
          <w:p w:rsidR="00E64055" w:rsidRPr="00BD129E" w:rsidRDefault="003C1681" w:rsidP="002913E8">
            <w:pPr>
              <w:spacing w:line="360" w:lineRule="auto"/>
              <w:rPr>
                <w:color w:val="000000" w:themeColor="text1"/>
              </w:rPr>
            </w:pPr>
            <w:r w:rsidRPr="00BD129E">
              <w:rPr>
                <w:color w:val="000000" w:themeColor="text1"/>
              </w:rPr>
              <w:t>Decision analytic models</w:t>
            </w:r>
          </w:p>
        </w:tc>
        <w:tc>
          <w:tcPr>
            <w:tcW w:w="1062" w:type="dxa"/>
          </w:tcPr>
          <w:p w:rsidR="00E64055" w:rsidRPr="00BD129E" w:rsidRDefault="00E64055" w:rsidP="002913E8">
            <w:pPr>
              <w:spacing w:line="360" w:lineRule="auto"/>
              <w:rPr>
                <w:color w:val="000000" w:themeColor="text1"/>
              </w:rPr>
            </w:pPr>
          </w:p>
        </w:tc>
      </w:tr>
      <w:tr w:rsidR="00955912" w:rsidRPr="00BD129E" w:rsidTr="00205940">
        <w:tc>
          <w:tcPr>
            <w:tcW w:w="477" w:type="dxa"/>
          </w:tcPr>
          <w:p w:rsidR="00E64055" w:rsidRPr="00BD129E" w:rsidRDefault="00E64055" w:rsidP="002913E8">
            <w:pPr>
              <w:spacing w:line="360" w:lineRule="auto"/>
              <w:rPr>
                <w:color w:val="000000" w:themeColor="text1"/>
              </w:rPr>
            </w:pPr>
          </w:p>
        </w:tc>
        <w:tc>
          <w:tcPr>
            <w:tcW w:w="600" w:type="dxa"/>
          </w:tcPr>
          <w:p w:rsidR="00E64055" w:rsidRPr="00BD129E" w:rsidRDefault="009A673A" w:rsidP="002913E8">
            <w:pPr>
              <w:spacing w:line="360" w:lineRule="auto"/>
              <w:rPr>
                <w:color w:val="000000" w:themeColor="text1"/>
              </w:rPr>
            </w:pPr>
            <w:r>
              <w:rPr>
                <w:color w:val="000000" w:themeColor="text1"/>
              </w:rPr>
              <w:t>2</w:t>
            </w:r>
            <w:r w:rsidR="00E64055" w:rsidRPr="00BD129E">
              <w:rPr>
                <w:color w:val="000000" w:themeColor="text1"/>
              </w:rPr>
              <w:t>.3</w:t>
            </w:r>
          </w:p>
        </w:tc>
        <w:tc>
          <w:tcPr>
            <w:tcW w:w="7025" w:type="dxa"/>
          </w:tcPr>
          <w:p w:rsidR="00E64055" w:rsidRPr="00BD129E" w:rsidRDefault="002575B0" w:rsidP="002913E8">
            <w:pPr>
              <w:spacing w:line="360" w:lineRule="auto"/>
              <w:rPr>
                <w:color w:val="000000" w:themeColor="text1"/>
              </w:rPr>
            </w:pPr>
            <w:r w:rsidRPr="00BD129E">
              <w:rPr>
                <w:color w:val="000000" w:themeColor="text1"/>
              </w:rPr>
              <w:t>Modelling checklists</w:t>
            </w:r>
          </w:p>
        </w:tc>
        <w:tc>
          <w:tcPr>
            <w:tcW w:w="1062" w:type="dxa"/>
          </w:tcPr>
          <w:p w:rsidR="00E64055" w:rsidRPr="00BD129E" w:rsidRDefault="00E64055" w:rsidP="002913E8">
            <w:pPr>
              <w:spacing w:line="360" w:lineRule="auto"/>
              <w:rPr>
                <w:color w:val="000000" w:themeColor="text1"/>
              </w:rPr>
            </w:pPr>
          </w:p>
        </w:tc>
      </w:tr>
      <w:tr w:rsidR="00955912" w:rsidRPr="00BD129E" w:rsidTr="00205940">
        <w:tc>
          <w:tcPr>
            <w:tcW w:w="477" w:type="dxa"/>
          </w:tcPr>
          <w:p w:rsidR="00E64055" w:rsidRPr="00BD129E" w:rsidRDefault="00E64055" w:rsidP="002913E8">
            <w:pPr>
              <w:spacing w:line="360" w:lineRule="auto"/>
              <w:rPr>
                <w:color w:val="000000" w:themeColor="text1"/>
              </w:rPr>
            </w:pPr>
          </w:p>
        </w:tc>
        <w:tc>
          <w:tcPr>
            <w:tcW w:w="600" w:type="dxa"/>
          </w:tcPr>
          <w:p w:rsidR="00E64055" w:rsidRPr="00BD129E" w:rsidRDefault="009A673A" w:rsidP="002913E8">
            <w:pPr>
              <w:spacing w:line="360" w:lineRule="auto"/>
              <w:rPr>
                <w:color w:val="000000" w:themeColor="text1"/>
              </w:rPr>
            </w:pPr>
            <w:r>
              <w:rPr>
                <w:color w:val="000000" w:themeColor="text1"/>
              </w:rPr>
              <w:t>2</w:t>
            </w:r>
            <w:r w:rsidR="00E64055" w:rsidRPr="00BD129E">
              <w:rPr>
                <w:color w:val="000000" w:themeColor="text1"/>
              </w:rPr>
              <w:t>.4</w:t>
            </w:r>
          </w:p>
        </w:tc>
        <w:tc>
          <w:tcPr>
            <w:tcW w:w="7025" w:type="dxa"/>
          </w:tcPr>
          <w:p w:rsidR="00E64055" w:rsidRPr="00BD129E" w:rsidRDefault="00013361" w:rsidP="005A7A45">
            <w:pPr>
              <w:spacing w:line="360" w:lineRule="auto"/>
              <w:rPr>
                <w:color w:val="000000" w:themeColor="text1"/>
              </w:rPr>
            </w:pPr>
            <w:r w:rsidRPr="00BD129E">
              <w:rPr>
                <w:color w:val="000000" w:themeColor="text1"/>
              </w:rPr>
              <w:t xml:space="preserve">Issues encountered when using </w:t>
            </w:r>
            <w:r w:rsidR="005A7A45" w:rsidRPr="00BD129E">
              <w:rPr>
                <w:color w:val="000000" w:themeColor="text1"/>
              </w:rPr>
              <w:t>HSUVs</w:t>
            </w:r>
            <w:r w:rsidRPr="00BD129E">
              <w:rPr>
                <w:color w:val="000000" w:themeColor="text1"/>
              </w:rPr>
              <w:t xml:space="preserve"> in decision analytic models</w:t>
            </w:r>
            <w:r w:rsidR="00955912" w:rsidRPr="00BD129E">
              <w:rPr>
                <w:color w:val="000000" w:themeColor="text1"/>
              </w:rPr>
              <w:t xml:space="preserve"> </w:t>
            </w:r>
          </w:p>
        </w:tc>
        <w:tc>
          <w:tcPr>
            <w:tcW w:w="1062" w:type="dxa"/>
          </w:tcPr>
          <w:p w:rsidR="00E64055" w:rsidRPr="00BD129E" w:rsidRDefault="00E64055" w:rsidP="002913E8">
            <w:pPr>
              <w:spacing w:line="360" w:lineRule="auto"/>
              <w:rPr>
                <w:color w:val="000000" w:themeColor="text1"/>
              </w:rPr>
            </w:pPr>
          </w:p>
        </w:tc>
      </w:tr>
      <w:tr w:rsidR="00A260A7" w:rsidRPr="00BD129E" w:rsidTr="00E44B5C">
        <w:tc>
          <w:tcPr>
            <w:tcW w:w="477" w:type="dxa"/>
          </w:tcPr>
          <w:p w:rsidR="00A260A7" w:rsidRPr="00BD129E" w:rsidRDefault="009A673A" w:rsidP="00E44B5C">
            <w:pPr>
              <w:rPr>
                <w:color w:val="000000" w:themeColor="text1"/>
              </w:rPr>
            </w:pPr>
            <w:r>
              <w:rPr>
                <w:color w:val="000000" w:themeColor="text1"/>
              </w:rPr>
              <w:t>3</w:t>
            </w:r>
            <w:r w:rsidR="00A260A7" w:rsidRPr="00BD129E">
              <w:rPr>
                <w:color w:val="000000" w:themeColor="text1"/>
              </w:rPr>
              <w:t>.</w:t>
            </w:r>
          </w:p>
        </w:tc>
        <w:tc>
          <w:tcPr>
            <w:tcW w:w="7625" w:type="dxa"/>
            <w:gridSpan w:val="2"/>
          </w:tcPr>
          <w:p w:rsidR="00A260A7" w:rsidRPr="00BD129E" w:rsidRDefault="00A260A7" w:rsidP="00E44B5C">
            <w:pPr>
              <w:rPr>
                <w:color w:val="000000" w:themeColor="text1"/>
              </w:rPr>
            </w:pPr>
            <w:r w:rsidRPr="00BD129E">
              <w:rPr>
                <w:color w:val="000000" w:themeColor="text1"/>
              </w:rPr>
              <w:t>BASELINE HSUVs</w:t>
            </w:r>
          </w:p>
        </w:tc>
        <w:tc>
          <w:tcPr>
            <w:tcW w:w="1062" w:type="dxa"/>
          </w:tcPr>
          <w:p w:rsidR="00A260A7" w:rsidRPr="00BD129E" w:rsidRDefault="00A260A7" w:rsidP="00E44B5C">
            <w:pPr>
              <w:rPr>
                <w:color w:val="000000" w:themeColor="text1"/>
              </w:rPr>
            </w:pPr>
          </w:p>
        </w:tc>
      </w:tr>
      <w:tr w:rsidR="00A260A7" w:rsidRPr="00BD129E" w:rsidTr="00E44B5C">
        <w:tc>
          <w:tcPr>
            <w:tcW w:w="477" w:type="dxa"/>
          </w:tcPr>
          <w:p w:rsidR="00A260A7" w:rsidRPr="00BD129E" w:rsidRDefault="00A260A7" w:rsidP="00E44B5C">
            <w:pPr>
              <w:spacing w:line="360" w:lineRule="auto"/>
              <w:rPr>
                <w:color w:val="000000" w:themeColor="text1"/>
              </w:rPr>
            </w:pPr>
          </w:p>
        </w:tc>
        <w:tc>
          <w:tcPr>
            <w:tcW w:w="600" w:type="dxa"/>
          </w:tcPr>
          <w:p w:rsidR="00A260A7" w:rsidRPr="00BD129E" w:rsidRDefault="009A673A" w:rsidP="00E44B5C">
            <w:pPr>
              <w:spacing w:line="360" w:lineRule="auto"/>
              <w:rPr>
                <w:color w:val="000000" w:themeColor="text1"/>
              </w:rPr>
            </w:pPr>
            <w:r>
              <w:rPr>
                <w:color w:val="000000" w:themeColor="text1"/>
              </w:rPr>
              <w:t>3</w:t>
            </w:r>
            <w:r w:rsidR="00A260A7" w:rsidRPr="00BD129E">
              <w:rPr>
                <w:color w:val="000000" w:themeColor="text1"/>
              </w:rPr>
              <w:t>.1</w:t>
            </w:r>
          </w:p>
        </w:tc>
        <w:tc>
          <w:tcPr>
            <w:tcW w:w="7025" w:type="dxa"/>
          </w:tcPr>
          <w:p w:rsidR="00A260A7" w:rsidRPr="00BD129E" w:rsidRDefault="00DB5384" w:rsidP="00A260A7">
            <w:pPr>
              <w:spacing w:line="360" w:lineRule="auto"/>
              <w:rPr>
                <w:color w:val="000000" w:themeColor="text1"/>
              </w:rPr>
            </w:pPr>
            <w:r>
              <w:rPr>
                <w:color w:val="000000" w:themeColor="text1"/>
              </w:rPr>
              <w:t>Summary baseline</w:t>
            </w:r>
            <w:r w:rsidR="00A260A7" w:rsidRPr="00BD129E">
              <w:rPr>
                <w:color w:val="000000" w:themeColor="text1"/>
              </w:rPr>
              <w:t xml:space="preserve"> </w:t>
            </w:r>
          </w:p>
        </w:tc>
        <w:tc>
          <w:tcPr>
            <w:tcW w:w="1062" w:type="dxa"/>
          </w:tcPr>
          <w:p w:rsidR="00A260A7" w:rsidRPr="00BD129E" w:rsidRDefault="00A260A7" w:rsidP="00E44B5C">
            <w:pPr>
              <w:spacing w:line="360" w:lineRule="auto"/>
              <w:rPr>
                <w:color w:val="000000" w:themeColor="text1"/>
              </w:rPr>
            </w:pPr>
          </w:p>
        </w:tc>
      </w:tr>
      <w:tr w:rsidR="00A260A7" w:rsidRPr="00BD129E" w:rsidTr="00E44B5C">
        <w:tc>
          <w:tcPr>
            <w:tcW w:w="477" w:type="dxa"/>
          </w:tcPr>
          <w:p w:rsidR="00A260A7" w:rsidRPr="00BD129E" w:rsidRDefault="009A673A" w:rsidP="00E44B5C">
            <w:pPr>
              <w:rPr>
                <w:color w:val="000000" w:themeColor="text1"/>
              </w:rPr>
            </w:pPr>
            <w:r>
              <w:rPr>
                <w:color w:val="000000" w:themeColor="text1"/>
              </w:rPr>
              <w:t>4</w:t>
            </w:r>
            <w:r w:rsidR="00A260A7" w:rsidRPr="00BD129E">
              <w:rPr>
                <w:color w:val="000000" w:themeColor="text1"/>
              </w:rPr>
              <w:t>.</w:t>
            </w:r>
          </w:p>
        </w:tc>
        <w:tc>
          <w:tcPr>
            <w:tcW w:w="7625" w:type="dxa"/>
            <w:gridSpan w:val="2"/>
          </w:tcPr>
          <w:p w:rsidR="00A260A7" w:rsidRPr="00BD129E" w:rsidRDefault="00A260A7" w:rsidP="00E44B5C">
            <w:pPr>
              <w:rPr>
                <w:color w:val="000000" w:themeColor="text1"/>
              </w:rPr>
            </w:pPr>
            <w:r w:rsidRPr="00BD129E">
              <w:rPr>
                <w:color w:val="000000" w:themeColor="text1"/>
              </w:rPr>
              <w:t>ESTIMATING HSUVs FOR COMORBIDITIES</w:t>
            </w:r>
          </w:p>
        </w:tc>
        <w:tc>
          <w:tcPr>
            <w:tcW w:w="1062" w:type="dxa"/>
          </w:tcPr>
          <w:p w:rsidR="00A260A7" w:rsidRPr="00BD129E" w:rsidRDefault="00A260A7" w:rsidP="00E44B5C">
            <w:pPr>
              <w:rPr>
                <w:color w:val="000000" w:themeColor="text1"/>
              </w:rPr>
            </w:pPr>
          </w:p>
        </w:tc>
      </w:tr>
      <w:tr w:rsidR="00A260A7" w:rsidRPr="00BD129E" w:rsidTr="00E44B5C">
        <w:tc>
          <w:tcPr>
            <w:tcW w:w="477" w:type="dxa"/>
          </w:tcPr>
          <w:p w:rsidR="00A260A7" w:rsidRPr="00BD129E" w:rsidRDefault="00A260A7" w:rsidP="00E44B5C">
            <w:pPr>
              <w:spacing w:line="360" w:lineRule="auto"/>
              <w:rPr>
                <w:color w:val="000000" w:themeColor="text1"/>
              </w:rPr>
            </w:pPr>
          </w:p>
        </w:tc>
        <w:tc>
          <w:tcPr>
            <w:tcW w:w="600" w:type="dxa"/>
          </w:tcPr>
          <w:p w:rsidR="00A260A7" w:rsidRPr="00BD129E" w:rsidRDefault="009A673A" w:rsidP="00E44B5C">
            <w:pPr>
              <w:spacing w:line="360" w:lineRule="auto"/>
              <w:rPr>
                <w:color w:val="000000" w:themeColor="text1"/>
              </w:rPr>
            </w:pPr>
            <w:r>
              <w:rPr>
                <w:color w:val="000000" w:themeColor="text1"/>
              </w:rPr>
              <w:t>4</w:t>
            </w:r>
            <w:r w:rsidR="00A260A7" w:rsidRPr="00BD129E">
              <w:rPr>
                <w:color w:val="000000" w:themeColor="text1"/>
              </w:rPr>
              <w:t>.1</w:t>
            </w:r>
          </w:p>
        </w:tc>
        <w:tc>
          <w:tcPr>
            <w:tcW w:w="7025" w:type="dxa"/>
          </w:tcPr>
          <w:p w:rsidR="00A260A7" w:rsidRPr="00BD129E" w:rsidRDefault="00DB5384" w:rsidP="00A260A7">
            <w:pPr>
              <w:spacing w:line="360" w:lineRule="auto"/>
              <w:rPr>
                <w:color w:val="000000" w:themeColor="text1"/>
              </w:rPr>
            </w:pPr>
            <w:r>
              <w:rPr>
                <w:color w:val="000000" w:themeColor="text1"/>
              </w:rPr>
              <w:t>Summary comorbidities</w:t>
            </w:r>
          </w:p>
        </w:tc>
        <w:tc>
          <w:tcPr>
            <w:tcW w:w="1062" w:type="dxa"/>
          </w:tcPr>
          <w:p w:rsidR="00A260A7" w:rsidRPr="00BD129E" w:rsidRDefault="00A260A7" w:rsidP="00E44B5C">
            <w:pPr>
              <w:spacing w:line="360" w:lineRule="auto"/>
              <w:rPr>
                <w:color w:val="000000" w:themeColor="text1"/>
              </w:rPr>
            </w:pPr>
          </w:p>
        </w:tc>
      </w:tr>
      <w:tr w:rsidR="00A260A7" w:rsidRPr="00BD129E" w:rsidTr="00E44B5C">
        <w:tc>
          <w:tcPr>
            <w:tcW w:w="477" w:type="dxa"/>
          </w:tcPr>
          <w:p w:rsidR="00A260A7" w:rsidRPr="00BD129E" w:rsidRDefault="009A673A" w:rsidP="00E44B5C">
            <w:pPr>
              <w:rPr>
                <w:color w:val="000000" w:themeColor="text1"/>
              </w:rPr>
            </w:pPr>
            <w:r>
              <w:rPr>
                <w:color w:val="000000" w:themeColor="text1"/>
              </w:rPr>
              <w:t>5</w:t>
            </w:r>
            <w:r w:rsidR="00A260A7" w:rsidRPr="00BD129E">
              <w:rPr>
                <w:color w:val="000000" w:themeColor="text1"/>
              </w:rPr>
              <w:t>.</w:t>
            </w:r>
          </w:p>
        </w:tc>
        <w:tc>
          <w:tcPr>
            <w:tcW w:w="7625" w:type="dxa"/>
            <w:gridSpan w:val="2"/>
          </w:tcPr>
          <w:p w:rsidR="00A260A7" w:rsidRPr="00BD129E" w:rsidRDefault="00A260A7" w:rsidP="00E44B5C">
            <w:pPr>
              <w:rPr>
                <w:color w:val="000000" w:themeColor="text1"/>
              </w:rPr>
            </w:pPr>
            <w:r w:rsidRPr="00BD129E">
              <w:rPr>
                <w:color w:val="000000" w:themeColor="text1"/>
              </w:rPr>
              <w:t>PREDICTING HSUVs USING NON-PREFERENCE-BASED SUMMARY STATISTICS</w:t>
            </w:r>
          </w:p>
        </w:tc>
        <w:tc>
          <w:tcPr>
            <w:tcW w:w="1062" w:type="dxa"/>
          </w:tcPr>
          <w:p w:rsidR="00A260A7" w:rsidRPr="00BD129E" w:rsidRDefault="00A260A7" w:rsidP="00E44B5C">
            <w:pPr>
              <w:rPr>
                <w:color w:val="000000" w:themeColor="text1"/>
              </w:rPr>
            </w:pPr>
          </w:p>
        </w:tc>
      </w:tr>
      <w:tr w:rsidR="00A260A7" w:rsidRPr="00BD129E" w:rsidTr="00E44B5C">
        <w:tc>
          <w:tcPr>
            <w:tcW w:w="477" w:type="dxa"/>
          </w:tcPr>
          <w:p w:rsidR="00A260A7" w:rsidRPr="00BD129E" w:rsidRDefault="00A260A7" w:rsidP="00E44B5C">
            <w:pPr>
              <w:spacing w:line="360" w:lineRule="auto"/>
              <w:rPr>
                <w:color w:val="000000" w:themeColor="text1"/>
              </w:rPr>
            </w:pPr>
          </w:p>
        </w:tc>
        <w:tc>
          <w:tcPr>
            <w:tcW w:w="600" w:type="dxa"/>
          </w:tcPr>
          <w:p w:rsidR="00A260A7" w:rsidRPr="00BD129E" w:rsidRDefault="009A673A" w:rsidP="00E44B5C">
            <w:pPr>
              <w:spacing w:line="360" w:lineRule="auto"/>
              <w:rPr>
                <w:color w:val="000000" w:themeColor="text1"/>
              </w:rPr>
            </w:pPr>
            <w:r>
              <w:rPr>
                <w:color w:val="000000" w:themeColor="text1"/>
              </w:rPr>
              <w:t>5</w:t>
            </w:r>
            <w:r w:rsidR="00A260A7" w:rsidRPr="00BD129E">
              <w:rPr>
                <w:color w:val="000000" w:themeColor="text1"/>
              </w:rPr>
              <w:t>.1</w:t>
            </w:r>
          </w:p>
        </w:tc>
        <w:tc>
          <w:tcPr>
            <w:tcW w:w="7025" w:type="dxa"/>
          </w:tcPr>
          <w:p w:rsidR="00A260A7" w:rsidRPr="00BD129E" w:rsidRDefault="00DB5384" w:rsidP="00A260A7">
            <w:pPr>
              <w:spacing w:line="360" w:lineRule="auto"/>
              <w:rPr>
                <w:color w:val="000000" w:themeColor="text1"/>
              </w:rPr>
            </w:pPr>
            <w:r>
              <w:rPr>
                <w:color w:val="000000" w:themeColor="text1"/>
              </w:rPr>
              <w:t>Summary predicting HSUVs using summary statistics</w:t>
            </w:r>
            <w:r w:rsidR="00A260A7" w:rsidRPr="00BD129E">
              <w:rPr>
                <w:color w:val="000000" w:themeColor="text1"/>
              </w:rPr>
              <w:t xml:space="preserve"> </w:t>
            </w:r>
          </w:p>
        </w:tc>
        <w:tc>
          <w:tcPr>
            <w:tcW w:w="1062" w:type="dxa"/>
          </w:tcPr>
          <w:p w:rsidR="00A260A7" w:rsidRPr="00BD129E" w:rsidRDefault="00A260A7" w:rsidP="00E44B5C">
            <w:pPr>
              <w:spacing w:line="360" w:lineRule="auto"/>
              <w:rPr>
                <w:color w:val="000000" w:themeColor="text1"/>
              </w:rPr>
            </w:pPr>
          </w:p>
        </w:tc>
      </w:tr>
      <w:tr w:rsidR="009740C8" w:rsidRPr="00BD129E" w:rsidTr="00205940">
        <w:tc>
          <w:tcPr>
            <w:tcW w:w="477" w:type="dxa"/>
          </w:tcPr>
          <w:p w:rsidR="009740C8" w:rsidRPr="00BD129E" w:rsidRDefault="009A673A" w:rsidP="004853D5">
            <w:pPr>
              <w:rPr>
                <w:color w:val="000000" w:themeColor="text1"/>
              </w:rPr>
            </w:pPr>
            <w:r>
              <w:rPr>
                <w:color w:val="000000" w:themeColor="text1"/>
              </w:rPr>
              <w:t>6</w:t>
            </w:r>
            <w:r w:rsidR="009740C8" w:rsidRPr="00BD129E">
              <w:rPr>
                <w:color w:val="000000" w:themeColor="text1"/>
              </w:rPr>
              <w:t>.</w:t>
            </w:r>
          </w:p>
        </w:tc>
        <w:tc>
          <w:tcPr>
            <w:tcW w:w="7625" w:type="dxa"/>
            <w:gridSpan w:val="2"/>
          </w:tcPr>
          <w:p w:rsidR="009740C8" w:rsidRPr="00BD129E" w:rsidRDefault="00205940" w:rsidP="004853D5">
            <w:pPr>
              <w:rPr>
                <w:color w:val="000000" w:themeColor="text1"/>
              </w:rPr>
            </w:pPr>
            <w:r w:rsidRPr="00BD129E">
              <w:rPr>
                <w:color w:val="000000" w:themeColor="text1"/>
              </w:rPr>
              <w:t>DISCUSSION</w:t>
            </w:r>
            <w:r w:rsidR="009740C8" w:rsidRPr="00BD129E">
              <w:rPr>
                <w:color w:val="000000" w:themeColor="text1"/>
              </w:rPr>
              <w:t xml:space="preserve"> </w:t>
            </w:r>
          </w:p>
        </w:tc>
        <w:tc>
          <w:tcPr>
            <w:tcW w:w="1062" w:type="dxa"/>
          </w:tcPr>
          <w:p w:rsidR="009740C8" w:rsidRPr="00BD129E" w:rsidRDefault="009740C8" w:rsidP="004853D5">
            <w:pPr>
              <w:rPr>
                <w:color w:val="000000" w:themeColor="text1"/>
              </w:rPr>
            </w:pPr>
          </w:p>
        </w:tc>
      </w:tr>
      <w:tr w:rsidR="00955912" w:rsidRPr="00BD129E" w:rsidTr="00205940">
        <w:tc>
          <w:tcPr>
            <w:tcW w:w="477" w:type="dxa"/>
          </w:tcPr>
          <w:p w:rsidR="003E3D27" w:rsidRPr="00BD129E" w:rsidRDefault="003E3D27" w:rsidP="002913E8">
            <w:pPr>
              <w:spacing w:line="360" w:lineRule="auto"/>
              <w:rPr>
                <w:color w:val="000000" w:themeColor="text1"/>
              </w:rPr>
            </w:pPr>
          </w:p>
        </w:tc>
        <w:tc>
          <w:tcPr>
            <w:tcW w:w="600" w:type="dxa"/>
          </w:tcPr>
          <w:p w:rsidR="003E3D27" w:rsidRPr="00BD129E" w:rsidRDefault="009A673A" w:rsidP="002913E8">
            <w:pPr>
              <w:spacing w:line="360" w:lineRule="auto"/>
              <w:rPr>
                <w:color w:val="000000" w:themeColor="text1"/>
              </w:rPr>
            </w:pPr>
            <w:r>
              <w:rPr>
                <w:color w:val="000000" w:themeColor="text1"/>
              </w:rPr>
              <w:t>6</w:t>
            </w:r>
            <w:r w:rsidR="00205940" w:rsidRPr="00BD129E">
              <w:rPr>
                <w:color w:val="000000" w:themeColor="text1"/>
              </w:rPr>
              <w:t>.1</w:t>
            </w:r>
          </w:p>
        </w:tc>
        <w:tc>
          <w:tcPr>
            <w:tcW w:w="7025" w:type="dxa"/>
          </w:tcPr>
          <w:p w:rsidR="003E3D27" w:rsidRPr="00BD129E" w:rsidRDefault="00205940" w:rsidP="002913E8">
            <w:pPr>
              <w:spacing w:line="360" w:lineRule="auto"/>
              <w:rPr>
                <w:color w:val="000000" w:themeColor="text1"/>
              </w:rPr>
            </w:pPr>
            <w:r w:rsidRPr="00BD129E">
              <w:rPr>
                <w:color w:val="000000" w:themeColor="text1"/>
              </w:rPr>
              <w:t>Baseline</w:t>
            </w:r>
            <w:r w:rsidR="002575B0" w:rsidRPr="00BD129E">
              <w:rPr>
                <w:color w:val="000000" w:themeColor="text1"/>
              </w:rPr>
              <w:t xml:space="preserve"> HSUVs</w:t>
            </w:r>
          </w:p>
        </w:tc>
        <w:tc>
          <w:tcPr>
            <w:tcW w:w="1062" w:type="dxa"/>
          </w:tcPr>
          <w:p w:rsidR="003E3D27" w:rsidRPr="00BD129E" w:rsidRDefault="003E3D27" w:rsidP="002913E8">
            <w:pPr>
              <w:spacing w:line="360" w:lineRule="auto"/>
              <w:rPr>
                <w:color w:val="000000" w:themeColor="text1"/>
              </w:rPr>
            </w:pPr>
          </w:p>
        </w:tc>
      </w:tr>
      <w:tr w:rsidR="00205940" w:rsidRPr="00BD129E" w:rsidTr="00205940">
        <w:tc>
          <w:tcPr>
            <w:tcW w:w="477" w:type="dxa"/>
          </w:tcPr>
          <w:p w:rsidR="00205940" w:rsidRPr="00BD129E" w:rsidRDefault="00205940" w:rsidP="002913E8">
            <w:pPr>
              <w:spacing w:line="360" w:lineRule="auto"/>
              <w:rPr>
                <w:color w:val="000000" w:themeColor="text1"/>
              </w:rPr>
            </w:pPr>
          </w:p>
        </w:tc>
        <w:tc>
          <w:tcPr>
            <w:tcW w:w="600" w:type="dxa"/>
          </w:tcPr>
          <w:p w:rsidR="00205940" w:rsidRPr="00BD129E" w:rsidRDefault="009A673A" w:rsidP="002913E8">
            <w:pPr>
              <w:spacing w:line="360" w:lineRule="auto"/>
              <w:rPr>
                <w:color w:val="000000" w:themeColor="text1"/>
              </w:rPr>
            </w:pPr>
            <w:r>
              <w:rPr>
                <w:color w:val="000000" w:themeColor="text1"/>
              </w:rPr>
              <w:t>6</w:t>
            </w:r>
            <w:r w:rsidR="00205940" w:rsidRPr="00BD129E">
              <w:rPr>
                <w:color w:val="000000" w:themeColor="text1"/>
              </w:rPr>
              <w:t>.2</w:t>
            </w:r>
          </w:p>
        </w:tc>
        <w:tc>
          <w:tcPr>
            <w:tcW w:w="7025" w:type="dxa"/>
          </w:tcPr>
          <w:p w:rsidR="00205940" w:rsidRPr="00BD129E" w:rsidRDefault="00205940" w:rsidP="005A7A45">
            <w:pPr>
              <w:spacing w:line="360" w:lineRule="auto"/>
              <w:jc w:val="both"/>
              <w:rPr>
                <w:color w:val="000000" w:themeColor="text1"/>
              </w:rPr>
            </w:pPr>
            <w:r w:rsidRPr="00BD129E">
              <w:rPr>
                <w:color w:val="000000" w:themeColor="text1"/>
              </w:rPr>
              <w:t xml:space="preserve">Estimating </w:t>
            </w:r>
            <w:r w:rsidR="005A7A45" w:rsidRPr="00BD129E">
              <w:rPr>
                <w:color w:val="000000" w:themeColor="text1"/>
              </w:rPr>
              <w:t>HSUVs</w:t>
            </w:r>
            <w:r w:rsidRPr="00BD129E">
              <w:rPr>
                <w:color w:val="000000" w:themeColor="text1"/>
              </w:rPr>
              <w:t xml:space="preserve"> for comorbidities</w:t>
            </w:r>
          </w:p>
        </w:tc>
        <w:tc>
          <w:tcPr>
            <w:tcW w:w="1062" w:type="dxa"/>
          </w:tcPr>
          <w:p w:rsidR="00205940" w:rsidRPr="00BD129E" w:rsidRDefault="00205940" w:rsidP="002913E8">
            <w:pPr>
              <w:spacing w:line="360" w:lineRule="auto"/>
              <w:rPr>
                <w:color w:val="000000" w:themeColor="text1"/>
              </w:rPr>
            </w:pPr>
          </w:p>
        </w:tc>
      </w:tr>
      <w:tr w:rsidR="00205940" w:rsidRPr="00BD129E" w:rsidTr="00205940">
        <w:tc>
          <w:tcPr>
            <w:tcW w:w="477" w:type="dxa"/>
          </w:tcPr>
          <w:p w:rsidR="00205940" w:rsidRPr="00BD129E" w:rsidRDefault="00205940" w:rsidP="002913E8">
            <w:pPr>
              <w:spacing w:line="360" w:lineRule="auto"/>
              <w:rPr>
                <w:color w:val="000000" w:themeColor="text1"/>
              </w:rPr>
            </w:pPr>
          </w:p>
        </w:tc>
        <w:tc>
          <w:tcPr>
            <w:tcW w:w="600" w:type="dxa"/>
          </w:tcPr>
          <w:p w:rsidR="00205940" w:rsidRPr="00BD129E" w:rsidRDefault="009A673A" w:rsidP="002913E8">
            <w:pPr>
              <w:spacing w:line="360" w:lineRule="auto"/>
              <w:rPr>
                <w:color w:val="000000" w:themeColor="text1"/>
              </w:rPr>
            </w:pPr>
            <w:r>
              <w:rPr>
                <w:color w:val="000000" w:themeColor="text1"/>
              </w:rPr>
              <w:t>6</w:t>
            </w:r>
            <w:r w:rsidR="00205940" w:rsidRPr="00BD129E">
              <w:rPr>
                <w:color w:val="000000" w:themeColor="text1"/>
              </w:rPr>
              <w:t>.3</w:t>
            </w:r>
          </w:p>
        </w:tc>
        <w:tc>
          <w:tcPr>
            <w:tcW w:w="7025" w:type="dxa"/>
          </w:tcPr>
          <w:p w:rsidR="00205940" w:rsidRPr="00BD129E" w:rsidRDefault="00205940" w:rsidP="00C87580">
            <w:pPr>
              <w:spacing w:line="360" w:lineRule="auto"/>
              <w:rPr>
                <w:color w:val="000000" w:themeColor="text1"/>
              </w:rPr>
            </w:pPr>
            <w:r w:rsidRPr="00BD129E">
              <w:rPr>
                <w:color w:val="000000" w:themeColor="text1"/>
              </w:rPr>
              <w:t xml:space="preserve">Predicting </w:t>
            </w:r>
            <w:r w:rsidR="005A7A45" w:rsidRPr="00BD129E">
              <w:rPr>
                <w:color w:val="000000" w:themeColor="text1"/>
              </w:rPr>
              <w:t xml:space="preserve">HSUVs </w:t>
            </w:r>
            <w:r w:rsidR="00C87580" w:rsidRPr="00BD129E">
              <w:rPr>
                <w:color w:val="000000" w:themeColor="text1"/>
              </w:rPr>
              <w:t>using non-preference-</w:t>
            </w:r>
            <w:r w:rsidR="005A7A45" w:rsidRPr="00BD129E">
              <w:rPr>
                <w:color w:val="000000" w:themeColor="text1"/>
              </w:rPr>
              <w:t xml:space="preserve">based </w:t>
            </w:r>
            <w:r w:rsidR="00C87580" w:rsidRPr="00BD129E">
              <w:rPr>
                <w:color w:val="000000" w:themeColor="text1"/>
              </w:rPr>
              <w:t>summary statistics</w:t>
            </w:r>
          </w:p>
        </w:tc>
        <w:tc>
          <w:tcPr>
            <w:tcW w:w="1062" w:type="dxa"/>
          </w:tcPr>
          <w:p w:rsidR="00205940" w:rsidRPr="00BD129E" w:rsidRDefault="00205940" w:rsidP="002913E8">
            <w:pPr>
              <w:spacing w:line="360" w:lineRule="auto"/>
              <w:rPr>
                <w:color w:val="000000" w:themeColor="text1"/>
              </w:rPr>
            </w:pPr>
          </w:p>
        </w:tc>
      </w:tr>
      <w:tr w:rsidR="00A260A7" w:rsidRPr="00BD129E" w:rsidTr="00E44B5C">
        <w:tc>
          <w:tcPr>
            <w:tcW w:w="477" w:type="dxa"/>
          </w:tcPr>
          <w:p w:rsidR="00A260A7" w:rsidRPr="00BD129E" w:rsidRDefault="00A260A7" w:rsidP="00E44B5C">
            <w:pPr>
              <w:spacing w:line="360" w:lineRule="auto"/>
              <w:rPr>
                <w:color w:val="000000" w:themeColor="text1"/>
              </w:rPr>
            </w:pPr>
          </w:p>
        </w:tc>
        <w:tc>
          <w:tcPr>
            <w:tcW w:w="600" w:type="dxa"/>
          </w:tcPr>
          <w:p w:rsidR="00A260A7" w:rsidRPr="00BD129E" w:rsidRDefault="009A673A" w:rsidP="00E44B5C">
            <w:pPr>
              <w:spacing w:line="360" w:lineRule="auto"/>
              <w:rPr>
                <w:color w:val="000000" w:themeColor="text1"/>
              </w:rPr>
            </w:pPr>
            <w:r>
              <w:rPr>
                <w:color w:val="000000" w:themeColor="text1"/>
              </w:rPr>
              <w:t>6</w:t>
            </w:r>
            <w:r w:rsidR="00A260A7" w:rsidRPr="00BD129E">
              <w:rPr>
                <w:color w:val="000000" w:themeColor="text1"/>
              </w:rPr>
              <w:t>.4</w:t>
            </w:r>
          </w:p>
        </w:tc>
        <w:tc>
          <w:tcPr>
            <w:tcW w:w="7025" w:type="dxa"/>
          </w:tcPr>
          <w:p w:rsidR="00A260A7" w:rsidRPr="00BD129E" w:rsidRDefault="00A260A7" w:rsidP="00E44B5C">
            <w:pPr>
              <w:spacing w:line="360" w:lineRule="auto"/>
              <w:rPr>
                <w:color w:val="000000" w:themeColor="text1"/>
              </w:rPr>
            </w:pPr>
            <w:r w:rsidRPr="00BD129E">
              <w:rPr>
                <w:color w:val="000000" w:themeColor="text1"/>
              </w:rPr>
              <w:t>Impact of research</w:t>
            </w:r>
          </w:p>
        </w:tc>
        <w:tc>
          <w:tcPr>
            <w:tcW w:w="1062" w:type="dxa"/>
          </w:tcPr>
          <w:p w:rsidR="00A260A7" w:rsidRPr="00BD129E" w:rsidRDefault="00A260A7" w:rsidP="00E44B5C">
            <w:pPr>
              <w:spacing w:line="360" w:lineRule="auto"/>
              <w:rPr>
                <w:color w:val="000000" w:themeColor="text1"/>
              </w:rPr>
            </w:pPr>
          </w:p>
        </w:tc>
      </w:tr>
      <w:tr w:rsidR="00205940" w:rsidRPr="00BD129E" w:rsidTr="00205940">
        <w:tc>
          <w:tcPr>
            <w:tcW w:w="477" w:type="dxa"/>
          </w:tcPr>
          <w:p w:rsidR="00205940" w:rsidRPr="00BD129E" w:rsidRDefault="00205940" w:rsidP="004853D5">
            <w:pPr>
              <w:rPr>
                <w:color w:val="000000" w:themeColor="text1"/>
                <w:sz w:val="16"/>
                <w:szCs w:val="16"/>
              </w:rPr>
            </w:pPr>
          </w:p>
        </w:tc>
        <w:tc>
          <w:tcPr>
            <w:tcW w:w="600" w:type="dxa"/>
          </w:tcPr>
          <w:p w:rsidR="00205940" w:rsidRPr="00BD129E" w:rsidRDefault="00205940" w:rsidP="004853D5">
            <w:pPr>
              <w:rPr>
                <w:color w:val="000000" w:themeColor="text1"/>
                <w:sz w:val="16"/>
                <w:szCs w:val="16"/>
              </w:rPr>
            </w:pPr>
          </w:p>
        </w:tc>
        <w:tc>
          <w:tcPr>
            <w:tcW w:w="7025" w:type="dxa"/>
          </w:tcPr>
          <w:p w:rsidR="00205940" w:rsidRPr="00BD129E" w:rsidRDefault="00205940" w:rsidP="004853D5">
            <w:pPr>
              <w:rPr>
                <w:color w:val="000000" w:themeColor="text1"/>
                <w:sz w:val="16"/>
                <w:szCs w:val="16"/>
              </w:rPr>
            </w:pPr>
          </w:p>
        </w:tc>
        <w:tc>
          <w:tcPr>
            <w:tcW w:w="1062" w:type="dxa"/>
          </w:tcPr>
          <w:p w:rsidR="00205940" w:rsidRPr="00BD129E" w:rsidRDefault="00205940" w:rsidP="004853D5">
            <w:pPr>
              <w:rPr>
                <w:color w:val="000000" w:themeColor="text1"/>
                <w:sz w:val="16"/>
                <w:szCs w:val="16"/>
              </w:rPr>
            </w:pPr>
          </w:p>
        </w:tc>
      </w:tr>
      <w:tr w:rsidR="00205940" w:rsidRPr="00BD129E" w:rsidTr="00A454FB">
        <w:tc>
          <w:tcPr>
            <w:tcW w:w="477" w:type="dxa"/>
          </w:tcPr>
          <w:p w:rsidR="00205940" w:rsidRPr="00BD129E" w:rsidRDefault="009A673A" w:rsidP="004853D5">
            <w:pPr>
              <w:rPr>
                <w:color w:val="000000" w:themeColor="text1"/>
              </w:rPr>
            </w:pPr>
            <w:r>
              <w:rPr>
                <w:color w:val="000000" w:themeColor="text1"/>
              </w:rPr>
              <w:t>7</w:t>
            </w:r>
            <w:r w:rsidR="00205940" w:rsidRPr="00BD129E">
              <w:rPr>
                <w:color w:val="000000" w:themeColor="text1"/>
              </w:rPr>
              <w:t>.</w:t>
            </w:r>
          </w:p>
        </w:tc>
        <w:tc>
          <w:tcPr>
            <w:tcW w:w="7625" w:type="dxa"/>
            <w:gridSpan w:val="2"/>
          </w:tcPr>
          <w:p w:rsidR="00205940" w:rsidRPr="00BD129E" w:rsidRDefault="005A7A45" w:rsidP="004853D5">
            <w:pPr>
              <w:rPr>
                <w:color w:val="000000" w:themeColor="text1"/>
              </w:rPr>
            </w:pPr>
            <w:r w:rsidRPr="00BD129E">
              <w:rPr>
                <w:color w:val="000000" w:themeColor="text1"/>
              </w:rPr>
              <w:t>CONCLUDING COMMENTS</w:t>
            </w:r>
            <w:r w:rsidR="00205940" w:rsidRPr="00BD129E">
              <w:rPr>
                <w:color w:val="000000" w:themeColor="text1"/>
              </w:rPr>
              <w:t xml:space="preserve"> </w:t>
            </w:r>
          </w:p>
        </w:tc>
        <w:tc>
          <w:tcPr>
            <w:tcW w:w="1062" w:type="dxa"/>
          </w:tcPr>
          <w:p w:rsidR="00205940" w:rsidRPr="00BD129E" w:rsidRDefault="00205940" w:rsidP="004853D5">
            <w:pPr>
              <w:rPr>
                <w:color w:val="000000" w:themeColor="text1"/>
              </w:rPr>
            </w:pPr>
          </w:p>
        </w:tc>
      </w:tr>
      <w:tr w:rsidR="008A74B9" w:rsidRPr="00BD129E" w:rsidTr="00A454FB">
        <w:tc>
          <w:tcPr>
            <w:tcW w:w="477" w:type="dxa"/>
          </w:tcPr>
          <w:p w:rsidR="008A74B9" w:rsidRPr="00BD129E" w:rsidRDefault="008A74B9" w:rsidP="00A454FB">
            <w:pPr>
              <w:spacing w:line="360" w:lineRule="auto"/>
              <w:rPr>
                <w:color w:val="000000" w:themeColor="text1"/>
              </w:rPr>
            </w:pPr>
          </w:p>
        </w:tc>
        <w:tc>
          <w:tcPr>
            <w:tcW w:w="600" w:type="dxa"/>
          </w:tcPr>
          <w:p w:rsidR="008A74B9" w:rsidRPr="00BD129E" w:rsidRDefault="008A74B9" w:rsidP="00A454FB">
            <w:pPr>
              <w:spacing w:line="360" w:lineRule="auto"/>
              <w:rPr>
                <w:color w:val="000000" w:themeColor="text1"/>
              </w:rPr>
            </w:pPr>
          </w:p>
        </w:tc>
        <w:tc>
          <w:tcPr>
            <w:tcW w:w="7025" w:type="dxa"/>
          </w:tcPr>
          <w:p w:rsidR="008A74B9" w:rsidRPr="00BD129E" w:rsidRDefault="008A74B9" w:rsidP="00A454FB">
            <w:pPr>
              <w:spacing w:line="360" w:lineRule="auto"/>
              <w:rPr>
                <w:color w:val="000000" w:themeColor="text1"/>
              </w:rPr>
            </w:pPr>
          </w:p>
        </w:tc>
        <w:tc>
          <w:tcPr>
            <w:tcW w:w="1062" w:type="dxa"/>
          </w:tcPr>
          <w:p w:rsidR="008A74B9" w:rsidRPr="00BD129E" w:rsidRDefault="008A74B9" w:rsidP="00A454FB">
            <w:pPr>
              <w:spacing w:line="360" w:lineRule="auto"/>
              <w:rPr>
                <w:color w:val="000000" w:themeColor="text1"/>
              </w:rPr>
            </w:pPr>
          </w:p>
        </w:tc>
      </w:tr>
      <w:tr w:rsidR="00205940" w:rsidRPr="00BD129E" w:rsidTr="00205940">
        <w:tc>
          <w:tcPr>
            <w:tcW w:w="477" w:type="dxa"/>
          </w:tcPr>
          <w:p w:rsidR="00205940" w:rsidRPr="00BD129E" w:rsidRDefault="009A673A" w:rsidP="004853D5">
            <w:pPr>
              <w:rPr>
                <w:color w:val="000000" w:themeColor="text1"/>
              </w:rPr>
            </w:pPr>
            <w:r>
              <w:rPr>
                <w:color w:val="000000" w:themeColor="text1"/>
              </w:rPr>
              <w:t>8</w:t>
            </w:r>
            <w:r w:rsidR="004853D5" w:rsidRPr="00BD129E">
              <w:rPr>
                <w:color w:val="000000" w:themeColor="text1"/>
              </w:rPr>
              <w:t>.</w:t>
            </w:r>
          </w:p>
        </w:tc>
        <w:tc>
          <w:tcPr>
            <w:tcW w:w="7625" w:type="dxa"/>
            <w:gridSpan w:val="2"/>
          </w:tcPr>
          <w:p w:rsidR="00205940" w:rsidRPr="00BD129E" w:rsidRDefault="008A74B9" w:rsidP="004853D5">
            <w:pPr>
              <w:rPr>
                <w:color w:val="000000" w:themeColor="text1"/>
              </w:rPr>
            </w:pPr>
            <w:r w:rsidRPr="00BD129E">
              <w:rPr>
                <w:color w:val="000000" w:themeColor="text1"/>
              </w:rPr>
              <w:t>APPENDICES</w:t>
            </w:r>
          </w:p>
        </w:tc>
        <w:tc>
          <w:tcPr>
            <w:tcW w:w="1062" w:type="dxa"/>
          </w:tcPr>
          <w:p w:rsidR="00205940" w:rsidRPr="00BD129E" w:rsidRDefault="00205940" w:rsidP="004853D5">
            <w:pPr>
              <w:rPr>
                <w:color w:val="000000" w:themeColor="text1"/>
              </w:rPr>
            </w:pPr>
          </w:p>
        </w:tc>
      </w:tr>
      <w:tr w:rsidR="00955912" w:rsidRPr="00BD129E" w:rsidTr="00205940">
        <w:tc>
          <w:tcPr>
            <w:tcW w:w="477" w:type="dxa"/>
          </w:tcPr>
          <w:p w:rsidR="009740C8" w:rsidRPr="00BD129E" w:rsidRDefault="009740C8" w:rsidP="002913E8">
            <w:pPr>
              <w:spacing w:line="360" w:lineRule="auto"/>
              <w:rPr>
                <w:color w:val="000000" w:themeColor="text1"/>
              </w:rPr>
            </w:pPr>
          </w:p>
        </w:tc>
        <w:tc>
          <w:tcPr>
            <w:tcW w:w="600" w:type="dxa"/>
          </w:tcPr>
          <w:p w:rsidR="009740C8" w:rsidRPr="00BD129E" w:rsidRDefault="009A673A" w:rsidP="009A673A">
            <w:pPr>
              <w:spacing w:line="360" w:lineRule="auto"/>
              <w:rPr>
                <w:color w:val="000000" w:themeColor="text1"/>
              </w:rPr>
            </w:pPr>
            <w:r>
              <w:rPr>
                <w:color w:val="000000" w:themeColor="text1"/>
              </w:rPr>
              <w:t>8</w:t>
            </w:r>
            <w:r w:rsidR="004853D5" w:rsidRPr="00BD129E">
              <w:rPr>
                <w:color w:val="000000" w:themeColor="text1"/>
              </w:rPr>
              <w:t>.1</w:t>
            </w:r>
          </w:p>
        </w:tc>
        <w:tc>
          <w:tcPr>
            <w:tcW w:w="7025" w:type="dxa"/>
          </w:tcPr>
          <w:p w:rsidR="009740C8" w:rsidRPr="00BD129E" w:rsidRDefault="00325933" w:rsidP="00CB1A1F">
            <w:pPr>
              <w:spacing w:line="360" w:lineRule="auto"/>
              <w:rPr>
                <w:color w:val="000000" w:themeColor="text1"/>
              </w:rPr>
            </w:pPr>
            <w:r w:rsidRPr="00BD129E">
              <w:rPr>
                <w:color w:val="000000" w:themeColor="text1"/>
              </w:rPr>
              <w:t>Papers</w:t>
            </w:r>
            <w:r w:rsidR="00CB1A1F" w:rsidRPr="00BD129E">
              <w:rPr>
                <w:color w:val="000000" w:themeColor="text1"/>
              </w:rPr>
              <w:t xml:space="preserve"> included in thesis</w:t>
            </w:r>
          </w:p>
        </w:tc>
        <w:tc>
          <w:tcPr>
            <w:tcW w:w="1062" w:type="dxa"/>
          </w:tcPr>
          <w:p w:rsidR="009740C8" w:rsidRPr="00BD129E" w:rsidRDefault="009740C8" w:rsidP="002913E8">
            <w:pPr>
              <w:spacing w:line="360" w:lineRule="auto"/>
              <w:rPr>
                <w:color w:val="000000" w:themeColor="text1"/>
              </w:rPr>
            </w:pPr>
          </w:p>
        </w:tc>
      </w:tr>
      <w:tr w:rsidR="004853D5" w:rsidRPr="00BD129E" w:rsidTr="00205940">
        <w:tc>
          <w:tcPr>
            <w:tcW w:w="477" w:type="dxa"/>
          </w:tcPr>
          <w:p w:rsidR="004853D5" w:rsidRPr="00BD129E" w:rsidRDefault="004853D5" w:rsidP="002913E8">
            <w:pPr>
              <w:spacing w:line="360" w:lineRule="auto"/>
              <w:rPr>
                <w:color w:val="000000" w:themeColor="text1"/>
              </w:rPr>
            </w:pPr>
          </w:p>
        </w:tc>
        <w:tc>
          <w:tcPr>
            <w:tcW w:w="600" w:type="dxa"/>
          </w:tcPr>
          <w:p w:rsidR="004853D5" w:rsidRPr="00BD129E" w:rsidRDefault="009A673A" w:rsidP="002913E8">
            <w:pPr>
              <w:spacing w:line="360" w:lineRule="auto"/>
              <w:rPr>
                <w:color w:val="000000" w:themeColor="text1"/>
              </w:rPr>
            </w:pPr>
            <w:r>
              <w:rPr>
                <w:color w:val="000000" w:themeColor="text1"/>
              </w:rPr>
              <w:t>8</w:t>
            </w:r>
            <w:r w:rsidR="004853D5" w:rsidRPr="00BD129E">
              <w:rPr>
                <w:color w:val="000000" w:themeColor="text1"/>
              </w:rPr>
              <w:t>.2</w:t>
            </w:r>
          </w:p>
        </w:tc>
        <w:tc>
          <w:tcPr>
            <w:tcW w:w="7025" w:type="dxa"/>
          </w:tcPr>
          <w:p w:rsidR="004853D5" w:rsidRPr="00BD129E" w:rsidRDefault="004853D5" w:rsidP="002913E8">
            <w:pPr>
              <w:spacing w:line="360" w:lineRule="auto"/>
              <w:rPr>
                <w:color w:val="000000" w:themeColor="text1"/>
              </w:rPr>
            </w:pPr>
            <w:r w:rsidRPr="00BD129E">
              <w:rPr>
                <w:color w:val="000000" w:themeColor="text1"/>
              </w:rPr>
              <w:t>Statement from co-authors</w:t>
            </w:r>
            <w:r w:rsidR="00CB1A1F" w:rsidRPr="00BD129E">
              <w:rPr>
                <w:color w:val="000000" w:themeColor="text1"/>
              </w:rPr>
              <w:t xml:space="preserve"> and journal permissions</w:t>
            </w:r>
          </w:p>
        </w:tc>
        <w:tc>
          <w:tcPr>
            <w:tcW w:w="1062" w:type="dxa"/>
          </w:tcPr>
          <w:p w:rsidR="004853D5" w:rsidRPr="00BD129E" w:rsidRDefault="004853D5" w:rsidP="002913E8">
            <w:pPr>
              <w:spacing w:line="360" w:lineRule="auto"/>
              <w:rPr>
                <w:color w:val="000000" w:themeColor="text1"/>
              </w:rPr>
            </w:pPr>
          </w:p>
        </w:tc>
      </w:tr>
      <w:tr w:rsidR="003609E4" w:rsidRPr="00BD129E" w:rsidTr="0058643B">
        <w:tc>
          <w:tcPr>
            <w:tcW w:w="477" w:type="dxa"/>
          </w:tcPr>
          <w:p w:rsidR="003609E4" w:rsidRPr="00BD129E" w:rsidRDefault="003609E4" w:rsidP="0058643B">
            <w:pPr>
              <w:spacing w:line="360" w:lineRule="auto"/>
              <w:rPr>
                <w:color w:val="000000" w:themeColor="text1"/>
              </w:rPr>
            </w:pPr>
          </w:p>
        </w:tc>
        <w:tc>
          <w:tcPr>
            <w:tcW w:w="600" w:type="dxa"/>
          </w:tcPr>
          <w:p w:rsidR="003609E4" w:rsidRPr="00BD129E" w:rsidRDefault="009A673A" w:rsidP="0058643B">
            <w:pPr>
              <w:spacing w:line="360" w:lineRule="auto"/>
              <w:rPr>
                <w:color w:val="000000" w:themeColor="text1"/>
              </w:rPr>
            </w:pPr>
            <w:r>
              <w:rPr>
                <w:color w:val="000000" w:themeColor="text1"/>
              </w:rPr>
              <w:t>8</w:t>
            </w:r>
            <w:r w:rsidR="003609E4" w:rsidRPr="00BD129E">
              <w:rPr>
                <w:color w:val="000000" w:themeColor="text1"/>
              </w:rPr>
              <w:t>.3</w:t>
            </w:r>
          </w:p>
        </w:tc>
        <w:tc>
          <w:tcPr>
            <w:tcW w:w="7025" w:type="dxa"/>
          </w:tcPr>
          <w:p w:rsidR="003609E4" w:rsidRPr="00BD129E" w:rsidRDefault="00CB1A1F" w:rsidP="0058643B">
            <w:pPr>
              <w:spacing w:line="360" w:lineRule="auto"/>
              <w:rPr>
                <w:color w:val="000000" w:themeColor="text1"/>
              </w:rPr>
            </w:pPr>
            <w:r w:rsidRPr="00BD129E">
              <w:rPr>
                <w:color w:val="000000" w:themeColor="text1"/>
              </w:rPr>
              <w:t>Conference references</w:t>
            </w:r>
          </w:p>
        </w:tc>
        <w:tc>
          <w:tcPr>
            <w:tcW w:w="1062" w:type="dxa"/>
          </w:tcPr>
          <w:p w:rsidR="003609E4" w:rsidRPr="00BD129E" w:rsidRDefault="003609E4" w:rsidP="0058643B">
            <w:pPr>
              <w:spacing w:line="360" w:lineRule="auto"/>
              <w:rPr>
                <w:color w:val="000000" w:themeColor="text1"/>
              </w:rPr>
            </w:pPr>
          </w:p>
        </w:tc>
      </w:tr>
      <w:tr w:rsidR="004853D5" w:rsidRPr="00BD129E" w:rsidTr="00205940">
        <w:tc>
          <w:tcPr>
            <w:tcW w:w="477" w:type="dxa"/>
          </w:tcPr>
          <w:p w:rsidR="004853D5" w:rsidRPr="00BD129E" w:rsidRDefault="004853D5" w:rsidP="002913E8">
            <w:pPr>
              <w:spacing w:line="360" w:lineRule="auto"/>
              <w:rPr>
                <w:color w:val="000000" w:themeColor="text1"/>
              </w:rPr>
            </w:pPr>
          </w:p>
        </w:tc>
        <w:tc>
          <w:tcPr>
            <w:tcW w:w="600" w:type="dxa"/>
          </w:tcPr>
          <w:p w:rsidR="004853D5" w:rsidRPr="00BD129E" w:rsidRDefault="004853D5" w:rsidP="002913E8">
            <w:pPr>
              <w:spacing w:line="360" w:lineRule="auto"/>
              <w:rPr>
                <w:color w:val="000000" w:themeColor="text1"/>
              </w:rPr>
            </w:pPr>
          </w:p>
        </w:tc>
        <w:tc>
          <w:tcPr>
            <w:tcW w:w="7025" w:type="dxa"/>
          </w:tcPr>
          <w:p w:rsidR="004853D5" w:rsidRPr="00BD129E" w:rsidRDefault="004853D5" w:rsidP="002913E8">
            <w:pPr>
              <w:spacing w:line="360" w:lineRule="auto"/>
              <w:rPr>
                <w:color w:val="000000" w:themeColor="text1"/>
              </w:rPr>
            </w:pPr>
          </w:p>
        </w:tc>
        <w:tc>
          <w:tcPr>
            <w:tcW w:w="1062" w:type="dxa"/>
          </w:tcPr>
          <w:p w:rsidR="004853D5" w:rsidRPr="00BD129E" w:rsidRDefault="004853D5" w:rsidP="002913E8">
            <w:pPr>
              <w:spacing w:line="360" w:lineRule="auto"/>
              <w:rPr>
                <w:color w:val="000000" w:themeColor="text1"/>
              </w:rPr>
            </w:pPr>
          </w:p>
        </w:tc>
      </w:tr>
    </w:tbl>
    <w:p w:rsidR="00102BB4" w:rsidRPr="00BD129E" w:rsidRDefault="00102BB4" w:rsidP="002913E8">
      <w:pPr>
        <w:spacing w:after="0" w:line="360" w:lineRule="auto"/>
        <w:rPr>
          <w:b/>
          <w:color w:val="000000" w:themeColor="text1"/>
        </w:rPr>
      </w:pPr>
      <w:r w:rsidRPr="00BD129E">
        <w:rPr>
          <w:b/>
          <w:color w:val="000000" w:themeColor="text1"/>
        </w:rPr>
        <w:t>FIGURES</w:t>
      </w:r>
    </w:p>
    <w:tbl>
      <w:tblPr>
        <w:tblStyle w:val="TableGrid"/>
        <w:tblW w:w="9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636"/>
        <w:gridCol w:w="648"/>
      </w:tblGrid>
      <w:tr w:rsidR="00102BB4" w:rsidRPr="00BD129E" w:rsidTr="00A33D8C">
        <w:tc>
          <w:tcPr>
            <w:tcW w:w="1116" w:type="dxa"/>
          </w:tcPr>
          <w:p w:rsidR="00102BB4" w:rsidRPr="00BD129E" w:rsidRDefault="00A33D8C" w:rsidP="002913E8">
            <w:pPr>
              <w:spacing w:line="360" w:lineRule="auto"/>
              <w:rPr>
                <w:color w:val="000000" w:themeColor="text1"/>
              </w:rPr>
            </w:pPr>
            <w:r w:rsidRPr="00BD129E">
              <w:rPr>
                <w:color w:val="000000" w:themeColor="text1"/>
              </w:rPr>
              <w:t>Figure</w:t>
            </w:r>
            <w:r w:rsidR="00102BB4" w:rsidRPr="00BD129E">
              <w:rPr>
                <w:color w:val="000000" w:themeColor="text1"/>
              </w:rPr>
              <w:t xml:space="preserve"> 1</w:t>
            </w:r>
          </w:p>
        </w:tc>
        <w:tc>
          <w:tcPr>
            <w:tcW w:w="7636" w:type="dxa"/>
          </w:tcPr>
          <w:p w:rsidR="00102BB4" w:rsidRPr="00BD129E" w:rsidRDefault="004853D5" w:rsidP="002913E8">
            <w:pPr>
              <w:spacing w:line="360" w:lineRule="auto"/>
              <w:rPr>
                <w:color w:val="000000" w:themeColor="text1"/>
              </w:rPr>
            </w:pPr>
            <w:r w:rsidRPr="00BD129E">
              <w:rPr>
                <w:color w:val="000000" w:themeColor="text1"/>
              </w:rPr>
              <w:t>Decrement on HRQoL attributable to incontinence</w:t>
            </w:r>
          </w:p>
        </w:tc>
        <w:tc>
          <w:tcPr>
            <w:tcW w:w="648" w:type="dxa"/>
          </w:tcPr>
          <w:p w:rsidR="00102BB4" w:rsidRPr="00BD129E" w:rsidRDefault="00102BB4" w:rsidP="002913E8">
            <w:pPr>
              <w:spacing w:line="360" w:lineRule="auto"/>
              <w:rPr>
                <w:color w:val="000000" w:themeColor="text1"/>
              </w:rPr>
            </w:pPr>
          </w:p>
        </w:tc>
      </w:tr>
      <w:tr w:rsidR="00C87580" w:rsidRPr="00BD129E" w:rsidTr="00A33D8C">
        <w:tc>
          <w:tcPr>
            <w:tcW w:w="1116" w:type="dxa"/>
          </w:tcPr>
          <w:p w:rsidR="00C87580" w:rsidRPr="00BD129E" w:rsidRDefault="00C87580" w:rsidP="002913E8">
            <w:pPr>
              <w:spacing w:line="360" w:lineRule="auto"/>
              <w:rPr>
                <w:color w:val="000000" w:themeColor="text1"/>
              </w:rPr>
            </w:pPr>
            <w:r w:rsidRPr="00BD129E">
              <w:rPr>
                <w:color w:val="000000" w:themeColor="text1"/>
              </w:rPr>
              <w:t>Figure 2</w:t>
            </w:r>
          </w:p>
        </w:tc>
        <w:tc>
          <w:tcPr>
            <w:tcW w:w="7636" w:type="dxa"/>
          </w:tcPr>
          <w:p w:rsidR="00C87580" w:rsidRPr="00BD129E" w:rsidRDefault="00C87580" w:rsidP="005A7A45">
            <w:pPr>
              <w:spacing w:line="360" w:lineRule="auto"/>
              <w:rPr>
                <w:color w:val="000000" w:themeColor="text1"/>
              </w:rPr>
            </w:pPr>
            <w:r w:rsidRPr="00BD129E">
              <w:rPr>
                <w:color w:val="000000" w:themeColor="text1"/>
              </w:rPr>
              <w:t>Observed and estimated mean EQ-5D HSUVs</w:t>
            </w:r>
          </w:p>
        </w:tc>
        <w:tc>
          <w:tcPr>
            <w:tcW w:w="648" w:type="dxa"/>
          </w:tcPr>
          <w:p w:rsidR="00C87580" w:rsidRPr="00BD129E" w:rsidRDefault="00C87580" w:rsidP="002913E8">
            <w:pPr>
              <w:spacing w:line="360" w:lineRule="auto"/>
              <w:rPr>
                <w:color w:val="000000" w:themeColor="text1"/>
              </w:rPr>
            </w:pPr>
          </w:p>
        </w:tc>
      </w:tr>
      <w:tr w:rsidR="00102BB4" w:rsidRPr="00BD129E" w:rsidTr="00A33D8C">
        <w:tc>
          <w:tcPr>
            <w:tcW w:w="1116" w:type="dxa"/>
          </w:tcPr>
          <w:p w:rsidR="00102BB4" w:rsidRPr="00BD129E" w:rsidRDefault="00C87580" w:rsidP="002913E8">
            <w:pPr>
              <w:spacing w:line="360" w:lineRule="auto"/>
              <w:rPr>
                <w:color w:val="000000" w:themeColor="text1"/>
              </w:rPr>
            </w:pPr>
            <w:r w:rsidRPr="00BD129E">
              <w:rPr>
                <w:color w:val="000000" w:themeColor="text1"/>
              </w:rPr>
              <w:t>Figure 3</w:t>
            </w:r>
          </w:p>
        </w:tc>
        <w:tc>
          <w:tcPr>
            <w:tcW w:w="7636" w:type="dxa"/>
          </w:tcPr>
          <w:p w:rsidR="00102BB4" w:rsidRPr="00BD129E" w:rsidRDefault="004853D5" w:rsidP="00C87580">
            <w:pPr>
              <w:spacing w:line="360" w:lineRule="auto"/>
              <w:rPr>
                <w:color w:val="000000" w:themeColor="text1"/>
              </w:rPr>
            </w:pPr>
            <w:r w:rsidRPr="00BD129E">
              <w:rPr>
                <w:color w:val="000000" w:themeColor="text1"/>
              </w:rPr>
              <w:t xml:space="preserve">Technical issues explored in </w:t>
            </w:r>
            <w:r w:rsidR="000E11DA">
              <w:rPr>
                <w:color w:val="000000" w:themeColor="text1"/>
              </w:rPr>
              <w:t xml:space="preserve">the </w:t>
            </w:r>
            <w:r w:rsidR="00C87580" w:rsidRPr="00BD129E">
              <w:rPr>
                <w:color w:val="000000" w:themeColor="text1"/>
              </w:rPr>
              <w:t xml:space="preserve">papers included in </w:t>
            </w:r>
            <w:r w:rsidR="000E11DA">
              <w:rPr>
                <w:color w:val="000000" w:themeColor="text1"/>
              </w:rPr>
              <w:t xml:space="preserve">this </w:t>
            </w:r>
            <w:r w:rsidRPr="00BD129E">
              <w:rPr>
                <w:color w:val="000000" w:themeColor="text1"/>
              </w:rPr>
              <w:t>thesis</w:t>
            </w:r>
            <w:r w:rsidR="008A74B9" w:rsidRPr="00BD129E">
              <w:rPr>
                <w:color w:val="000000" w:themeColor="text1"/>
              </w:rPr>
              <w:t xml:space="preserve"> </w:t>
            </w:r>
          </w:p>
        </w:tc>
        <w:tc>
          <w:tcPr>
            <w:tcW w:w="648" w:type="dxa"/>
          </w:tcPr>
          <w:p w:rsidR="00102BB4" w:rsidRPr="00BD129E" w:rsidRDefault="00102BB4" w:rsidP="002913E8">
            <w:pPr>
              <w:spacing w:line="360" w:lineRule="auto"/>
              <w:rPr>
                <w:color w:val="000000" w:themeColor="text1"/>
              </w:rPr>
            </w:pPr>
          </w:p>
        </w:tc>
      </w:tr>
      <w:tr w:rsidR="00102BB4" w:rsidRPr="00BD129E" w:rsidTr="00A33D8C">
        <w:tc>
          <w:tcPr>
            <w:tcW w:w="1116" w:type="dxa"/>
          </w:tcPr>
          <w:p w:rsidR="00102BB4" w:rsidRPr="00BD129E" w:rsidRDefault="00A33D8C" w:rsidP="002913E8">
            <w:pPr>
              <w:spacing w:line="360" w:lineRule="auto"/>
              <w:rPr>
                <w:color w:val="000000" w:themeColor="text1"/>
              </w:rPr>
            </w:pPr>
            <w:r w:rsidRPr="00BD129E">
              <w:rPr>
                <w:color w:val="000000" w:themeColor="text1"/>
              </w:rPr>
              <w:t>Figure</w:t>
            </w:r>
            <w:r w:rsidR="00C87580" w:rsidRPr="00BD129E">
              <w:rPr>
                <w:color w:val="000000" w:themeColor="text1"/>
              </w:rPr>
              <w:t xml:space="preserve"> 4</w:t>
            </w:r>
          </w:p>
        </w:tc>
        <w:tc>
          <w:tcPr>
            <w:tcW w:w="7636" w:type="dxa"/>
          </w:tcPr>
          <w:p w:rsidR="00102BB4" w:rsidRPr="00BD129E" w:rsidRDefault="00C87580" w:rsidP="00C87580">
            <w:pPr>
              <w:spacing w:line="360" w:lineRule="auto"/>
              <w:rPr>
                <w:color w:val="000000" w:themeColor="text1"/>
              </w:rPr>
            </w:pPr>
            <w:r w:rsidRPr="00BD129E">
              <w:rPr>
                <w:color w:val="000000" w:themeColor="text1"/>
              </w:rPr>
              <w:t>How the research has been used</w:t>
            </w:r>
          </w:p>
        </w:tc>
        <w:tc>
          <w:tcPr>
            <w:tcW w:w="648" w:type="dxa"/>
          </w:tcPr>
          <w:p w:rsidR="00102BB4" w:rsidRPr="00BD129E" w:rsidRDefault="00102BB4" w:rsidP="002913E8">
            <w:pPr>
              <w:spacing w:line="360" w:lineRule="auto"/>
              <w:rPr>
                <w:color w:val="000000" w:themeColor="text1"/>
              </w:rPr>
            </w:pPr>
          </w:p>
        </w:tc>
      </w:tr>
    </w:tbl>
    <w:p w:rsidR="00102BB4" w:rsidRPr="00BD129E" w:rsidRDefault="00102BB4" w:rsidP="002913E8">
      <w:pPr>
        <w:spacing w:after="0" w:line="360" w:lineRule="auto"/>
        <w:rPr>
          <w:color w:val="000000" w:themeColor="text1"/>
        </w:rPr>
      </w:pPr>
    </w:p>
    <w:p w:rsidR="004853D5" w:rsidRPr="00BD129E" w:rsidRDefault="008A74B9" w:rsidP="004853D5">
      <w:pPr>
        <w:spacing w:after="0" w:line="360" w:lineRule="auto"/>
        <w:rPr>
          <w:b/>
          <w:color w:val="000000" w:themeColor="text1"/>
        </w:rPr>
      </w:pPr>
      <w:r w:rsidRPr="00BD129E">
        <w:rPr>
          <w:b/>
          <w:color w:val="000000" w:themeColor="text1"/>
        </w:rPr>
        <w:t>TABLES</w:t>
      </w:r>
    </w:p>
    <w:tbl>
      <w:tblPr>
        <w:tblStyle w:val="TableGrid"/>
        <w:tblW w:w="9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636"/>
        <w:gridCol w:w="648"/>
      </w:tblGrid>
      <w:tr w:rsidR="004853D5" w:rsidRPr="00BD129E" w:rsidTr="00A454FB">
        <w:tc>
          <w:tcPr>
            <w:tcW w:w="1116" w:type="dxa"/>
          </w:tcPr>
          <w:p w:rsidR="004853D5" w:rsidRPr="00BD129E" w:rsidRDefault="004853D5" w:rsidP="00A454FB">
            <w:pPr>
              <w:spacing w:line="360" w:lineRule="auto"/>
              <w:rPr>
                <w:color w:val="000000" w:themeColor="text1"/>
              </w:rPr>
            </w:pPr>
            <w:r w:rsidRPr="00BD129E">
              <w:rPr>
                <w:color w:val="000000" w:themeColor="text1"/>
              </w:rPr>
              <w:t>Table 1</w:t>
            </w:r>
          </w:p>
        </w:tc>
        <w:tc>
          <w:tcPr>
            <w:tcW w:w="7636" w:type="dxa"/>
          </w:tcPr>
          <w:p w:rsidR="004853D5" w:rsidRPr="00BD129E" w:rsidRDefault="004853D5" w:rsidP="00A454FB">
            <w:pPr>
              <w:spacing w:line="360" w:lineRule="auto"/>
              <w:rPr>
                <w:color w:val="000000" w:themeColor="text1"/>
              </w:rPr>
            </w:pPr>
            <w:r w:rsidRPr="00BD129E">
              <w:rPr>
                <w:color w:val="000000" w:themeColor="text1"/>
              </w:rPr>
              <w:t>Peer reviewers’ comments</w:t>
            </w:r>
          </w:p>
        </w:tc>
        <w:tc>
          <w:tcPr>
            <w:tcW w:w="648" w:type="dxa"/>
          </w:tcPr>
          <w:p w:rsidR="004853D5" w:rsidRPr="00BD129E" w:rsidRDefault="004853D5" w:rsidP="00A454FB">
            <w:pPr>
              <w:spacing w:line="360" w:lineRule="auto"/>
              <w:rPr>
                <w:color w:val="000000" w:themeColor="text1"/>
              </w:rPr>
            </w:pPr>
          </w:p>
        </w:tc>
      </w:tr>
    </w:tbl>
    <w:p w:rsidR="00A33D8C" w:rsidRPr="00BD129E" w:rsidRDefault="00A33D8C" w:rsidP="002913E8">
      <w:pPr>
        <w:spacing w:after="0" w:line="360" w:lineRule="auto"/>
        <w:rPr>
          <w:b/>
          <w:color w:val="000000" w:themeColor="text1"/>
        </w:rPr>
      </w:pPr>
    </w:p>
    <w:p w:rsidR="00754241" w:rsidRPr="00BD129E" w:rsidRDefault="00754241">
      <w:pPr>
        <w:rPr>
          <w:b/>
          <w:color w:val="000000" w:themeColor="text1"/>
        </w:rPr>
      </w:pPr>
      <w:r w:rsidRPr="00BD129E">
        <w:rPr>
          <w:b/>
          <w:color w:val="000000" w:themeColor="text1"/>
        </w:rPr>
        <w:br w:type="page"/>
      </w:r>
    </w:p>
    <w:p w:rsidR="0043213E" w:rsidRPr="00BD129E" w:rsidRDefault="009A41A1" w:rsidP="002913E8">
      <w:pPr>
        <w:spacing w:after="0" w:line="360" w:lineRule="auto"/>
        <w:rPr>
          <w:b/>
          <w:color w:val="000000" w:themeColor="text1"/>
        </w:rPr>
      </w:pPr>
      <w:r w:rsidRPr="00BD129E">
        <w:rPr>
          <w:b/>
          <w:color w:val="000000" w:themeColor="text1"/>
        </w:rPr>
        <w:lastRenderedPageBreak/>
        <w:t>GLOSSARY</w:t>
      </w:r>
    </w:p>
    <w:p w:rsidR="0077709F" w:rsidRPr="00BD129E" w:rsidRDefault="0077709F" w:rsidP="002913E8">
      <w:pPr>
        <w:spacing w:after="0" w:line="360" w:lineRule="auto"/>
        <w:rPr>
          <w:color w:val="000000" w:themeColor="text1"/>
        </w:rPr>
      </w:pPr>
      <w:r w:rsidRPr="00BD129E">
        <w:rPr>
          <w:color w:val="000000" w:themeColor="text1"/>
        </w:rPr>
        <w:t>CVD</w:t>
      </w:r>
      <w:r w:rsidRPr="00BD129E">
        <w:rPr>
          <w:color w:val="000000" w:themeColor="text1"/>
        </w:rPr>
        <w:tab/>
        <w:t>Cardiovascular disease</w:t>
      </w:r>
    </w:p>
    <w:p w:rsidR="00781CF7" w:rsidRDefault="00781CF7" w:rsidP="002913E8">
      <w:pPr>
        <w:spacing w:after="0" w:line="360" w:lineRule="auto"/>
        <w:rPr>
          <w:color w:val="000000" w:themeColor="text1"/>
        </w:rPr>
      </w:pPr>
      <w:r>
        <w:rPr>
          <w:color w:val="000000" w:themeColor="text1"/>
        </w:rPr>
        <w:t>EQ-5D</w:t>
      </w:r>
      <w:r>
        <w:rPr>
          <w:color w:val="000000" w:themeColor="text1"/>
        </w:rPr>
        <w:tab/>
        <w:t>EQ-5D preference-based measure</w:t>
      </w:r>
    </w:p>
    <w:p w:rsidR="0077709F" w:rsidRPr="00BD129E" w:rsidRDefault="0077709F" w:rsidP="002913E8">
      <w:pPr>
        <w:spacing w:after="0" w:line="360" w:lineRule="auto"/>
        <w:rPr>
          <w:color w:val="000000" w:themeColor="text1"/>
        </w:rPr>
      </w:pPr>
      <w:r w:rsidRPr="00BD129E">
        <w:rPr>
          <w:color w:val="000000" w:themeColor="text1"/>
        </w:rPr>
        <w:t>ERG</w:t>
      </w:r>
      <w:r w:rsidRPr="00BD129E">
        <w:rPr>
          <w:color w:val="000000" w:themeColor="text1"/>
        </w:rPr>
        <w:tab/>
        <w:t>Evidence review group</w:t>
      </w:r>
    </w:p>
    <w:p w:rsidR="00713124" w:rsidRPr="00BD129E" w:rsidRDefault="00713124" w:rsidP="002913E8">
      <w:pPr>
        <w:spacing w:after="0" w:line="360" w:lineRule="auto"/>
        <w:rPr>
          <w:color w:val="000000" w:themeColor="text1"/>
        </w:rPr>
      </w:pPr>
      <w:r w:rsidRPr="00BD129E">
        <w:rPr>
          <w:color w:val="000000" w:themeColor="text1"/>
        </w:rPr>
        <w:t>GS</w:t>
      </w:r>
      <w:r w:rsidRPr="00BD129E">
        <w:rPr>
          <w:color w:val="000000" w:themeColor="text1"/>
        </w:rPr>
        <w:tab/>
        <w:t>Google Scholar</w:t>
      </w:r>
    </w:p>
    <w:p w:rsidR="002F7314" w:rsidRPr="00BD129E" w:rsidRDefault="003E3D27" w:rsidP="002913E8">
      <w:pPr>
        <w:spacing w:after="0" w:line="360" w:lineRule="auto"/>
        <w:rPr>
          <w:color w:val="000000" w:themeColor="text1"/>
        </w:rPr>
      </w:pPr>
      <w:r w:rsidRPr="00BD129E">
        <w:rPr>
          <w:color w:val="000000" w:themeColor="text1"/>
        </w:rPr>
        <w:t>HRQoL</w:t>
      </w:r>
      <w:r w:rsidRPr="00BD129E">
        <w:rPr>
          <w:color w:val="000000" w:themeColor="text1"/>
        </w:rPr>
        <w:tab/>
      </w:r>
      <w:r w:rsidR="00704021" w:rsidRPr="00BD129E">
        <w:rPr>
          <w:color w:val="000000" w:themeColor="text1"/>
        </w:rPr>
        <w:t xml:space="preserve">health </w:t>
      </w:r>
      <w:r w:rsidR="00C80AA0" w:rsidRPr="00BD129E">
        <w:rPr>
          <w:color w:val="000000" w:themeColor="text1"/>
        </w:rPr>
        <w:t>related</w:t>
      </w:r>
      <w:r w:rsidR="002F7314" w:rsidRPr="00BD129E">
        <w:rPr>
          <w:color w:val="000000" w:themeColor="text1"/>
        </w:rPr>
        <w:t xml:space="preserve"> quality of life</w:t>
      </w:r>
    </w:p>
    <w:p w:rsidR="004B1FC4" w:rsidRPr="00BD129E" w:rsidRDefault="004B1FC4" w:rsidP="002913E8">
      <w:pPr>
        <w:spacing w:after="0" w:line="360" w:lineRule="auto"/>
        <w:rPr>
          <w:color w:val="000000" w:themeColor="text1"/>
        </w:rPr>
      </w:pPr>
      <w:r w:rsidRPr="00BD129E">
        <w:rPr>
          <w:color w:val="000000" w:themeColor="text1"/>
        </w:rPr>
        <w:t>HSE</w:t>
      </w:r>
      <w:r w:rsidRPr="00BD129E">
        <w:rPr>
          <w:color w:val="000000" w:themeColor="text1"/>
        </w:rPr>
        <w:tab/>
        <w:t>Health Survey for England</w:t>
      </w:r>
    </w:p>
    <w:p w:rsidR="005A7A45" w:rsidRPr="00BD129E" w:rsidRDefault="005A7A45" w:rsidP="002913E8">
      <w:pPr>
        <w:spacing w:after="0" w:line="360" w:lineRule="auto"/>
        <w:rPr>
          <w:color w:val="000000" w:themeColor="text1"/>
        </w:rPr>
      </w:pPr>
      <w:r w:rsidRPr="00BD129E">
        <w:rPr>
          <w:color w:val="000000" w:themeColor="text1"/>
        </w:rPr>
        <w:t>HSUV</w:t>
      </w:r>
      <w:r w:rsidRPr="00BD129E">
        <w:rPr>
          <w:color w:val="000000" w:themeColor="text1"/>
        </w:rPr>
        <w:tab/>
        <w:t>health state utility values</w:t>
      </w:r>
    </w:p>
    <w:p w:rsidR="00E6088D" w:rsidRPr="00BD129E" w:rsidRDefault="00E6088D" w:rsidP="002913E8">
      <w:pPr>
        <w:spacing w:after="0" w:line="360" w:lineRule="auto"/>
        <w:rPr>
          <w:color w:val="000000" w:themeColor="text1"/>
        </w:rPr>
      </w:pPr>
      <w:r w:rsidRPr="00BD129E">
        <w:rPr>
          <w:color w:val="000000" w:themeColor="text1"/>
        </w:rPr>
        <w:t>ICER</w:t>
      </w:r>
      <w:r w:rsidRPr="00BD129E">
        <w:rPr>
          <w:color w:val="000000" w:themeColor="text1"/>
        </w:rPr>
        <w:tab/>
        <w:t>incremental cost-effectiveness ratio</w:t>
      </w:r>
    </w:p>
    <w:p w:rsidR="009A41A1" w:rsidRPr="00BD129E" w:rsidRDefault="009A41A1" w:rsidP="002913E8">
      <w:pPr>
        <w:spacing w:after="0" w:line="360" w:lineRule="auto"/>
        <w:rPr>
          <w:color w:val="000000" w:themeColor="text1"/>
        </w:rPr>
      </w:pPr>
      <w:r w:rsidRPr="00BD129E">
        <w:rPr>
          <w:color w:val="000000" w:themeColor="text1"/>
        </w:rPr>
        <w:t>NICE</w:t>
      </w:r>
      <w:r w:rsidRPr="00BD129E">
        <w:rPr>
          <w:color w:val="000000" w:themeColor="text1"/>
        </w:rPr>
        <w:tab/>
        <w:t>National In</w:t>
      </w:r>
      <w:r w:rsidR="00451E05" w:rsidRPr="00BD129E">
        <w:rPr>
          <w:color w:val="000000" w:themeColor="text1"/>
        </w:rPr>
        <w:t>stitute for H</w:t>
      </w:r>
      <w:r w:rsidRPr="00BD129E">
        <w:rPr>
          <w:color w:val="000000" w:themeColor="text1"/>
        </w:rPr>
        <w:t xml:space="preserve">ealth and </w:t>
      </w:r>
      <w:r w:rsidR="00451E05" w:rsidRPr="00BD129E">
        <w:rPr>
          <w:color w:val="000000" w:themeColor="text1"/>
        </w:rPr>
        <w:t>Care</w:t>
      </w:r>
      <w:r w:rsidRPr="00BD129E">
        <w:rPr>
          <w:color w:val="000000" w:themeColor="text1"/>
        </w:rPr>
        <w:t xml:space="preserve"> Excellence</w:t>
      </w:r>
    </w:p>
    <w:p w:rsidR="002F7314" w:rsidRPr="00BD129E" w:rsidRDefault="003E3D27" w:rsidP="002913E8">
      <w:pPr>
        <w:spacing w:after="0" w:line="360" w:lineRule="auto"/>
        <w:rPr>
          <w:color w:val="000000" w:themeColor="text1"/>
        </w:rPr>
      </w:pPr>
      <w:r w:rsidRPr="00BD129E">
        <w:rPr>
          <w:color w:val="000000" w:themeColor="text1"/>
        </w:rPr>
        <w:t>QALY</w:t>
      </w:r>
      <w:r w:rsidRPr="00BD129E">
        <w:rPr>
          <w:color w:val="000000" w:themeColor="text1"/>
        </w:rPr>
        <w:tab/>
        <w:t>q</w:t>
      </w:r>
      <w:r w:rsidR="002F7314" w:rsidRPr="00BD129E">
        <w:rPr>
          <w:color w:val="000000" w:themeColor="text1"/>
        </w:rPr>
        <w:t xml:space="preserve">uality adjusted </w:t>
      </w:r>
      <w:r w:rsidR="0085186B" w:rsidRPr="00BD129E">
        <w:rPr>
          <w:color w:val="000000" w:themeColor="text1"/>
        </w:rPr>
        <w:t>life-year</w:t>
      </w:r>
    </w:p>
    <w:p w:rsidR="00AB356A" w:rsidRPr="00BD129E" w:rsidRDefault="00704021" w:rsidP="002913E8">
      <w:pPr>
        <w:spacing w:after="0" w:line="360" w:lineRule="auto"/>
        <w:rPr>
          <w:color w:val="000000" w:themeColor="text1"/>
        </w:rPr>
      </w:pPr>
      <w:r w:rsidRPr="00BD129E">
        <w:rPr>
          <w:color w:val="000000" w:themeColor="text1"/>
        </w:rPr>
        <w:t>SF-6D</w:t>
      </w:r>
      <w:r w:rsidRPr="00BD129E">
        <w:rPr>
          <w:color w:val="000000" w:themeColor="text1"/>
        </w:rPr>
        <w:tab/>
      </w:r>
      <w:r w:rsidR="00FA0D40">
        <w:rPr>
          <w:color w:val="000000" w:themeColor="text1"/>
        </w:rPr>
        <w:t>SF-</w:t>
      </w:r>
      <w:r w:rsidRPr="00BD129E">
        <w:rPr>
          <w:color w:val="000000" w:themeColor="text1"/>
        </w:rPr>
        <w:t>6D p</w:t>
      </w:r>
      <w:r w:rsidR="00AB356A" w:rsidRPr="00BD129E">
        <w:rPr>
          <w:color w:val="000000" w:themeColor="text1"/>
        </w:rPr>
        <w:t>reference-based measure</w:t>
      </w:r>
    </w:p>
    <w:p w:rsidR="0077709F" w:rsidRPr="00BD129E" w:rsidRDefault="0077709F" w:rsidP="002913E8">
      <w:pPr>
        <w:spacing w:after="0" w:line="360" w:lineRule="auto"/>
        <w:rPr>
          <w:color w:val="000000" w:themeColor="text1"/>
        </w:rPr>
      </w:pPr>
      <w:r w:rsidRPr="00BD129E">
        <w:rPr>
          <w:color w:val="000000" w:themeColor="text1"/>
        </w:rPr>
        <w:t>TSD</w:t>
      </w:r>
      <w:r w:rsidRPr="00BD129E">
        <w:rPr>
          <w:color w:val="000000" w:themeColor="text1"/>
        </w:rPr>
        <w:tab/>
        <w:t>Technical support document</w:t>
      </w:r>
    </w:p>
    <w:p w:rsidR="0080560D" w:rsidRPr="00BD129E" w:rsidRDefault="0080560D" w:rsidP="002913E8">
      <w:pPr>
        <w:spacing w:after="0" w:line="360" w:lineRule="auto"/>
        <w:rPr>
          <w:color w:val="000000" w:themeColor="text1"/>
        </w:rPr>
      </w:pPr>
      <w:r w:rsidRPr="00BD129E">
        <w:rPr>
          <w:color w:val="000000" w:themeColor="text1"/>
        </w:rPr>
        <w:t>HUI</w:t>
      </w:r>
      <w:r w:rsidRPr="00BD129E">
        <w:rPr>
          <w:color w:val="000000" w:themeColor="text1"/>
        </w:rPr>
        <w:tab/>
      </w:r>
      <w:r w:rsidR="00704021" w:rsidRPr="00BD129E">
        <w:rPr>
          <w:color w:val="000000" w:themeColor="text1"/>
        </w:rPr>
        <w:t>H</w:t>
      </w:r>
      <w:r w:rsidRPr="00BD129E">
        <w:rPr>
          <w:color w:val="000000" w:themeColor="text1"/>
        </w:rPr>
        <w:t xml:space="preserve">ealth </w:t>
      </w:r>
      <w:r w:rsidR="00704021" w:rsidRPr="00BD129E">
        <w:rPr>
          <w:color w:val="000000" w:themeColor="text1"/>
        </w:rPr>
        <w:t>U</w:t>
      </w:r>
      <w:r w:rsidRPr="00BD129E">
        <w:rPr>
          <w:color w:val="000000" w:themeColor="text1"/>
        </w:rPr>
        <w:t xml:space="preserve">tility </w:t>
      </w:r>
      <w:r w:rsidR="00704021" w:rsidRPr="00BD129E">
        <w:rPr>
          <w:color w:val="000000" w:themeColor="text1"/>
        </w:rPr>
        <w:t>I</w:t>
      </w:r>
      <w:r w:rsidRPr="00BD129E">
        <w:rPr>
          <w:color w:val="000000" w:themeColor="text1"/>
        </w:rPr>
        <w:t>ndex</w:t>
      </w:r>
    </w:p>
    <w:p w:rsidR="004B1FC4" w:rsidRPr="00BD129E" w:rsidRDefault="004B1FC4" w:rsidP="002913E8">
      <w:pPr>
        <w:spacing w:after="0" w:line="360" w:lineRule="auto"/>
        <w:rPr>
          <w:color w:val="000000" w:themeColor="text1"/>
        </w:rPr>
      </w:pPr>
      <w:r w:rsidRPr="00BD129E">
        <w:rPr>
          <w:color w:val="000000" w:themeColor="text1"/>
        </w:rPr>
        <w:t>WHS</w:t>
      </w:r>
      <w:r w:rsidRPr="00BD129E">
        <w:rPr>
          <w:color w:val="000000" w:themeColor="text1"/>
        </w:rPr>
        <w:tab/>
        <w:t>Welsh Health Survey</w:t>
      </w:r>
    </w:p>
    <w:p w:rsidR="00713124" w:rsidRPr="00BD129E" w:rsidRDefault="00713124" w:rsidP="002913E8">
      <w:pPr>
        <w:spacing w:after="0" w:line="360" w:lineRule="auto"/>
        <w:rPr>
          <w:color w:val="000000" w:themeColor="text1"/>
        </w:rPr>
      </w:pPr>
      <w:r w:rsidRPr="00BD129E">
        <w:rPr>
          <w:color w:val="000000" w:themeColor="text1"/>
        </w:rPr>
        <w:t>WoS</w:t>
      </w:r>
      <w:r w:rsidRPr="00BD129E">
        <w:rPr>
          <w:color w:val="000000" w:themeColor="text1"/>
        </w:rPr>
        <w:tab/>
        <w:t>Web of Science</w:t>
      </w:r>
    </w:p>
    <w:p w:rsidR="00900BB4" w:rsidRPr="00BD129E" w:rsidRDefault="00900BB4" w:rsidP="002913E8">
      <w:pPr>
        <w:spacing w:after="0" w:line="360" w:lineRule="auto"/>
        <w:rPr>
          <w:color w:val="000000" w:themeColor="text1"/>
        </w:rPr>
      </w:pPr>
    </w:p>
    <w:p w:rsidR="003E3D27" w:rsidRPr="00BD129E" w:rsidRDefault="003E3D27" w:rsidP="002913E8">
      <w:pPr>
        <w:spacing w:after="0" w:line="360" w:lineRule="auto"/>
        <w:rPr>
          <w:color w:val="000000" w:themeColor="text1"/>
        </w:rPr>
      </w:pPr>
    </w:p>
    <w:p w:rsidR="007F5FDB" w:rsidRPr="00BD129E" w:rsidRDefault="007F5FDB" w:rsidP="002913E8">
      <w:pPr>
        <w:spacing w:after="0" w:line="360" w:lineRule="auto"/>
        <w:rPr>
          <w:color w:val="000000" w:themeColor="text1"/>
        </w:rPr>
      </w:pPr>
      <w:r w:rsidRPr="00BD129E">
        <w:rPr>
          <w:color w:val="000000" w:themeColor="text1"/>
        </w:rPr>
        <w:br w:type="page"/>
      </w:r>
    </w:p>
    <w:p w:rsidR="00555BEA" w:rsidRPr="00BD129E" w:rsidRDefault="00555BEA" w:rsidP="002913E8">
      <w:pPr>
        <w:spacing w:after="0" w:line="360" w:lineRule="auto"/>
        <w:rPr>
          <w:b/>
          <w:color w:val="000000" w:themeColor="text1"/>
        </w:rPr>
      </w:pPr>
      <w:r w:rsidRPr="00BD129E">
        <w:rPr>
          <w:b/>
          <w:color w:val="000000" w:themeColor="text1"/>
        </w:rPr>
        <w:lastRenderedPageBreak/>
        <w:t>Publication details</w:t>
      </w:r>
      <w:r w:rsidR="007F5FDB" w:rsidRPr="00BD129E">
        <w:rPr>
          <w:b/>
          <w:color w:val="000000" w:themeColor="text1"/>
        </w:rPr>
        <w:t xml:space="preserve"> and declaration of contribution</w:t>
      </w:r>
    </w:p>
    <w:p w:rsidR="008F7E14" w:rsidRPr="00BD129E" w:rsidRDefault="00A6025F" w:rsidP="002913E8">
      <w:pPr>
        <w:pStyle w:val="ListParagraph"/>
        <w:spacing w:after="0" w:line="360" w:lineRule="auto"/>
        <w:ind w:left="0"/>
        <w:jc w:val="both"/>
        <w:rPr>
          <w:color w:val="000000" w:themeColor="text1"/>
        </w:rPr>
      </w:pPr>
      <w:r w:rsidRPr="00BD129E">
        <w:rPr>
          <w:color w:val="000000" w:themeColor="text1"/>
        </w:rPr>
        <w:t xml:space="preserve">The candidate is lead author on each of the </w:t>
      </w:r>
      <w:r w:rsidR="00B15289" w:rsidRPr="00BD129E">
        <w:rPr>
          <w:color w:val="000000" w:themeColor="text1"/>
        </w:rPr>
        <w:t>eight</w:t>
      </w:r>
      <w:r w:rsidRPr="00BD129E">
        <w:rPr>
          <w:color w:val="000000" w:themeColor="text1"/>
        </w:rPr>
        <w:t xml:space="preserve"> publications selected for this </w:t>
      </w:r>
      <w:r w:rsidR="00D80A3E" w:rsidRPr="00BD129E">
        <w:rPr>
          <w:color w:val="000000" w:themeColor="text1"/>
        </w:rPr>
        <w:t>thesis</w:t>
      </w:r>
      <w:r w:rsidRPr="00BD129E">
        <w:rPr>
          <w:color w:val="000000" w:themeColor="text1"/>
        </w:rPr>
        <w:t xml:space="preserve"> (listed </w:t>
      </w:r>
      <w:r w:rsidR="008F7E14" w:rsidRPr="00BD129E">
        <w:rPr>
          <w:color w:val="000000" w:themeColor="text1"/>
        </w:rPr>
        <w:t>in chronological order below), writing the initial draft and subsequent revisions bas</w:t>
      </w:r>
      <w:r w:rsidR="009545FC" w:rsidRPr="00BD129E">
        <w:rPr>
          <w:color w:val="000000" w:themeColor="text1"/>
        </w:rPr>
        <w:t>ed on comments from co-authors</w:t>
      </w:r>
      <w:r w:rsidR="008F7E14" w:rsidRPr="00BD129E">
        <w:rPr>
          <w:color w:val="000000" w:themeColor="text1"/>
        </w:rPr>
        <w:t xml:space="preserve"> and referees.  She developed the original research ideas, </w:t>
      </w:r>
      <w:r w:rsidR="00521433" w:rsidRPr="00BD129E">
        <w:rPr>
          <w:color w:val="000000" w:themeColor="text1"/>
        </w:rPr>
        <w:t xml:space="preserve">the </w:t>
      </w:r>
      <w:r w:rsidR="008F7E14" w:rsidRPr="00BD129E">
        <w:rPr>
          <w:color w:val="000000" w:themeColor="text1"/>
        </w:rPr>
        <w:t>methodologies used, and performed the analyses (co-authors confirm this).</w:t>
      </w:r>
    </w:p>
    <w:p w:rsidR="008F7E14" w:rsidRPr="00BD129E" w:rsidRDefault="008F7E14" w:rsidP="002913E8">
      <w:pPr>
        <w:pStyle w:val="ListParagraph"/>
        <w:spacing w:after="0" w:line="360" w:lineRule="auto"/>
        <w:ind w:left="0"/>
        <w:jc w:val="both"/>
        <w:rPr>
          <w:color w:val="000000" w:themeColor="text1"/>
        </w:rPr>
      </w:pPr>
    </w:p>
    <w:p w:rsidR="00C570E7" w:rsidRPr="00BD129E" w:rsidRDefault="00555BEA" w:rsidP="002913E8">
      <w:pPr>
        <w:pStyle w:val="ListParagraph"/>
        <w:spacing w:after="0" w:line="360" w:lineRule="auto"/>
        <w:ind w:left="0"/>
        <w:jc w:val="both"/>
        <w:rPr>
          <w:color w:val="000000" w:themeColor="text1"/>
        </w:rPr>
      </w:pPr>
      <w:r w:rsidRPr="00BD129E">
        <w:rPr>
          <w:color w:val="000000" w:themeColor="text1"/>
        </w:rPr>
        <w:t xml:space="preserve">Two </w:t>
      </w:r>
      <w:r w:rsidR="00325933" w:rsidRPr="00BD129E">
        <w:rPr>
          <w:color w:val="000000" w:themeColor="text1"/>
        </w:rPr>
        <w:t>paper</w:t>
      </w:r>
      <w:r w:rsidRPr="00BD129E">
        <w:rPr>
          <w:color w:val="000000" w:themeColor="text1"/>
        </w:rPr>
        <w:t xml:space="preserve">s are reviews of the literature </w:t>
      </w:r>
      <w:r w:rsidR="00955912" w:rsidRPr="00BD129E">
        <w:rPr>
          <w:color w:val="000000" w:themeColor="text1"/>
        </w:rPr>
        <w:t xml:space="preserve">at the time, </w:t>
      </w:r>
      <w:r w:rsidRPr="00BD129E">
        <w:rPr>
          <w:color w:val="000000" w:themeColor="text1"/>
        </w:rPr>
        <w:t xml:space="preserve">and the </w:t>
      </w:r>
      <w:r w:rsidR="00C570E7" w:rsidRPr="00BD129E">
        <w:rPr>
          <w:color w:val="000000" w:themeColor="text1"/>
        </w:rPr>
        <w:t>other six provide</w:t>
      </w:r>
      <w:r w:rsidRPr="00BD129E">
        <w:rPr>
          <w:color w:val="000000" w:themeColor="text1"/>
        </w:rPr>
        <w:t xml:space="preserve"> a coherent and unique contribution to the methodological literature in </w:t>
      </w:r>
      <w:r w:rsidR="00FF46A7" w:rsidRPr="00BD129E">
        <w:rPr>
          <w:color w:val="000000" w:themeColor="text1"/>
        </w:rPr>
        <w:t>an</w:t>
      </w:r>
      <w:r w:rsidR="00C22488" w:rsidRPr="00BD129E">
        <w:rPr>
          <w:color w:val="000000" w:themeColor="text1"/>
        </w:rPr>
        <w:t xml:space="preserve"> </w:t>
      </w:r>
      <w:r w:rsidR="001A68A2" w:rsidRPr="00BD129E">
        <w:rPr>
          <w:color w:val="000000" w:themeColor="text1"/>
        </w:rPr>
        <w:t xml:space="preserve">underdeveloped area of </w:t>
      </w:r>
      <w:r w:rsidRPr="00BD129E">
        <w:rPr>
          <w:color w:val="000000" w:themeColor="text1"/>
        </w:rPr>
        <w:t>health economics.</w:t>
      </w:r>
      <w:r w:rsidR="00A6025F" w:rsidRPr="00BD129E">
        <w:rPr>
          <w:color w:val="000000" w:themeColor="text1"/>
        </w:rPr>
        <w:t xml:space="preserve">  The research</w:t>
      </w:r>
      <w:r w:rsidR="008F7E14" w:rsidRPr="00BD129E">
        <w:rPr>
          <w:color w:val="000000" w:themeColor="text1"/>
        </w:rPr>
        <w:t xml:space="preserve"> </w:t>
      </w:r>
      <w:r w:rsidR="0028150F" w:rsidRPr="00BD129E">
        <w:rPr>
          <w:color w:val="000000" w:themeColor="text1"/>
        </w:rPr>
        <w:t>explores</w:t>
      </w:r>
      <w:r w:rsidR="008F7E14" w:rsidRPr="00BD129E">
        <w:rPr>
          <w:color w:val="000000" w:themeColor="text1"/>
        </w:rPr>
        <w:t xml:space="preserve"> three key practical issues which arise when </w:t>
      </w:r>
      <w:r w:rsidR="00A6025F" w:rsidRPr="00BD129E">
        <w:rPr>
          <w:color w:val="000000" w:themeColor="text1"/>
        </w:rPr>
        <w:t xml:space="preserve">using </w:t>
      </w:r>
      <w:r w:rsidR="00010303" w:rsidRPr="00BD129E">
        <w:rPr>
          <w:color w:val="000000" w:themeColor="text1"/>
        </w:rPr>
        <w:t xml:space="preserve">health </w:t>
      </w:r>
      <w:r w:rsidR="00A97761" w:rsidRPr="00BD129E">
        <w:rPr>
          <w:color w:val="000000" w:themeColor="text1"/>
        </w:rPr>
        <w:t>state utility values</w:t>
      </w:r>
      <w:r w:rsidR="009B36B6" w:rsidRPr="00BD129E">
        <w:rPr>
          <w:color w:val="000000" w:themeColor="text1"/>
        </w:rPr>
        <w:t xml:space="preserve"> (HSUVs)</w:t>
      </w:r>
      <w:r w:rsidR="00A97761" w:rsidRPr="00BD129E">
        <w:rPr>
          <w:color w:val="000000" w:themeColor="text1"/>
        </w:rPr>
        <w:t xml:space="preserve"> </w:t>
      </w:r>
      <w:r w:rsidR="00A6025F" w:rsidRPr="00BD129E">
        <w:rPr>
          <w:color w:val="000000" w:themeColor="text1"/>
        </w:rPr>
        <w:t xml:space="preserve">in </w:t>
      </w:r>
      <w:r w:rsidR="005E5496" w:rsidRPr="00BD129E">
        <w:rPr>
          <w:color w:val="000000" w:themeColor="text1"/>
        </w:rPr>
        <w:t>decision analytic models in health</w:t>
      </w:r>
      <w:r w:rsidR="000764C0" w:rsidRPr="00BD129E">
        <w:rPr>
          <w:color w:val="000000" w:themeColor="text1"/>
        </w:rPr>
        <w:t xml:space="preserve">.  The </w:t>
      </w:r>
      <w:r w:rsidR="00A97761" w:rsidRPr="00BD129E">
        <w:rPr>
          <w:color w:val="000000" w:themeColor="text1"/>
        </w:rPr>
        <w:t>papers</w:t>
      </w:r>
      <w:r w:rsidR="000764C0" w:rsidRPr="00BD129E">
        <w:rPr>
          <w:color w:val="000000" w:themeColor="text1"/>
        </w:rPr>
        <w:t xml:space="preserve"> </w:t>
      </w:r>
      <w:r w:rsidR="00F33B37" w:rsidRPr="00BD129E">
        <w:rPr>
          <w:color w:val="000000" w:themeColor="text1"/>
        </w:rPr>
        <w:t>provid</w:t>
      </w:r>
      <w:r w:rsidR="00B15289" w:rsidRPr="00BD129E">
        <w:rPr>
          <w:color w:val="000000" w:themeColor="text1"/>
        </w:rPr>
        <w:t>e</w:t>
      </w:r>
      <w:r w:rsidR="00F33B37" w:rsidRPr="00BD129E">
        <w:rPr>
          <w:color w:val="000000" w:themeColor="text1"/>
        </w:rPr>
        <w:t xml:space="preserve"> analysts</w:t>
      </w:r>
      <w:r w:rsidR="00D80A3E" w:rsidRPr="00BD129E">
        <w:rPr>
          <w:color w:val="000000" w:themeColor="text1"/>
        </w:rPr>
        <w:t xml:space="preserve"> with</w:t>
      </w:r>
      <w:r w:rsidR="00F33B37" w:rsidRPr="00BD129E">
        <w:rPr>
          <w:color w:val="000000" w:themeColor="text1"/>
        </w:rPr>
        <w:t xml:space="preserve"> </w:t>
      </w:r>
      <w:r w:rsidR="00D80A3E" w:rsidRPr="00BD129E">
        <w:rPr>
          <w:color w:val="000000" w:themeColor="text1"/>
        </w:rPr>
        <w:t>evidence suitable for use as the baseline</w:t>
      </w:r>
      <w:r w:rsidR="009B36B6" w:rsidRPr="00BD129E">
        <w:rPr>
          <w:color w:val="000000" w:themeColor="text1"/>
        </w:rPr>
        <w:t xml:space="preserve"> HSUVs</w:t>
      </w:r>
      <w:r w:rsidR="00D80A3E" w:rsidRPr="00BD129E">
        <w:rPr>
          <w:color w:val="000000" w:themeColor="text1"/>
        </w:rPr>
        <w:t xml:space="preserve"> in </w:t>
      </w:r>
      <w:r w:rsidR="005E5496" w:rsidRPr="00BD129E">
        <w:rPr>
          <w:color w:val="000000" w:themeColor="text1"/>
        </w:rPr>
        <w:t>these</w:t>
      </w:r>
      <w:r w:rsidR="00D80A3E" w:rsidRPr="00BD129E">
        <w:rPr>
          <w:color w:val="000000" w:themeColor="text1"/>
        </w:rPr>
        <w:t xml:space="preserve"> models</w:t>
      </w:r>
      <w:r w:rsidR="00C22488" w:rsidRPr="00BD129E">
        <w:rPr>
          <w:color w:val="000000" w:themeColor="text1"/>
        </w:rPr>
        <w:t>,</w:t>
      </w:r>
      <w:r w:rsidR="00D80A3E" w:rsidRPr="00BD129E">
        <w:rPr>
          <w:color w:val="000000" w:themeColor="text1"/>
        </w:rPr>
        <w:t xml:space="preserve"> </w:t>
      </w:r>
      <w:r w:rsidR="005E5496" w:rsidRPr="00BD129E">
        <w:rPr>
          <w:color w:val="000000" w:themeColor="text1"/>
        </w:rPr>
        <w:t>c</w:t>
      </w:r>
      <w:r w:rsidR="00D80A3E" w:rsidRPr="00BD129E">
        <w:rPr>
          <w:color w:val="000000" w:themeColor="text1"/>
        </w:rPr>
        <w:t xml:space="preserve">ompare the accuracy of methods used to estimate </w:t>
      </w:r>
      <w:r w:rsidR="009B36B6" w:rsidRPr="00BD129E">
        <w:rPr>
          <w:color w:val="000000" w:themeColor="text1"/>
        </w:rPr>
        <w:t>HSUVs</w:t>
      </w:r>
      <w:r w:rsidR="00D80A3E" w:rsidRPr="00BD129E">
        <w:rPr>
          <w:color w:val="000000" w:themeColor="text1"/>
        </w:rPr>
        <w:t xml:space="preserve"> for comorbidities, and </w:t>
      </w:r>
      <w:r w:rsidR="005E5496" w:rsidRPr="00BD129E">
        <w:rPr>
          <w:color w:val="000000" w:themeColor="text1"/>
        </w:rPr>
        <w:t xml:space="preserve">provide </w:t>
      </w:r>
      <w:r w:rsidR="00F33B37" w:rsidRPr="00BD129E">
        <w:rPr>
          <w:color w:val="000000" w:themeColor="text1"/>
        </w:rPr>
        <w:t xml:space="preserve">mechanisms </w:t>
      </w:r>
      <w:r w:rsidR="005E5496" w:rsidRPr="00BD129E">
        <w:rPr>
          <w:color w:val="000000" w:themeColor="text1"/>
        </w:rPr>
        <w:t>which can be used to</w:t>
      </w:r>
      <w:r w:rsidR="00F33B37" w:rsidRPr="00BD129E">
        <w:rPr>
          <w:color w:val="000000" w:themeColor="text1"/>
        </w:rPr>
        <w:t xml:space="preserve"> generate </w:t>
      </w:r>
      <w:r w:rsidR="009B36B6" w:rsidRPr="00BD129E">
        <w:rPr>
          <w:color w:val="000000" w:themeColor="text1"/>
        </w:rPr>
        <w:t>HSUVs</w:t>
      </w:r>
      <w:r w:rsidR="005E5496" w:rsidRPr="00BD129E">
        <w:rPr>
          <w:color w:val="000000" w:themeColor="text1"/>
        </w:rPr>
        <w:t xml:space="preserve"> from published summary statistics</w:t>
      </w:r>
      <w:r w:rsidR="009B36B6" w:rsidRPr="00BD129E">
        <w:rPr>
          <w:color w:val="000000" w:themeColor="text1"/>
        </w:rPr>
        <w:t xml:space="preserve"> </w:t>
      </w:r>
      <w:r w:rsidR="009545FC" w:rsidRPr="00BD129E">
        <w:rPr>
          <w:color w:val="000000" w:themeColor="text1"/>
        </w:rPr>
        <w:t>of</w:t>
      </w:r>
      <w:r w:rsidR="009B36B6" w:rsidRPr="00BD129E">
        <w:rPr>
          <w:color w:val="000000" w:themeColor="text1"/>
        </w:rPr>
        <w:t xml:space="preserve"> non-preference-based evidence</w:t>
      </w:r>
      <w:r w:rsidR="00713124" w:rsidRPr="00BD129E">
        <w:rPr>
          <w:color w:val="000000" w:themeColor="text1"/>
        </w:rPr>
        <w:t>.</w:t>
      </w:r>
    </w:p>
    <w:p w:rsidR="00C570E7" w:rsidRPr="00BD129E" w:rsidRDefault="00C570E7" w:rsidP="002913E8">
      <w:pPr>
        <w:pStyle w:val="ListParagraph"/>
        <w:spacing w:after="0" w:line="360" w:lineRule="auto"/>
        <w:ind w:left="0"/>
        <w:jc w:val="both"/>
        <w:rPr>
          <w:color w:val="000000" w:themeColor="text1"/>
        </w:rPr>
      </w:pPr>
    </w:p>
    <w:p w:rsidR="00555BEA" w:rsidRPr="00BD129E" w:rsidRDefault="00D80A3E" w:rsidP="002913E8">
      <w:pPr>
        <w:pStyle w:val="ListParagraph"/>
        <w:spacing w:after="0" w:line="360" w:lineRule="auto"/>
        <w:ind w:left="0"/>
        <w:jc w:val="both"/>
        <w:rPr>
          <w:color w:val="000000" w:themeColor="text1"/>
        </w:rPr>
      </w:pPr>
      <w:r w:rsidRPr="00BD129E">
        <w:rPr>
          <w:color w:val="000000" w:themeColor="text1"/>
        </w:rPr>
        <w:t xml:space="preserve">The research </w:t>
      </w:r>
      <w:r w:rsidR="00C22488" w:rsidRPr="00BD129E">
        <w:rPr>
          <w:color w:val="000000" w:themeColor="text1"/>
        </w:rPr>
        <w:t>highlights the dearth of methodological and applied research in these areas and illustrates the</w:t>
      </w:r>
      <w:r w:rsidRPr="00BD129E">
        <w:rPr>
          <w:color w:val="000000" w:themeColor="text1"/>
        </w:rPr>
        <w:t xml:space="preserve"> </w:t>
      </w:r>
      <w:r w:rsidR="00C570E7" w:rsidRPr="00BD129E">
        <w:rPr>
          <w:color w:val="000000" w:themeColor="text1"/>
        </w:rPr>
        <w:t xml:space="preserve">importance of the issues addressed </w:t>
      </w:r>
      <w:r w:rsidR="00795A7B" w:rsidRPr="00BD129E">
        <w:rPr>
          <w:color w:val="000000" w:themeColor="text1"/>
        </w:rPr>
        <w:t xml:space="preserve">on the </w:t>
      </w:r>
      <w:r w:rsidR="00E6088D" w:rsidRPr="00BD129E">
        <w:rPr>
          <w:color w:val="000000" w:themeColor="text1"/>
        </w:rPr>
        <w:t>incremental cost-effectiveness ratio</w:t>
      </w:r>
      <w:r w:rsidR="00795A7B" w:rsidRPr="00BD129E">
        <w:rPr>
          <w:color w:val="000000" w:themeColor="text1"/>
        </w:rPr>
        <w:t xml:space="preserve"> which has implications for policy </w:t>
      </w:r>
      <w:r w:rsidR="00521433" w:rsidRPr="00BD129E">
        <w:rPr>
          <w:color w:val="000000" w:themeColor="text1"/>
        </w:rPr>
        <w:t>decision-ma</w:t>
      </w:r>
      <w:r w:rsidR="00795A7B" w:rsidRPr="00BD129E">
        <w:rPr>
          <w:color w:val="000000" w:themeColor="text1"/>
        </w:rPr>
        <w:t>king</w:t>
      </w:r>
      <w:r w:rsidR="00A6025F" w:rsidRPr="00BD129E">
        <w:rPr>
          <w:color w:val="000000" w:themeColor="text1"/>
        </w:rPr>
        <w:t>.</w:t>
      </w:r>
    </w:p>
    <w:p w:rsidR="009217D8" w:rsidRPr="00BD129E" w:rsidRDefault="009217D8" w:rsidP="002913E8">
      <w:pPr>
        <w:pStyle w:val="ListParagraph"/>
        <w:spacing w:after="0" w:line="360" w:lineRule="auto"/>
        <w:ind w:left="0"/>
        <w:jc w:val="both"/>
        <w:rPr>
          <w:color w:val="000000" w:themeColor="text1"/>
        </w:rPr>
      </w:pPr>
    </w:p>
    <w:p w:rsidR="009217D8" w:rsidRPr="00BD129E" w:rsidRDefault="009217D8" w:rsidP="002913E8">
      <w:pPr>
        <w:pStyle w:val="ListParagraph"/>
        <w:spacing w:after="0" w:line="360" w:lineRule="auto"/>
        <w:ind w:left="0"/>
        <w:jc w:val="both"/>
        <w:rPr>
          <w:color w:val="000000" w:themeColor="text1"/>
        </w:rPr>
      </w:pPr>
    </w:p>
    <w:p w:rsidR="00555BEA" w:rsidRPr="00BD129E" w:rsidRDefault="00555BEA" w:rsidP="002913E8">
      <w:pPr>
        <w:spacing w:after="0" w:line="360" w:lineRule="auto"/>
        <w:rPr>
          <w:color w:val="000000" w:themeColor="text1"/>
        </w:rPr>
      </w:pPr>
    </w:p>
    <w:p w:rsidR="00B15289" w:rsidRPr="00BD129E" w:rsidRDefault="00B15289">
      <w:pPr>
        <w:rPr>
          <w:b/>
          <w:color w:val="000000" w:themeColor="text1"/>
        </w:rPr>
      </w:pPr>
      <w:r w:rsidRPr="00BD129E">
        <w:rPr>
          <w:b/>
          <w:color w:val="000000" w:themeColor="text1"/>
        </w:rPr>
        <w:br w:type="page"/>
      </w:r>
    </w:p>
    <w:p w:rsidR="00A6025F" w:rsidRPr="00C9508D" w:rsidRDefault="00A6025F" w:rsidP="002913E8">
      <w:pPr>
        <w:spacing w:after="0" w:line="360" w:lineRule="auto"/>
        <w:rPr>
          <w:b/>
          <w:color w:val="000000" w:themeColor="text1"/>
        </w:rPr>
      </w:pPr>
      <w:r w:rsidRPr="00C9508D">
        <w:rPr>
          <w:b/>
          <w:color w:val="000000" w:themeColor="text1"/>
        </w:rPr>
        <w:lastRenderedPageBreak/>
        <w:t>List of submitted publications</w:t>
      </w:r>
      <w:r w:rsidR="00D561C0" w:rsidRPr="00C9508D">
        <w:rPr>
          <w:b/>
          <w:color w:val="000000" w:themeColor="text1"/>
        </w:rPr>
        <w:t xml:space="preserve"> </w:t>
      </w:r>
      <w:r w:rsidR="00D561C0" w:rsidRPr="00C9508D">
        <w:rPr>
          <w:color w:val="000000" w:themeColor="text1"/>
        </w:rPr>
        <w:t>(referred to as P1-P8 throughout the thesis)</w:t>
      </w:r>
    </w:p>
    <w:p w:rsidR="00994139" w:rsidRPr="00C9508D" w:rsidRDefault="00994139" w:rsidP="002913E8">
      <w:pPr>
        <w:spacing w:after="0" w:line="360" w:lineRule="auto"/>
        <w:jc w:val="both"/>
        <w:rPr>
          <w:color w:val="000000" w:themeColor="text1"/>
        </w:rPr>
      </w:pPr>
      <w:r w:rsidRPr="00C9508D">
        <w:rPr>
          <w:i/>
          <w:color w:val="000000" w:themeColor="text1"/>
        </w:rPr>
        <w:t>Paper P1.</w:t>
      </w:r>
      <w:r w:rsidRPr="00C9508D">
        <w:rPr>
          <w:color w:val="000000" w:themeColor="text1"/>
        </w:rPr>
        <w:t xml:space="preserve"> Ara R, Brazier J. Deriving an algorithm to convert the eight mean SF-36 dimension scores into a mean EQ-5D preference-based score from published studies (where patient level data are not available)</w:t>
      </w:r>
      <w:r w:rsidR="00B60688" w:rsidRPr="00C9508D">
        <w:rPr>
          <w:color w:val="000000" w:themeColor="text1"/>
        </w:rPr>
        <w:t>.</w:t>
      </w:r>
      <w:r w:rsidRPr="00C9508D">
        <w:rPr>
          <w:color w:val="000000" w:themeColor="text1"/>
        </w:rPr>
        <w:t xml:space="preserve"> Value in Health 2008, 11(7);</w:t>
      </w:r>
      <w:r w:rsidR="00955912" w:rsidRPr="00C9508D">
        <w:rPr>
          <w:color w:val="000000" w:themeColor="text1"/>
        </w:rPr>
        <w:t xml:space="preserve"> 1131-1143. (1st author of 2) [</w:t>
      </w:r>
      <w:r w:rsidR="00866067" w:rsidRPr="00C9508D">
        <w:rPr>
          <w:color w:val="000000" w:themeColor="text1"/>
        </w:rPr>
        <w:t>Citations 01/</w:t>
      </w:r>
      <w:r w:rsidR="00B9400B" w:rsidRPr="00C9508D">
        <w:rPr>
          <w:color w:val="000000" w:themeColor="text1"/>
        </w:rPr>
        <w:t>04/2017</w:t>
      </w:r>
      <w:r w:rsidR="00866067" w:rsidRPr="00C9508D">
        <w:rPr>
          <w:color w:val="000000" w:themeColor="text1"/>
        </w:rPr>
        <w:t xml:space="preserve">: </w:t>
      </w:r>
      <w:r w:rsidR="00C9508D" w:rsidRPr="00C9508D">
        <w:rPr>
          <w:color w:val="000000" w:themeColor="text1"/>
        </w:rPr>
        <w:t>100</w:t>
      </w:r>
      <w:r w:rsidR="00866067" w:rsidRPr="00C9508D">
        <w:rPr>
          <w:color w:val="000000" w:themeColor="text1"/>
        </w:rPr>
        <w:t xml:space="preserve"> Google Scholar</w:t>
      </w:r>
      <w:r w:rsidR="00713124" w:rsidRPr="00C9508D">
        <w:rPr>
          <w:color w:val="000000" w:themeColor="text1"/>
        </w:rPr>
        <w:t xml:space="preserve"> (GS)</w:t>
      </w:r>
      <w:r w:rsidR="00866067" w:rsidRPr="00C9508D">
        <w:rPr>
          <w:color w:val="000000" w:themeColor="text1"/>
        </w:rPr>
        <w:t xml:space="preserve">; </w:t>
      </w:r>
      <w:r w:rsidR="00C9508D" w:rsidRPr="00C9508D">
        <w:rPr>
          <w:color w:val="000000" w:themeColor="text1"/>
        </w:rPr>
        <w:t>67</w:t>
      </w:r>
      <w:r w:rsidRPr="00C9508D">
        <w:rPr>
          <w:color w:val="000000" w:themeColor="text1"/>
        </w:rPr>
        <w:t xml:space="preserve"> </w:t>
      </w:r>
      <w:r w:rsidR="00A04174" w:rsidRPr="00C9508D">
        <w:rPr>
          <w:color w:val="000000" w:themeColor="text1"/>
        </w:rPr>
        <w:t>Web of Science</w:t>
      </w:r>
      <w:r w:rsidR="00713124" w:rsidRPr="00C9508D">
        <w:rPr>
          <w:color w:val="000000" w:themeColor="text1"/>
        </w:rPr>
        <w:t xml:space="preserve"> (WoS)</w:t>
      </w:r>
      <w:r w:rsidR="00AE5EB3" w:rsidRPr="00C9508D">
        <w:rPr>
          <w:color w:val="000000" w:themeColor="text1"/>
        </w:rPr>
        <w:t>]</w:t>
      </w:r>
    </w:p>
    <w:p w:rsidR="00866067" w:rsidRPr="00C9508D" w:rsidRDefault="00AE5EB3" w:rsidP="00866067">
      <w:pPr>
        <w:spacing w:after="0" w:line="360" w:lineRule="auto"/>
        <w:jc w:val="both"/>
        <w:rPr>
          <w:color w:val="000000" w:themeColor="text1"/>
        </w:rPr>
      </w:pPr>
      <w:r w:rsidRPr="00C9508D">
        <w:rPr>
          <w:i/>
          <w:color w:val="000000" w:themeColor="text1"/>
        </w:rPr>
        <w:t>Paper P2.</w:t>
      </w:r>
      <w:r w:rsidRPr="00C9508D">
        <w:rPr>
          <w:color w:val="000000" w:themeColor="text1"/>
        </w:rPr>
        <w:t xml:space="preserve"> Ara R, Brazier J. Predicting the SF-6D preference-based index using the eight mean SF-36 health dimension scores: estimating preference-based </w:t>
      </w:r>
      <w:r w:rsidR="00C80AA0" w:rsidRPr="00C9508D">
        <w:rPr>
          <w:color w:val="000000" w:themeColor="text1"/>
        </w:rPr>
        <w:t>health-related</w:t>
      </w:r>
      <w:r w:rsidRPr="00C9508D">
        <w:rPr>
          <w:color w:val="000000" w:themeColor="text1"/>
        </w:rPr>
        <w:t xml:space="preserve"> utilities when patient level data are not available</w:t>
      </w:r>
      <w:r w:rsidR="00B60688" w:rsidRPr="00C9508D">
        <w:rPr>
          <w:color w:val="000000" w:themeColor="text1"/>
        </w:rPr>
        <w:t>.</w:t>
      </w:r>
      <w:r w:rsidRPr="00C9508D">
        <w:rPr>
          <w:color w:val="000000" w:themeColor="text1"/>
        </w:rPr>
        <w:t xml:space="preserve"> Value in Health 2009, 12(2</w:t>
      </w:r>
      <w:r w:rsidR="0028150F" w:rsidRPr="00C9508D">
        <w:rPr>
          <w:color w:val="000000" w:themeColor="text1"/>
        </w:rPr>
        <w:t xml:space="preserve">), 346-353. (1st author of 2) </w:t>
      </w:r>
      <w:r w:rsidR="00866067" w:rsidRPr="00C9508D">
        <w:rPr>
          <w:color w:val="000000" w:themeColor="text1"/>
        </w:rPr>
        <w:t xml:space="preserve">[Citations </w:t>
      </w:r>
      <w:r w:rsidR="00B9400B" w:rsidRPr="00C9508D">
        <w:rPr>
          <w:color w:val="000000" w:themeColor="text1"/>
        </w:rPr>
        <w:t>01/04/2017</w:t>
      </w:r>
      <w:r w:rsidR="00C9508D" w:rsidRPr="00C9508D">
        <w:rPr>
          <w:color w:val="000000" w:themeColor="text1"/>
        </w:rPr>
        <w:t>: 4</w:t>
      </w:r>
      <w:r w:rsidR="00866067" w:rsidRPr="00C9508D">
        <w:rPr>
          <w:color w:val="000000" w:themeColor="text1"/>
        </w:rPr>
        <w:t>7 G</w:t>
      </w:r>
      <w:r w:rsidR="009B4C6C" w:rsidRPr="00C9508D">
        <w:rPr>
          <w:color w:val="000000" w:themeColor="text1"/>
        </w:rPr>
        <w:t>S</w:t>
      </w:r>
      <w:r w:rsidR="00C9508D" w:rsidRPr="00C9508D">
        <w:rPr>
          <w:color w:val="000000" w:themeColor="text1"/>
        </w:rPr>
        <w:t>; 30</w:t>
      </w:r>
      <w:r w:rsidR="00866067" w:rsidRPr="00C9508D">
        <w:rPr>
          <w:color w:val="000000" w:themeColor="text1"/>
        </w:rPr>
        <w:t xml:space="preserve"> W</w:t>
      </w:r>
      <w:r w:rsidR="009B4C6C" w:rsidRPr="00C9508D">
        <w:rPr>
          <w:color w:val="000000" w:themeColor="text1"/>
        </w:rPr>
        <w:t>oS</w:t>
      </w:r>
      <w:r w:rsidR="00866067" w:rsidRPr="00C9508D">
        <w:rPr>
          <w:color w:val="000000" w:themeColor="text1"/>
        </w:rPr>
        <w:t>]</w:t>
      </w:r>
    </w:p>
    <w:p w:rsidR="00866067" w:rsidRPr="00C9508D" w:rsidRDefault="00AE5EB3" w:rsidP="00866067">
      <w:pPr>
        <w:spacing w:after="0" w:line="360" w:lineRule="auto"/>
        <w:jc w:val="both"/>
        <w:rPr>
          <w:color w:val="000000" w:themeColor="text1"/>
        </w:rPr>
      </w:pPr>
      <w:r w:rsidRPr="00C9508D">
        <w:rPr>
          <w:i/>
          <w:color w:val="000000" w:themeColor="text1"/>
        </w:rPr>
        <w:t>Paper P3.</w:t>
      </w:r>
      <w:r w:rsidRPr="00C9508D">
        <w:rPr>
          <w:color w:val="000000" w:themeColor="text1"/>
        </w:rPr>
        <w:t xml:space="preserve"> Ara R, Brazier J. Populating an economic model with health state utility values: moving toward better practice. Value in Health 2010; 13(5):509-518. (1st a</w:t>
      </w:r>
      <w:r w:rsidR="00F33B37" w:rsidRPr="00C9508D">
        <w:rPr>
          <w:color w:val="000000" w:themeColor="text1"/>
        </w:rPr>
        <w:t xml:space="preserve">uthor of 2) </w:t>
      </w:r>
      <w:r w:rsidR="00866067" w:rsidRPr="00C9508D">
        <w:rPr>
          <w:color w:val="000000" w:themeColor="text1"/>
        </w:rPr>
        <w:t xml:space="preserve">[Citations </w:t>
      </w:r>
      <w:r w:rsidR="00B9400B" w:rsidRPr="00C9508D">
        <w:rPr>
          <w:color w:val="000000" w:themeColor="text1"/>
        </w:rPr>
        <w:t>01/04/2017</w:t>
      </w:r>
      <w:r w:rsidR="00C9508D" w:rsidRPr="00C9508D">
        <w:rPr>
          <w:color w:val="000000" w:themeColor="text1"/>
        </w:rPr>
        <w:t>: 73</w:t>
      </w:r>
      <w:r w:rsidR="00866067" w:rsidRPr="00C9508D">
        <w:rPr>
          <w:color w:val="000000" w:themeColor="text1"/>
        </w:rPr>
        <w:t xml:space="preserve"> </w:t>
      </w:r>
      <w:r w:rsidR="009B4C6C" w:rsidRPr="00C9508D">
        <w:rPr>
          <w:color w:val="000000" w:themeColor="text1"/>
        </w:rPr>
        <w:t>GS</w:t>
      </w:r>
      <w:r w:rsidR="00C9508D" w:rsidRPr="00C9508D">
        <w:rPr>
          <w:color w:val="000000" w:themeColor="text1"/>
        </w:rPr>
        <w:t>; 53</w:t>
      </w:r>
      <w:r w:rsidR="00866067" w:rsidRPr="00C9508D">
        <w:rPr>
          <w:color w:val="000000" w:themeColor="text1"/>
        </w:rPr>
        <w:t xml:space="preserve"> </w:t>
      </w:r>
      <w:r w:rsidR="009B4C6C" w:rsidRPr="00C9508D">
        <w:rPr>
          <w:color w:val="000000" w:themeColor="text1"/>
        </w:rPr>
        <w:t>WoS</w:t>
      </w:r>
      <w:r w:rsidR="00866067" w:rsidRPr="00C9508D">
        <w:rPr>
          <w:color w:val="000000" w:themeColor="text1"/>
        </w:rPr>
        <w:t>]</w:t>
      </w:r>
    </w:p>
    <w:p w:rsidR="00866067" w:rsidRPr="00C9508D" w:rsidRDefault="00AE5EB3" w:rsidP="00866067">
      <w:pPr>
        <w:spacing w:after="0" w:line="360" w:lineRule="auto"/>
        <w:jc w:val="both"/>
        <w:rPr>
          <w:color w:val="000000" w:themeColor="text1"/>
        </w:rPr>
      </w:pPr>
      <w:r w:rsidRPr="00C9508D">
        <w:rPr>
          <w:i/>
          <w:color w:val="000000" w:themeColor="text1"/>
        </w:rPr>
        <w:t>Paper P4.</w:t>
      </w:r>
      <w:r w:rsidRPr="00C9508D">
        <w:rPr>
          <w:color w:val="000000" w:themeColor="text1"/>
        </w:rPr>
        <w:t xml:space="preserve"> Ara R, Brazier J. Using health state utility values from the general population to approximate baselines in decision analytic models when </w:t>
      </w:r>
      <w:r w:rsidR="002A6902" w:rsidRPr="00C9508D">
        <w:rPr>
          <w:color w:val="000000" w:themeColor="text1"/>
        </w:rPr>
        <w:t>condition-spe</w:t>
      </w:r>
      <w:r w:rsidRPr="00C9508D">
        <w:rPr>
          <w:color w:val="000000" w:themeColor="text1"/>
        </w:rPr>
        <w:t>cific data are not available. Value in Health 2011, 14(4):539-545. (1st author</w:t>
      </w:r>
      <w:r w:rsidR="0028150F" w:rsidRPr="00C9508D">
        <w:rPr>
          <w:color w:val="000000" w:themeColor="text1"/>
        </w:rPr>
        <w:t xml:space="preserve"> of 2) </w:t>
      </w:r>
      <w:r w:rsidR="00866067" w:rsidRPr="00C9508D">
        <w:rPr>
          <w:color w:val="000000" w:themeColor="text1"/>
        </w:rPr>
        <w:t xml:space="preserve">[Citations </w:t>
      </w:r>
      <w:r w:rsidR="00B9400B" w:rsidRPr="00C9508D">
        <w:rPr>
          <w:color w:val="000000" w:themeColor="text1"/>
        </w:rPr>
        <w:t>01/04/2017</w:t>
      </w:r>
      <w:r w:rsidR="00C9508D" w:rsidRPr="00C9508D">
        <w:rPr>
          <w:color w:val="000000" w:themeColor="text1"/>
        </w:rPr>
        <w:t>: 28</w:t>
      </w:r>
      <w:r w:rsidR="00866067" w:rsidRPr="00C9508D">
        <w:rPr>
          <w:color w:val="000000" w:themeColor="text1"/>
        </w:rPr>
        <w:t xml:space="preserve"> </w:t>
      </w:r>
      <w:r w:rsidR="009B4C6C" w:rsidRPr="00C9508D">
        <w:rPr>
          <w:color w:val="000000" w:themeColor="text1"/>
        </w:rPr>
        <w:t>GS</w:t>
      </w:r>
      <w:r w:rsidR="00C9508D" w:rsidRPr="00C9508D">
        <w:rPr>
          <w:color w:val="000000" w:themeColor="text1"/>
        </w:rPr>
        <w:t>; 13</w:t>
      </w:r>
      <w:r w:rsidR="00866067" w:rsidRPr="00C9508D">
        <w:rPr>
          <w:color w:val="000000" w:themeColor="text1"/>
        </w:rPr>
        <w:t xml:space="preserve"> </w:t>
      </w:r>
      <w:r w:rsidR="009B4C6C" w:rsidRPr="00C9508D">
        <w:rPr>
          <w:color w:val="000000" w:themeColor="text1"/>
        </w:rPr>
        <w:t>WoS</w:t>
      </w:r>
      <w:r w:rsidR="00866067" w:rsidRPr="00C9508D">
        <w:rPr>
          <w:color w:val="000000" w:themeColor="text1"/>
        </w:rPr>
        <w:t>]</w:t>
      </w:r>
    </w:p>
    <w:p w:rsidR="00866067" w:rsidRPr="00C9508D" w:rsidRDefault="00AE5EB3" w:rsidP="00866067">
      <w:pPr>
        <w:spacing w:after="0" w:line="360" w:lineRule="auto"/>
        <w:jc w:val="both"/>
        <w:rPr>
          <w:color w:val="000000" w:themeColor="text1"/>
        </w:rPr>
      </w:pPr>
      <w:r w:rsidRPr="00C9508D">
        <w:rPr>
          <w:i/>
          <w:color w:val="000000" w:themeColor="text1"/>
        </w:rPr>
        <w:t>Paper P5.</w:t>
      </w:r>
      <w:r w:rsidRPr="00C9508D">
        <w:rPr>
          <w:color w:val="000000" w:themeColor="text1"/>
        </w:rPr>
        <w:t xml:space="preserve"> Ara R, Brazier J. Estimating health state utility values for comorbid health conditions using SF-6D data. Value in Health 2011, 14(5):740-745. </w:t>
      </w:r>
      <w:r w:rsidR="00B32F25" w:rsidRPr="00C9508D">
        <w:rPr>
          <w:color w:val="000000" w:themeColor="text1"/>
        </w:rPr>
        <w:t xml:space="preserve">(1st author of 2) </w:t>
      </w:r>
      <w:r w:rsidR="00866067" w:rsidRPr="00C9508D">
        <w:rPr>
          <w:color w:val="000000" w:themeColor="text1"/>
        </w:rPr>
        <w:t xml:space="preserve">[Citations </w:t>
      </w:r>
      <w:r w:rsidR="00B9400B" w:rsidRPr="00C9508D">
        <w:rPr>
          <w:color w:val="000000" w:themeColor="text1"/>
        </w:rPr>
        <w:t>01/04/2017</w:t>
      </w:r>
      <w:r w:rsidR="00C9508D" w:rsidRPr="00C9508D">
        <w:rPr>
          <w:color w:val="000000" w:themeColor="text1"/>
        </w:rPr>
        <w:t>: 8</w:t>
      </w:r>
      <w:r w:rsidR="00866067" w:rsidRPr="00C9508D">
        <w:rPr>
          <w:color w:val="000000" w:themeColor="text1"/>
        </w:rPr>
        <w:t xml:space="preserve"> </w:t>
      </w:r>
      <w:r w:rsidR="009B4C6C" w:rsidRPr="00C9508D">
        <w:rPr>
          <w:color w:val="000000" w:themeColor="text1"/>
        </w:rPr>
        <w:t>GS</w:t>
      </w:r>
      <w:r w:rsidR="00C9508D" w:rsidRPr="00C9508D">
        <w:rPr>
          <w:color w:val="000000" w:themeColor="text1"/>
        </w:rPr>
        <w:t>; 5</w:t>
      </w:r>
      <w:r w:rsidR="00866067" w:rsidRPr="00C9508D">
        <w:rPr>
          <w:color w:val="000000" w:themeColor="text1"/>
        </w:rPr>
        <w:t xml:space="preserve"> </w:t>
      </w:r>
      <w:r w:rsidR="009B4C6C" w:rsidRPr="00C9508D">
        <w:rPr>
          <w:color w:val="000000" w:themeColor="text1"/>
        </w:rPr>
        <w:t>WoS</w:t>
      </w:r>
      <w:r w:rsidR="00866067" w:rsidRPr="00C9508D">
        <w:rPr>
          <w:color w:val="000000" w:themeColor="text1"/>
        </w:rPr>
        <w:t>]</w:t>
      </w:r>
    </w:p>
    <w:p w:rsidR="00866067" w:rsidRPr="00C9508D" w:rsidRDefault="00AE5EB3" w:rsidP="00866067">
      <w:pPr>
        <w:spacing w:after="0" w:line="360" w:lineRule="auto"/>
        <w:jc w:val="both"/>
        <w:rPr>
          <w:color w:val="000000" w:themeColor="text1"/>
        </w:rPr>
      </w:pPr>
      <w:r w:rsidRPr="00C9508D">
        <w:rPr>
          <w:i/>
          <w:color w:val="000000" w:themeColor="text1"/>
        </w:rPr>
        <w:t xml:space="preserve">Paper </w:t>
      </w:r>
      <w:r w:rsidR="008F7E14" w:rsidRPr="00C9508D">
        <w:rPr>
          <w:i/>
          <w:color w:val="000000" w:themeColor="text1"/>
        </w:rPr>
        <w:t>P</w:t>
      </w:r>
      <w:r w:rsidRPr="00C9508D">
        <w:rPr>
          <w:i/>
          <w:color w:val="000000" w:themeColor="text1"/>
        </w:rPr>
        <w:t>6.</w:t>
      </w:r>
      <w:r w:rsidRPr="00C9508D">
        <w:rPr>
          <w:color w:val="000000" w:themeColor="text1"/>
        </w:rPr>
        <w:t xml:space="preserve"> Ara R, Brazier J. Comparing EQ-5D scores for comorbid health conditions estimated using five different methods. Med Care 2012, 50(5):452-459. </w:t>
      </w:r>
      <w:r w:rsidR="00B32F25" w:rsidRPr="00C9508D">
        <w:rPr>
          <w:color w:val="000000" w:themeColor="text1"/>
        </w:rPr>
        <w:t xml:space="preserve">(1st author of 2) </w:t>
      </w:r>
      <w:r w:rsidR="00866067" w:rsidRPr="00C9508D">
        <w:rPr>
          <w:color w:val="000000" w:themeColor="text1"/>
        </w:rPr>
        <w:t xml:space="preserve">[Citations </w:t>
      </w:r>
      <w:r w:rsidR="00B9400B" w:rsidRPr="00C9508D">
        <w:rPr>
          <w:color w:val="000000" w:themeColor="text1"/>
        </w:rPr>
        <w:t>01/04/2017</w:t>
      </w:r>
      <w:r w:rsidR="00C9508D" w:rsidRPr="00C9508D">
        <w:rPr>
          <w:color w:val="000000" w:themeColor="text1"/>
        </w:rPr>
        <w:t>: 14</w:t>
      </w:r>
      <w:r w:rsidR="00866067" w:rsidRPr="00C9508D">
        <w:rPr>
          <w:color w:val="000000" w:themeColor="text1"/>
        </w:rPr>
        <w:t xml:space="preserve"> </w:t>
      </w:r>
      <w:r w:rsidR="009B4C6C" w:rsidRPr="00C9508D">
        <w:rPr>
          <w:color w:val="000000" w:themeColor="text1"/>
        </w:rPr>
        <w:t>GS</w:t>
      </w:r>
      <w:r w:rsidR="00C9508D" w:rsidRPr="00C9508D">
        <w:rPr>
          <w:color w:val="000000" w:themeColor="text1"/>
        </w:rPr>
        <w:t>; 8</w:t>
      </w:r>
      <w:r w:rsidR="00866067" w:rsidRPr="00C9508D">
        <w:rPr>
          <w:color w:val="000000" w:themeColor="text1"/>
        </w:rPr>
        <w:t xml:space="preserve"> </w:t>
      </w:r>
      <w:r w:rsidR="009B4C6C" w:rsidRPr="00C9508D">
        <w:rPr>
          <w:color w:val="000000" w:themeColor="text1"/>
        </w:rPr>
        <w:t>WoS</w:t>
      </w:r>
      <w:r w:rsidR="00866067" w:rsidRPr="00C9508D">
        <w:rPr>
          <w:color w:val="000000" w:themeColor="text1"/>
        </w:rPr>
        <w:t>]</w:t>
      </w:r>
    </w:p>
    <w:p w:rsidR="00866067" w:rsidRPr="00C9508D" w:rsidRDefault="00AE5EB3" w:rsidP="00866067">
      <w:pPr>
        <w:spacing w:after="0" w:line="360" w:lineRule="auto"/>
        <w:jc w:val="both"/>
        <w:rPr>
          <w:color w:val="000000" w:themeColor="text1"/>
        </w:rPr>
      </w:pPr>
      <w:r w:rsidRPr="00C9508D">
        <w:rPr>
          <w:i/>
          <w:color w:val="000000" w:themeColor="text1"/>
        </w:rPr>
        <w:t xml:space="preserve">Paper </w:t>
      </w:r>
      <w:r w:rsidR="008F7E14" w:rsidRPr="00C9508D">
        <w:rPr>
          <w:i/>
          <w:color w:val="000000" w:themeColor="text1"/>
        </w:rPr>
        <w:t>P</w:t>
      </w:r>
      <w:r w:rsidRPr="00C9508D">
        <w:rPr>
          <w:i/>
          <w:color w:val="000000" w:themeColor="text1"/>
        </w:rPr>
        <w:t>7.</w:t>
      </w:r>
      <w:r w:rsidRPr="00C9508D">
        <w:rPr>
          <w:color w:val="000000" w:themeColor="text1"/>
        </w:rPr>
        <w:t xml:space="preserve"> Ara R, Wailoo A. Using health state utility values in models exploring the cost-effectiveness of health technologies. Value in Health 2012; 15(6):971–974. </w:t>
      </w:r>
      <w:r w:rsidR="00B32F25" w:rsidRPr="00C9508D">
        <w:rPr>
          <w:color w:val="000000" w:themeColor="text1"/>
        </w:rPr>
        <w:t xml:space="preserve">(1st author of 2) </w:t>
      </w:r>
      <w:r w:rsidR="00866067" w:rsidRPr="00C9508D">
        <w:rPr>
          <w:color w:val="000000" w:themeColor="text1"/>
        </w:rPr>
        <w:t xml:space="preserve">[Citations </w:t>
      </w:r>
      <w:r w:rsidR="00B9400B" w:rsidRPr="00C9508D">
        <w:rPr>
          <w:color w:val="000000" w:themeColor="text1"/>
        </w:rPr>
        <w:t>01/04/2017</w:t>
      </w:r>
      <w:r w:rsidR="00C9508D" w:rsidRPr="00C9508D">
        <w:rPr>
          <w:color w:val="000000" w:themeColor="text1"/>
        </w:rPr>
        <w:t>: 2</w:t>
      </w:r>
      <w:r w:rsidR="00866067" w:rsidRPr="00C9508D">
        <w:rPr>
          <w:color w:val="000000" w:themeColor="text1"/>
        </w:rPr>
        <w:t>6</w:t>
      </w:r>
      <w:r w:rsidR="009B4C6C" w:rsidRPr="00C9508D">
        <w:rPr>
          <w:color w:val="000000" w:themeColor="text1"/>
        </w:rPr>
        <w:t xml:space="preserve"> GS</w:t>
      </w:r>
      <w:r w:rsidR="00866067" w:rsidRPr="00C9508D">
        <w:rPr>
          <w:color w:val="000000" w:themeColor="text1"/>
        </w:rPr>
        <w:t xml:space="preserve">; </w:t>
      </w:r>
      <w:r w:rsidR="00C9508D" w:rsidRPr="00C9508D">
        <w:rPr>
          <w:color w:val="000000" w:themeColor="text1"/>
        </w:rPr>
        <w:t>16</w:t>
      </w:r>
      <w:r w:rsidR="00866067" w:rsidRPr="00C9508D">
        <w:rPr>
          <w:color w:val="000000" w:themeColor="text1"/>
        </w:rPr>
        <w:t xml:space="preserve"> </w:t>
      </w:r>
      <w:r w:rsidR="009B4C6C" w:rsidRPr="00C9508D">
        <w:rPr>
          <w:color w:val="000000" w:themeColor="text1"/>
        </w:rPr>
        <w:t>WoS</w:t>
      </w:r>
      <w:r w:rsidR="00866067" w:rsidRPr="00C9508D">
        <w:rPr>
          <w:color w:val="000000" w:themeColor="text1"/>
        </w:rPr>
        <w:t>]</w:t>
      </w:r>
    </w:p>
    <w:p w:rsidR="00E61AB3" w:rsidRPr="00BD129E" w:rsidRDefault="00E61AB3" w:rsidP="002913E8">
      <w:pPr>
        <w:spacing w:after="0" w:line="360" w:lineRule="auto"/>
        <w:jc w:val="both"/>
        <w:rPr>
          <w:color w:val="000000" w:themeColor="text1"/>
        </w:rPr>
      </w:pPr>
      <w:r w:rsidRPr="00C9508D">
        <w:rPr>
          <w:i/>
          <w:color w:val="000000" w:themeColor="text1"/>
        </w:rPr>
        <w:t xml:space="preserve">Paper </w:t>
      </w:r>
      <w:r w:rsidR="008F7E14" w:rsidRPr="00C9508D">
        <w:rPr>
          <w:i/>
          <w:color w:val="000000" w:themeColor="text1"/>
        </w:rPr>
        <w:t>P</w:t>
      </w:r>
      <w:r w:rsidR="00B15289" w:rsidRPr="00C9508D">
        <w:rPr>
          <w:i/>
          <w:color w:val="000000" w:themeColor="text1"/>
        </w:rPr>
        <w:t>8</w:t>
      </w:r>
      <w:r w:rsidRPr="00C9508D">
        <w:rPr>
          <w:i/>
          <w:color w:val="000000" w:themeColor="text1"/>
        </w:rPr>
        <w:t>.</w:t>
      </w:r>
      <w:r w:rsidRPr="00C9508D">
        <w:rPr>
          <w:color w:val="000000" w:themeColor="text1"/>
        </w:rPr>
        <w:t xml:space="preserve"> Ara R, Wailoo AJ. Estimating Health State Utility Values for Joint Health Conditions: A Conceptual Review and Critique of the Current Evidence. MDM 2013, 33(2):139-153. (1st author of 2) </w:t>
      </w:r>
      <w:r w:rsidR="00866067" w:rsidRPr="00C9508D">
        <w:rPr>
          <w:color w:val="000000" w:themeColor="text1"/>
        </w:rPr>
        <w:t xml:space="preserve">[Citations </w:t>
      </w:r>
      <w:r w:rsidR="00B9400B" w:rsidRPr="00C9508D">
        <w:rPr>
          <w:color w:val="000000" w:themeColor="text1"/>
        </w:rPr>
        <w:t>01/04/2017</w:t>
      </w:r>
      <w:r w:rsidR="00866067" w:rsidRPr="00C9508D">
        <w:rPr>
          <w:color w:val="000000" w:themeColor="text1"/>
        </w:rPr>
        <w:t xml:space="preserve">: </w:t>
      </w:r>
      <w:r w:rsidR="00E5025B">
        <w:rPr>
          <w:color w:val="000000" w:themeColor="text1"/>
        </w:rPr>
        <w:t>3</w:t>
      </w:r>
      <w:r w:rsidR="00866067" w:rsidRPr="00C9508D">
        <w:rPr>
          <w:color w:val="000000" w:themeColor="text1"/>
        </w:rPr>
        <w:t xml:space="preserve"> </w:t>
      </w:r>
      <w:r w:rsidR="009B4C6C" w:rsidRPr="00C9508D">
        <w:rPr>
          <w:color w:val="000000" w:themeColor="text1"/>
        </w:rPr>
        <w:t>GS</w:t>
      </w:r>
      <w:r w:rsidR="00866067" w:rsidRPr="00C9508D">
        <w:rPr>
          <w:color w:val="000000" w:themeColor="text1"/>
        </w:rPr>
        <w:t xml:space="preserve">; </w:t>
      </w:r>
      <w:r w:rsidR="00E5025B">
        <w:rPr>
          <w:color w:val="000000" w:themeColor="text1"/>
        </w:rPr>
        <w:t>6</w:t>
      </w:r>
      <w:r w:rsidR="00866067" w:rsidRPr="00C9508D">
        <w:rPr>
          <w:color w:val="000000" w:themeColor="text1"/>
        </w:rPr>
        <w:t xml:space="preserve"> </w:t>
      </w:r>
      <w:r w:rsidR="009B4C6C" w:rsidRPr="00C9508D">
        <w:rPr>
          <w:color w:val="000000" w:themeColor="text1"/>
        </w:rPr>
        <w:t>WoS</w:t>
      </w:r>
      <w:r w:rsidR="00866067" w:rsidRPr="00C9508D">
        <w:rPr>
          <w:color w:val="000000" w:themeColor="text1"/>
        </w:rPr>
        <w:t>]</w:t>
      </w:r>
    </w:p>
    <w:p w:rsidR="00AE5EB3" w:rsidRPr="00BD129E" w:rsidRDefault="00AE5EB3" w:rsidP="002913E8">
      <w:pPr>
        <w:spacing w:after="0" w:line="360" w:lineRule="auto"/>
        <w:rPr>
          <w:color w:val="000000" w:themeColor="text1"/>
        </w:rPr>
      </w:pPr>
    </w:p>
    <w:p w:rsidR="00AE5EB3" w:rsidRPr="00BD129E" w:rsidRDefault="00AE5EB3" w:rsidP="002913E8">
      <w:pPr>
        <w:spacing w:after="0" w:line="360" w:lineRule="auto"/>
        <w:rPr>
          <w:color w:val="000000" w:themeColor="text1"/>
        </w:rPr>
      </w:pPr>
    </w:p>
    <w:p w:rsidR="00AE5EB3" w:rsidRPr="00BD129E" w:rsidRDefault="00AE5EB3" w:rsidP="002913E8">
      <w:pPr>
        <w:spacing w:after="0" w:line="360" w:lineRule="auto"/>
        <w:rPr>
          <w:color w:val="000000" w:themeColor="text1"/>
          <w:highlight w:val="yellow"/>
        </w:rPr>
      </w:pPr>
    </w:p>
    <w:p w:rsidR="00900BB4" w:rsidRPr="00BD129E" w:rsidRDefault="00900BB4" w:rsidP="002913E8">
      <w:pPr>
        <w:spacing w:after="0" w:line="360" w:lineRule="auto"/>
        <w:rPr>
          <w:color w:val="000000" w:themeColor="text1"/>
        </w:rPr>
      </w:pPr>
    </w:p>
    <w:p w:rsidR="006F599F" w:rsidRPr="00BD129E" w:rsidRDefault="006F599F" w:rsidP="002913E8">
      <w:pPr>
        <w:spacing w:after="0" w:line="360" w:lineRule="auto"/>
        <w:rPr>
          <w:color w:val="000000" w:themeColor="text1"/>
        </w:rPr>
      </w:pPr>
    </w:p>
    <w:p w:rsidR="006F599F" w:rsidRPr="00BD129E" w:rsidRDefault="006F599F" w:rsidP="002913E8">
      <w:pPr>
        <w:spacing w:after="0" w:line="360" w:lineRule="auto"/>
        <w:rPr>
          <w:color w:val="000000" w:themeColor="text1"/>
        </w:rPr>
      </w:pPr>
    </w:p>
    <w:p w:rsidR="009A673A" w:rsidRDefault="009A673A" w:rsidP="009A673A">
      <w:pPr>
        <w:spacing w:after="0" w:line="360" w:lineRule="auto"/>
        <w:jc w:val="both"/>
        <w:rPr>
          <w:color w:val="000000" w:themeColor="text1"/>
        </w:rPr>
      </w:pPr>
      <w:r w:rsidRPr="00BD129E">
        <w:rPr>
          <w:color w:val="000000" w:themeColor="text1"/>
        </w:rPr>
        <w:lastRenderedPageBreak/>
        <w:t xml:space="preserve">1. </w:t>
      </w:r>
      <w:r w:rsidRPr="00BD129E">
        <w:rPr>
          <w:color w:val="000000" w:themeColor="text1"/>
        </w:rPr>
        <w:tab/>
        <w:t>BACKGROUND</w:t>
      </w:r>
    </w:p>
    <w:p w:rsidR="00A46949" w:rsidRPr="00E27AF2" w:rsidRDefault="009A673A" w:rsidP="009A673A">
      <w:pPr>
        <w:spacing w:after="0" w:line="360" w:lineRule="auto"/>
        <w:jc w:val="both"/>
        <w:rPr>
          <w:color w:val="000000" w:themeColor="text1"/>
        </w:rPr>
      </w:pPr>
      <w:r w:rsidRPr="00E27AF2">
        <w:rPr>
          <w:color w:val="000000" w:themeColor="text1"/>
        </w:rPr>
        <w:t xml:space="preserve">This thesis draws on a body of research </w:t>
      </w:r>
      <w:r w:rsidR="00FB5EDC" w:rsidRPr="00E27AF2">
        <w:rPr>
          <w:color w:val="000000" w:themeColor="text1"/>
        </w:rPr>
        <w:t xml:space="preserve">performed by the author that has been published </w:t>
      </w:r>
      <w:r w:rsidRPr="00E27AF2">
        <w:rPr>
          <w:color w:val="000000" w:themeColor="text1"/>
        </w:rPr>
        <w:t xml:space="preserve">in 8 peer-reviewed journal articles.  The </w:t>
      </w:r>
      <w:r w:rsidR="00FB5EDC" w:rsidRPr="00E27AF2">
        <w:rPr>
          <w:color w:val="000000" w:themeColor="text1"/>
        </w:rPr>
        <w:t>articles describe</w:t>
      </w:r>
      <w:r w:rsidRPr="00E27AF2">
        <w:rPr>
          <w:color w:val="000000" w:themeColor="text1"/>
        </w:rPr>
        <w:t xml:space="preserve"> methodological research in the area of health economics and </w:t>
      </w:r>
      <w:r w:rsidR="00FB5EDC" w:rsidRPr="00E27AF2">
        <w:rPr>
          <w:color w:val="000000" w:themeColor="text1"/>
        </w:rPr>
        <w:t xml:space="preserve">specifically </w:t>
      </w:r>
      <w:r w:rsidR="00A46949" w:rsidRPr="00E27AF2">
        <w:rPr>
          <w:color w:val="000000" w:themeColor="text1"/>
        </w:rPr>
        <w:t>issues encountered when using</w:t>
      </w:r>
      <w:r w:rsidR="00FB5EDC" w:rsidRPr="00E27AF2">
        <w:rPr>
          <w:color w:val="000000" w:themeColor="text1"/>
        </w:rPr>
        <w:t xml:space="preserve"> evidence describing the health state utility values </w:t>
      </w:r>
      <w:r w:rsidR="00A46949" w:rsidRPr="00E27AF2">
        <w:rPr>
          <w:color w:val="000000" w:themeColor="text1"/>
        </w:rPr>
        <w:t xml:space="preserve">(HSUV) </w:t>
      </w:r>
      <w:r w:rsidR="00FB5EDC" w:rsidRPr="00E27AF2">
        <w:rPr>
          <w:color w:val="000000" w:themeColor="text1"/>
        </w:rPr>
        <w:t xml:space="preserve">that are used in decision analytic models.  </w:t>
      </w:r>
    </w:p>
    <w:p w:rsidR="00A46949" w:rsidRPr="00E27AF2" w:rsidRDefault="00A46949" w:rsidP="009A673A">
      <w:pPr>
        <w:spacing w:after="0" w:line="360" w:lineRule="auto"/>
        <w:jc w:val="both"/>
        <w:rPr>
          <w:color w:val="000000" w:themeColor="text1"/>
        </w:rPr>
      </w:pPr>
    </w:p>
    <w:p w:rsidR="009A673A" w:rsidRDefault="00FB5EDC" w:rsidP="009A673A">
      <w:pPr>
        <w:spacing w:after="0" w:line="360" w:lineRule="auto"/>
        <w:jc w:val="both"/>
        <w:rPr>
          <w:color w:val="000000" w:themeColor="text1"/>
        </w:rPr>
      </w:pPr>
      <w:r w:rsidRPr="00E27AF2">
        <w:rPr>
          <w:color w:val="000000" w:themeColor="text1"/>
        </w:rPr>
        <w:t>Th</w:t>
      </w:r>
      <w:r w:rsidR="00A46949" w:rsidRPr="00E27AF2">
        <w:rPr>
          <w:color w:val="000000" w:themeColor="text1"/>
        </w:rPr>
        <w:t xml:space="preserve">e </w:t>
      </w:r>
      <w:r w:rsidRPr="00E27AF2">
        <w:rPr>
          <w:color w:val="000000" w:themeColor="text1"/>
        </w:rPr>
        <w:t xml:space="preserve">thesis </w:t>
      </w:r>
      <w:r w:rsidR="00A46949" w:rsidRPr="00E27AF2">
        <w:rPr>
          <w:color w:val="000000" w:themeColor="text1"/>
        </w:rPr>
        <w:t>provides</w:t>
      </w:r>
      <w:r w:rsidRPr="00E27AF2">
        <w:rPr>
          <w:color w:val="000000" w:themeColor="text1"/>
        </w:rPr>
        <w:t xml:space="preserve"> a background to the area </w:t>
      </w:r>
      <w:r w:rsidR="00A46949" w:rsidRPr="00E27AF2">
        <w:rPr>
          <w:color w:val="000000" w:themeColor="text1"/>
        </w:rPr>
        <w:t xml:space="preserve">(Section 2) </w:t>
      </w:r>
      <w:r w:rsidRPr="00E27AF2">
        <w:rPr>
          <w:color w:val="000000" w:themeColor="text1"/>
        </w:rPr>
        <w:t>including a brief introduction to health state utility</w:t>
      </w:r>
      <w:r w:rsidR="00A46949" w:rsidRPr="00E27AF2">
        <w:rPr>
          <w:color w:val="000000" w:themeColor="text1"/>
        </w:rPr>
        <w:t xml:space="preserve"> values,</w:t>
      </w:r>
      <w:r w:rsidRPr="00E27AF2">
        <w:rPr>
          <w:color w:val="000000" w:themeColor="text1"/>
        </w:rPr>
        <w:t xml:space="preserve"> </w:t>
      </w:r>
      <w:r w:rsidR="00A46949" w:rsidRPr="00E27AF2">
        <w:rPr>
          <w:color w:val="000000" w:themeColor="text1"/>
        </w:rPr>
        <w:t>decision analytic models, existing checklists</w:t>
      </w:r>
      <w:r w:rsidR="00285ED8">
        <w:rPr>
          <w:color w:val="000000" w:themeColor="text1"/>
        </w:rPr>
        <w:t>,</w:t>
      </w:r>
      <w:r w:rsidR="00A46949" w:rsidRPr="00E27AF2">
        <w:rPr>
          <w:color w:val="000000" w:themeColor="text1"/>
        </w:rPr>
        <w:t xml:space="preserve"> and issues that are frequently encountered when using HSUVs in decision analytic models.  The journal articles are then presented (Sections 3, 4 and 5) </w:t>
      </w:r>
      <w:r w:rsidR="00285ED8">
        <w:rPr>
          <w:color w:val="000000" w:themeColor="text1"/>
        </w:rPr>
        <w:t>under</w:t>
      </w:r>
      <w:r w:rsidR="00A46949" w:rsidRPr="00E27AF2">
        <w:rPr>
          <w:color w:val="000000" w:themeColor="text1"/>
        </w:rPr>
        <w:t xml:space="preserve"> the following themes: baseline HSUVs, estimating HSUVs for comorbidities, and predicting HSUVs using published summary statistics.  Section 6 provides a discussion of </w:t>
      </w:r>
      <w:r w:rsidRPr="00E27AF2">
        <w:rPr>
          <w:color w:val="000000" w:themeColor="text1"/>
        </w:rPr>
        <w:t xml:space="preserve">the areas </w:t>
      </w:r>
      <w:r w:rsidR="00A46949" w:rsidRPr="00E27AF2">
        <w:rPr>
          <w:color w:val="000000" w:themeColor="text1"/>
        </w:rPr>
        <w:t>explored in the papers, including the contribution of the research in relation to the existing evidence and the documented impact of the research.  The final section provides concluding comments.</w:t>
      </w:r>
    </w:p>
    <w:p w:rsidR="009A673A" w:rsidRDefault="009A673A" w:rsidP="009A673A">
      <w:pPr>
        <w:spacing w:after="0" w:line="360" w:lineRule="auto"/>
        <w:jc w:val="both"/>
        <w:rPr>
          <w:color w:val="000000" w:themeColor="text1"/>
        </w:rPr>
      </w:pPr>
    </w:p>
    <w:p w:rsidR="009A673A" w:rsidRDefault="009A673A">
      <w:pPr>
        <w:rPr>
          <w:color w:val="000000" w:themeColor="text1"/>
        </w:rPr>
      </w:pPr>
      <w:r>
        <w:rPr>
          <w:color w:val="000000" w:themeColor="text1"/>
        </w:rPr>
        <w:br w:type="page"/>
      </w:r>
    </w:p>
    <w:p w:rsidR="00900BB4" w:rsidRPr="00BD129E" w:rsidRDefault="009A673A" w:rsidP="002913E8">
      <w:pPr>
        <w:spacing w:after="0" w:line="360" w:lineRule="auto"/>
        <w:jc w:val="both"/>
        <w:rPr>
          <w:color w:val="000000" w:themeColor="text1"/>
        </w:rPr>
      </w:pPr>
      <w:r>
        <w:rPr>
          <w:color w:val="000000" w:themeColor="text1"/>
        </w:rPr>
        <w:lastRenderedPageBreak/>
        <w:t>2</w:t>
      </w:r>
      <w:r w:rsidR="006F599F" w:rsidRPr="00BD129E">
        <w:rPr>
          <w:color w:val="000000" w:themeColor="text1"/>
        </w:rPr>
        <w:t xml:space="preserve">. </w:t>
      </w:r>
      <w:r w:rsidR="006F599F" w:rsidRPr="00BD129E">
        <w:rPr>
          <w:color w:val="000000" w:themeColor="text1"/>
        </w:rPr>
        <w:tab/>
      </w:r>
      <w:r w:rsidR="005E5496" w:rsidRPr="00BD129E">
        <w:rPr>
          <w:color w:val="000000" w:themeColor="text1"/>
        </w:rPr>
        <w:t>BACKGROUND</w:t>
      </w:r>
    </w:p>
    <w:p w:rsidR="00EC11E5" w:rsidRDefault="004529D0" w:rsidP="002913E8">
      <w:pPr>
        <w:spacing w:after="0" w:line="360" w:lineRule="auto"/>
        <w:jc w:val="both"/>
        <w:rPr>
          <w:color w:val="000000" w:themeColor="text1"/>
        </w:rPr>
      </w:pPr>
      <w:r w:rsidRPr="00BD129E">
        <w:rPr>
          <w:color w:val="000000" w:themeColor="text1"/>
        </w:rPr>
        <w:t xml:space="preserve">Over the last </w:t>
      </w:r>
      <w:r w:rsidR="008634FC" w:rsidRPr="00BD129E">
        <w:rPr>
          <w:color w:val="000000" w:themeColor="text1"/>
        </w:rPr>
        <w:t>twenty years,</w:t>
      </w:r>
      <w:r w:rsidRPr="00BD129E">
        <w:rPr>
          <w:color w:val="000000" w:themeColor="text1"/>
        </w:rPr>
        <w:t xml:space="preserve"> and particularly the last decade, there has been a substantial growth in the use of quality adjusted </w:t>
      </w:r>
      <w:r w:rsidR="0085186B" w:rsidRPr="00BD129E">
        <w:rPr>
          <w:color w:val="000000" w:themeColor="text1"/>
        </w:rPr>
        <w:t>life-year</w:t>
      </w:r>
      <w:r w:rsidRPr="00BD129E">
        <w:rPr>
          <w:color w:val="000000" w:themeColor="text1"/>
        </w:rPr>
        <w:t xml:space="preserve">s (QALYs) </w:t>
      </w:r>
      <w:r w:rsidR="009656F2" w:rsidRPr="00BD129E">
        <w:rPr>
          <w:color w:val="000000" w:themeColor="text1"/>
        </w:rPr>
        <w:t xml:space="preserve">in </w:t>
      </w:r>
      <w:r w:rsidR="0085186B" w:rsidRPr="00BD129E">
        <w:rPr>
          <w:color w:val="000000" w:themeColor="text1"/>
        </w:rPr>
        <w:t>health care</w:t>
      </w:r>
      <w:r w:rsidR="009656F2" w:rsidRPr="00BD129E">
        <w:rPr>
          <w:color w:val="000000" w:themeColor="text1"/>
        </w:rPr>
        <w:t xml:space="preserve">. </w:t>
      </w:r>
      <w:r w:rsidR="0028150F" w:rsidRPr="00BD129E">
        <w:rPr>
          <w:color w:val="000000" w:themeColor="text1"/>
        </w:rPr>
        <w:t>The QALY</w:t>
      </w:r>
      <w:r w:rsidR="00DD4E48" w:rsidRPr="00BD129E">
        <w:rPr>
          <w:color w:val="000000" w:themeColor="text1"/>
        </w:rPr>
        <w:t xml:space="preserve"> was originally developed to assist decision-makers allocating scarce resources across disparate health conditions</w:t>
      </w:r>
      <w:r w:rsidR="00651141" w:rsidRPr="00BD129E">
        <w:rPr>
          <w:color w:val="000000" w:themeColor="text1"/>
        </w:rPr>
        <w:t>, populations</w:t>
      </w:r>
      <w:r w:rsidR="00DD4E48" w:rsidRPr="00BD129E">
        <w:rPr>
          <w:color w:val="000000" w:themeColor="text1"/>
        </w:rPr>
        <w:t xml:space="preserve"> and competing programs in </w:t>
      </w:r>
      <w:r w:rsidR="0085186B" w:rsidRPr="00BD129E">
        <w:rPr>
          <w:color w:val="000000" w:themeColor="text1"/>
        </w:rPr>
        <w:t>health care</w:t>
      </w:r>
      <w:r w:rsidR="009A673A">
        <w:rPr>
          <w:color w:val="000000" w:themeColor="text1"/>
        </w:rPr>
        <w:t xml:space="preserve"> through the use of the cost per additional QALY gained due to one intervention compared </w:t>
      </w:r>
      <w:r w:rsidR="00CF05E4">
        <w:rPr>
          <w:color w:val="000000" w:themeColor="text1"/>
        </w:rPr>
        <w:t xml:space="preserve">to </w:t>
      </w:r>
      <w:r w:rsidR="009A673A">
        <w:rPr>
          <w:color w:val="000000" w:themeColor="text1"/>
        </w:rPr>
        <w:t xml:space="preserve">an alternative (see Section </w:t>
      </w:r>
      <w:r w:rsidR="00EB63FD">
        <w:rPr>
          <w:color w:val="000000" w:themeColor="text1"/>
        </w:rPr>
        <w:t>2.2)</w:t>
      </w:r>
      <w:r w:rsidR="00B30DBF" w:rsidRPr="00BD129E">
        <w:rPr>
          <w:color w:val="000000" w:themeColor="text1"/>
        </w:rPr>
        <w:t>.</w:t>
      </w:r>
      <w:r w:rsidR="008C4F48" w:rsidRPr="00BD129E">
        <w:rPr>
          <w:rStyle w:val="EndnoteReference"/>
          <w:color w:val="000000" w:themeColor="text1"/>
        </w:rPr>
        <w:endnoteReference w:id="1"/>
      </w:r>
      <w:r w:rsidR="002527A0" w:rsidRPr="00BD129E">
        <w:rPr>
          <w:color w:val="000000" w:themeColor="text1"/>
          <w:vertAlign w:val="superscript"/>
        </w:rPr>
        <w:t>-</w:t>
      </w:r>
      <w:bookmarkStart w:id="1" w:name="_Ref432323085"/>
      <w:r w:rsidR="00B30DBF" w:rsidRPr="00BD129E">
        <w:rPr>
          <w:rStyle w:val="EndnoteReference"/>
          <w:color w:val="000000" w:themeColor="text1"/>
        </w:rPr>
        <w:endnoteReference w:id="2"/>
      </w:r>
      <w:bookmarkEnd w:id="1"/>
      <w:r w:rsidR="00DD4E48" w:rsidRPr="00BD129E">
        <w:rPr>
          <w:color w:val="000000" w:themeColor="text1"/>
        </w:rPr>
        <w:t xml:space="preserve">  </w:t>
      </w:r>
      <w:r w:rsidR="00832646" w:rsidRPr="00BD129E">
        <w:rPr>
          <w:color w:val="000000" w:themeColor="text1"/>
        </w:rPr>
        <w:t xml:space="preserve">The QALY is a metric which incorporates both survival and </w:t>
      </w:r>
      <w:r w:rsidR="00C80AA0" w:rsidRPr="00BD129E">
        <w:rPr>
          <w:color w:val="000000" w:themeColor="text1"/>
        </w:rPr>
        <w:t>health-related</w:t>
      </w:r>
      <w:r w:rsidR="00832646" w:rsidRPr="00BD129E">
        <w:rPr>
          <w:color w:val="000000" w:themeColor="text1"/>
        </w:rPr>
        <w:t xml:space="preserve"> quality of life (HRQoL)</w:t>
      </w:r>
      <w:r w:rsidR="00B30DBF" w:rsidRPr="00BD129E">
        <w:rPr>
          <w:color w:val="000000" w:themeColor="text1"/>
        </w:rPr>
        <w:t>.</w:t>
      </w:r>
      <w:bookmarkStart w:id="2" w:name="_Ref432322799"/>
      <w:r w:rsidR="00B30DBF" w:rsidRPr="00BD129E">
        <w:rPr>
          <w:rStyle w:val="EndnoteReference"/>
          <w:color w:val="000000" w:themeColor="text1"/>
        </w:rPr>
        <w:endnoteReference w:id="3"/>
      </w:r>
      <w:bookmarkEnd w:id="2"/>
      <w:r w:rsidR="00626050" w:rsidRPr="00BD129E">
        <w:rPr>
          <w:color w:val="000000" w:themeColor="text1"/>
        </w:rPr>
        <w:t xml:space="preserve">  </w:t>
      </w:r>
      <w:r w:rsidR="00DD4E48" w:rsidRPr="00BD129E">
        <w:rPr>
          <w:color w:val="000000" w:themeColor="text1"/>
        </w:rPr>
        <w:t>QALYs</w:t>
      </w:r>
      <w:r w:rsidR="00832646" w:rsidRPr="00BD129E">
        <w:rPr>
          <w:color w:val="000000" w:themeColor="text1"/>
        </w:rPr>
        <w:t xml:space="preserve"> are calculated by adjusting </w:t>
      </w:r>
      <w:r w:rsidR="0085186B" w:rsidRPr="00BD129E">
        <w:rPr>
          <w:color w:val="000000" w:themeColor="text1"/>
        </w:rPr>
        <w:t>life-year</w:t>
      </w:r>
      <w:r w:rsidR="00832646" w:rsidRPr="00BD129E">
        <w:rPr>
          <w:color w:val="000000" w:themeColor="text1"/>
        </w:rPr>
        <w:t xml:space="preserve">s accrued to reflect the HRQoL associated with living in particular health states.  Anchored at one (equivalent to full health) and zero (equivalent to death), with negative values </w:t>
      </w:r>
      <w:r w:rsidR="009656F2" w:rsidRPr="00BD129E">
        <w:rPr>
          <w:color w:val="000000" w:themeColor="text1"/>
        </w:rPr>
        <w:t>representing</w:t>
      </w:r>
      <w:r w:rsidR="00832646" w:rsidRPr="00BD129E">
        <w:rPr>
          <w:color w:val="000000" w:themeColor="text1"/>
        </w:rPr>
        <w:t xml:space="preserve"> health states considered worse than </w:t>
      </w:r>
      <w:r w:rsidR="008A1EBC">
        <w:rPr>
          <w:color w:val="000000" w:themeColor="text1"/>
        </w:rPr>
        <w:t>dead</w:t>
      </w:r>
      <w:r w:rsidR="00832646" w:rsidRPr="00BD129E">
        <w:rPr>
          <w:color w:val="000000" w:themeColor="text1"/>
        </w:rPr>
        <w:t xml:space="preserve">, preference weights for health states </w:t>
      </w:r>
      <w:r w:rsidR="009656F2" w:rsidRPr="00BD129E">
        <w:rPr>
          <w:color w:val="000000" w:themeColor="text1"/>
        </w:rPr>
        <w:t>may</w:t>
      </w:r>
      <w:r w:rsidR="0075530A" w:rsidRPr="00BD129E">
        <w:rPr>
          <w:color w:val="000000" w:themeColor="text1"/>
        </w:rPr>
        <w:t xml:space="preserve"> be derived using different methods </w:t>
      </w:r>
      <w:r w:rsidR="009656F2" w:rsidRPr="00BD129E">
        <w:rPr>
          <w:color w:val="000000" w:themeColor="text1"/>
        </w:rPr>
        <w:t>and</w:t>
      </w:r>
      <w:r w:rsidR="0075530A" w:rsidRPr="00BD129E">
        <w:rPr>
          <w:color w:val="000000" w:themeColor="text1"/>
        </w:rPr>
        <w:t xml:space="preserve"> populations. </w:t>
      </w:r>
      <w:r w:rsidR="009A673A">
        <w:rPr>
          <w:color w:val="000000" w:themeColor="text1"/>
        </w:rPr>
        <w:t xml:space="preserve"> </w:t>
      </w:r>
    </w:p>
    <w:p w:rsidR="009A673A" w:rsidRDefault="009A673A" w:rsidP="002913E8">
      <w:pPr>
        <w:spacing w:after="0" w:line="360" w:lineRule="auto"/>
        <w:jc w:val="both"/>
        <w:rPr>
          <w:color w:val="000000" w:themeColor="text1"/>
        </w:rPr>
      </w:pPr>
    </w:p>
    <w:p w:rsidR="00626050" w:rsidRPr="00BD129E" w:rsidRDefault="00D173EF" w:rsidP="002913E8">
      <w:pPr>
        <w:spacing w:after="0" w:line="360" w:lineRule="auto"/>
        <w:jc w:val="both"/>
        <w:rPr>
          <w:color w:val="000000" w:themeColor="text1"/>
        </w:rPr>
      </w:pPr>
      <w:r>
        <w:rPr>
          <w:color w:val="000000" w:themeColor="text1"/>
        </w:rPr>
        <w:t>2</w:t>
      </w:r>
      <w:r w:rsidR="00626050" w:rsidRPr="00BD129E">
        <w:rPr>
          <w:color w:val="000000" w:themeColor="text1"/>
        </w:rPr>
        <w:t>.1</w:t>
      </w:r>
      <w:r w:rsidR="00626050" w:rsidRPr="00BD129E">
        <w:rPr>
          <w:color w:val="000000" w:themeColor="text1"/>
        </w:rPr>
        <w:tab/>
      </w:r>
      <w:r w:rsidR="00C80AA0" w:rsidRPr="00BD129E">
        <w:rPr>
          <w:color w:val="000000" w:themeColor="text1"/>
        </w:rPr>
        <w:t>Health-related</w:t>
      </w:r>
      <w:r w:rsidR="002575B0" w:rsidRPr="00BD129E">
        <w:rPr>
          <w:color w:val="000000" w:themeColor="text1"/>
        </w:rPr>
        <w:t xml:space="preserve"> quality of life</w:t>
      </w:r>
    </w:p>
    <w:p w:rsidR="00064319" w:rsidRPr="00BD129E" w:rsidRDefault="00626050" w:rsidP="002913E8">
      <w:pPr>
        <w:spacing w:after="0" w:line="360" w:lineRule="auto"/>
        <w:jc w:val="both"/>
        <w:rPr>
          <w:color w:val="000000" w:themeColor="text1"/>
        </w:rPr>
      </w:pPr>
      <w:r w:rsidRPr="00BD129E">
        <w:rPr>
          <w:color w:val="000000" w:themeColor="text1"/>
        </w:rPr>
        <w:t>Evidence on HRQoL is collected via a questionnaire which is generally (but not alw</w:t>
      </w:r>
      <w:r w:rsidR="00093EEA" w:rsidRPr="00BD129E">
        <w:rPr>
          <w:color w:val="000000" w:themeColor="text1"/>
        </w:rPr>
        <w:t>ays) completed by the patient</w:t>
      </w:r>
      <w:r w:rsidR="002527A0" w:rsidRPr="00BD129E">
        <w:rPr>
          <w:color w:val="000000" w:themeColor="text1"/>
        </w:rPr>
        <w:t>.</w:t>
      </w:r>
      <w:bookmarkStart w:id="3" w:name="_Ref432322788"/>
      <w:r w:rsidR="002527A0" w:rsidRPr="00BD129E">
        <w:rPr>
          <w:rStyle w:val="EndnoteReference"/>
          <w:color w:val="000000" w:themeColor="text1"/>
        </w:rPr>
        <w:endnoteReference w:id="4"/>
      </w:r>
      <w:bookmarkEnd w:id="3"/>
      <w:r w:rsidRPr="00BD129E">
        <w:rPr>
          <w:color w:val="000000" w:themeColor="text1"/>
        </w:rPr>
        <w:t xml:space="preserve">  The purpose of measuring HRQoL is to quantify the magnitude of effect attributable to a medical condition, or its treatment, on an individual’s life</w:t>
      </w:r>
      <w:r w:rsidR="002527A0" w:rsidRPr="00BD129E">
        <w:rPr>
          <w:color w:val="000000" w:themeColor="text1"/>
        </w:rPr>
        <w:t>.</w:t>
      </w:r>
      <w:r w:rsidR="00E9729B" w:rsidRPr="00BD129E">
        <w:rPr>
          <w:rStyle w:val="EndnoteReference"/>
          <w:color w:val="000000" w:themeColor="text1"/>
        </w:rPr>
        <w:endnoteReference w:id="5"/>
      </w:r>
      <w:r w:rsidRPr="00BD129E">
        <w:rPr>
          <w:color w:val="000000" w:themeColor="text1"/>
        </w:rPr>
        <w:t xml:space="preserve">  The individual’s health status may be described in different ways and depending on the particular</w:t>
      </w:r>
      <w:r w:rsidR="00310B08" w:rsidRPr="00BD129E">
        <w:rPr>
          <w:color w:val="000000" w:themeColor="text1"/>
        </w:rPr>
        <w:t xml:space="preserve"> HRQoL</w:t>
      </w:r>
      <w:r w:rsidRPr="00BD129E">
        <w:rPr>
          <w:color w:val="000000" w:themeColor="text1"/>
        </w:rPr>
        <w:t xml:space="preserve"> instrument used the information collected may be presented in the form of a health profile consisting of several different health dimensions</w:t>
      </w:r>
      <w:r w:rsidR="00310B08" w:rsidRPr="00BD129E">
        <w:rPr>
          <w:color w:val="000000" w:themeColor="text1"/>
        </w:rPr>
        <w:t xml:space="preserve"> (e.g.</w:t>
      </w:r>
      <w:r w:rsidR="00CB1A1F" w:rsidRPr="00BD129E">
        <w:rPr>
          <w:color w:val="000000" w:themeColor="text1"/>
        </w:rPr>
        <w:t>,</w:t>
      </w:r>
      <w:r w:rsidR="00521433" w:rsidRPr="00BD129E">
        <w:rPr>
          <w:color w:val="000000" w:themeColor="text1"/>
        </w:rPr>
        <w:t xml:space="preserve"> mobility, pain, anxiety, self</w:t>
      </w:r>
      <w:r w:rsidR="00310B08" w:rsidRPr="00BD129E">
        <w:rPr>
          <w:color w:val="000000" w:themeColor="text1"/>
        </w:rPr>
        <w:t>care, usual activities)</w:t>
      </w:r>
      <w:r w:rsidRPr="00BD129E">
        <w:rPr>
          <w:color w:val="000000" w:themeColor="text1"/>
        </w:rPr>
        <w:t xml:space="preserve">, summary physical and/or mental </w:t>
      </w:r>
      <w:r w:rsidR="00310B08" w:rsidRPr="00BD129E">
        <w:rPr>
          <w:color w:val="000000" w:themeColor="text1"/>
        </w:rPr>
        <w:t xml:space="preserve">health </w:t>
      </w:r>
      <w:r w:rsidRPr="00BD129E">
        <w:rPr>
          <w:color w:val="000000" w:themeColor="text1"/>
        </w:rPr>
        <w:t>scores, or an overall total index score.  Questionna</w:t>
      </w:r>
      <w:r w:rsidR="00130BF3" w:rsidRPr="00BD129E">
        <w:rPr>
          <w:color w:val="000000" w:themeColor="text1"/>
        </w:rPr>
        <w:t xml:space="preserve">ires may be </w:t>
      </w:r>
      <w:r w:rsidR="002A6902" w:rsidRPr="00BD129E">
        <w:rPr>
          <w:color w:val="000000" w:themeColor="text1"/>
        </w:rPr>
        <w:t>condition-spe</w:t>
      </w:r>
      <w:r w:rsidR="00130BF3" w:rsidRPr="00BD129E">
        <w:rPr>
          <w:color w:val="000000" w:themeColor="text1"/>
        </w:rPr>
        <w:t xml:space="preserve">cific </w:t>
      </w:r>
      <w:r w:rsidR="00150D8F">
        <w:rPr>
          <w:color w:val="000000" w:themeColor="text1"/>
        </w:rPr>
        <w:t>(</w:t>
      </w:r>
      <w:r w:rsidRPr="00BD129E">
        <w:rPr>
          <w:color w:val="000000" w:themeColor="text1"/>
        </w:rPr>
        <w:t>such as</w:t>
      </w:r>
      <w:r w:rsidR="008C4F48" w:rsidRPr="00BD129E">
        <w:rPr>
          <w:color w:val="000000" w:themeColor="text1"/>
        </w:rPr>
        <w:t xml:space="preserve"> the </w:t>
      </w:r>
      <w:r w:rsidR="00C847E2" w:rsidRPr="00BD129E">
        <w:rPr>
          <w:color w:val="000000" w:themeColor="text1"/>
        </w:rPr>
        <w:t>Psoriat</w:t>
      </w:r>
      <w:r w:rsidR="008C4F48" w:rsidRPr="00BD129E">
        <w:rPr>
          <w:color w:val="000000" w:themeColor="text1"/>
        </w:rPr>
        <w:t>ic Arthritis Quality of L</w:t>
      </w:r>
      <w:r w:rsidR="00602DD1" w:rsidRPr="00BD129E">
        <w:rPr>
          <w:color w:val="000000" w:themeColor="text1"/>
        </w:rPr>
        <w:t>ife scale</w:t>
      </w:r>
      <w:r w:rsidR="00602DD1" w:rsidRPr="00BD129E">
        <w:rPr>
          <w:rStyle w:val="EndnoteReference"/>
          <w:color w:val="000000" w:themeColor="text1"/>
        </w:rPr>
        <w:endnoteReference w:id="6"/>
      </w:r>
      <w:r w:rsidR="00150D8F">
        <w:rPr>
          <w:color w:val="000000" w:themeColor="text1"/>
        </w:rPr>
        <w:t>)</w:t>
      </w:r>
      <w:r w:rsidRPr="00BD129E">
        <w:rPr>
          <w:color w:val="000000" w:themeColor="text1"/>
        </w:rPr>
        <w:t xml:space="preserve"> or generic </w:t>
      </w:r>
      <w:r w:rsidR="007922C8" w:rsidRPr="00BD129E">
        <w:rPr>
          <w:color w:val="000000" w:themeColor="text1"/>
        </w:rPr>
        <w:t>(such as the HUI3</w:t>
      </w:r>
      <w:r w:rsidR="00602DD1" w:rsidRPr="00BD129E">
        <w:rPr>
          <w:rStyle w:val="EndnoteReference"/>
          <w:color w:val="000000" w:themeColor="text1"/>
        </w:rPr>
        <w:endnoteReference w:id="7"/>
      </w:r>
      <w:r w:rsidR="00150D8F" w:rsidRPr="00BD129E">
        <w:rPr>
          <w:color w:val="000000" w:themeColor="text1"/>
        </w:rPr>
        <w:t>)</w:t>
      </w:r>
      <w:r w:rsidRPr="00BD129E">
        <w:rPr>
          <w:color w:val="000000" w:themeColor="text1"/>
        </w:rPr>
        <w:t xml:space="preserve"> </w:t>
      </w:r>
      <w:r w:rsidR="00150D8F" w:rsidRPr="00BD129E">
        <w:rPr>
          <w:color w:val="000000" w:themeColor="text1"/>
        </w:rPr>
        <w:t>measures</w:t>
      </w:r>
      <w:r w:rsidR="00150D8F">
        <w:rPr>
          <w:color w:val="000000" w:themeColor="text1"/>
        </w:rPr>
        <w:t>,</w:t>
      </w:r>
      <w:r w:rsidR="00150D8F" w:rsidRPr="00BD129E">
        <w:rPr>
          <w:color w:val="000000" w:themeColor="text1"/>
        </w:rPr>
        <w:t xml:space="preserve"> </w:t>
      </w:r>
      <w:r w:rsidRPr="00BD129E">
        <w:rPr>
          <w:color w:val="000000" w:themeColor="text1"/>
        </w:rPr>
        <w:t xml:space="preserve">and both of these may be either </w:t>
      </w:r>
      <w:r w:rsidR="008C4F48" w:rsidRPr="00BD129E">
        <w:rPr>
          <w:color w:val="000000" w:themeColor="text1"/>
        </w:rPr>
        <w:t>non-</w:t>
      </w:r>
      <w:r w:rsidR="00733881" w:rsidRPr="00BD129E">
        <w:rPr>
          <w:color w:val="000000" w:themeColor="text1"/>
        </w:rPr>
        <w:t>preference-base</w:t>
      </w:r>
      <w:r w:rsidRPr="00BD129E">
        <w:rPr>
          <w:color w:val="000000" w:themeColor="text1"/>
        </w:rPr>
        <w:t>d (such as the SF-36</w:t>
      </w:r>
      <w:r w:rsidR="00602DD1" w:rsidRPr="00BD129E">
        <w:rPr>
          <w:rStyle w:val="EndnoteReference"/>
          <w:color w:val="000000" w:themeColor="text1"/>
        </w:rPr>
        <w:endnoteReference w:id="8"/>
      </w:r>
      <w:r w:rsidR="00150D8F">
        <w:rPr>
          <w:color w:val="000000" w:themeColor="text1"/>
        </w:rPr>
        <w:t>),</w:t>
      </w:r>
      <w:r w:rsidR="00602DD1" w:rsidRPr="00BD129E">
        <w:rPr>
          <w:color w:val="000000" w:themeColor="text1"/>
        </w:rPr>
        <w:t xml:space="preserve"> </w:t>
      </w:r>
      <w:r w:rsidRPr="00BD129E">
        <w:rPr>
          <w:color w:val="000000" w:themeColor="text1"/>
        </w:rPr>
        <w:t xml:space="preserve">or preference-based utility measures (such as the SF-6D </w:t>
      </w:r>
      <w:r w:rsidR="008C4F48" w:rsidRPr="00BD129E">
        <w:rPr>
          <w:color w:val="000000" w:themeColor="text1"/>
        </w:rPr>
        <w:t>and</w:t>
      </w:r>
      <w:r w:rsidR="00150D8F">
        <w:rPr>
          <w:color w:val="000000" w:themeColor="text1"/>
        </w:rPr>
        <w:t xml:space="preserve"> EQ-5D</w:t>
      </w:r>
      <w:bookmarkStart w:id="4" w:name="_Ref432348622"/>
      <w:r w:rsidR="006A4606" w:rsidRPr="00BD129E">
        <w:rPr>
          <w:rStyle w:val="EndnoteReference"/>
          <w:color w:val="000000" w:themeColor="text1"/>
        </w:rPr>
        <w:endnoteReference w:id="9"/>
      </w:r>
      <w:bookmarkEnd w:id="4"/>
      <w:r w:rsidR="006A4606" w:rsidRPr="00BD129E">
        <w:rPr>
          <w:color w:val="000000" w:themeColor="text1"/>
          <w:vertAlign w:val="superscript"/>
        </w:rPr>
        <w:t>-</w:t>
      </w:r>
      <w:bookmarkStart w:id="5" w:name="_Ref432332790"/>
      <w:r w:rsidR="006A4606" w:rsidRPr="00BD129E">
        <w:rPr>
          <w:rStyle w:val="EndnoteReference"/>
          <w:color w:val="000000" w:themeColor="text1"/>
        </w:rPr>
        <w:endnoteReference w:id="10"/>
      </w:r>
      <w:bookmarkEnd w:id="5"/>
      <w:r w:rsidR="00150D8F">
        <w:rPr>
          <w:color w:val="000000" w:themeColor="text1"/>
        </w:rPr>
        <w:t xml:space="preserve">). </w:t>
      </w:r>
      <w:r w:rsidRPr="00BD129E">
        <w:rPr>
          <w:color w:val="000000" w:themeColor="text1"/>
        </w:rPr>
        <w:t xml:space="preserve"> The latter, with preferences elicited from the general population, are </w:t>
      </w:r>
      <w:r w:rsidR="007068E5" w:rsidRPr="00BD129E">
        <w:rPr>
          <w:color w:val="000000" w:themeColor="text1"/>
        </w:rPr>
        <w:t>frequently iden</w:t>
      </w:r>
      <w:r w:rsidR="007B04A5" w:rsidRPr="00BD129E">
        <w:rPr>
          <w:color w:val="000000" w:themeColor="text1"/>
        </w:rPr>
        <w:t xml:space="preserve">tified through the terminology </w:t>
      </w:r>
      <w:r w:rsidR="007068E5" w:rsidRPr="00BD129E">
        <w:rPr>
          <w:color w:val="000000" w:themeColor="text1"/>
        </w:rPr>
        <w:t>health state utility values (HSUVs)</w:t>
      </w:r>
      <w:r w:rsidR="007B04A5" w:rsidRPr="00BD129E">
        <w:rPr>
          <w:color w:val="000000" w:themeColor="text1"/>
        </w:rPr>
        <w:t>,</w:t>
      </w:r>
      <w:r w:rsidR="007068E5" w:rsidRPr="00BD129E">
        <w:rPr>
          <w:color w:val="000000" w:themeColor="text1"/>
        </w:rPr>
        <w:t xml:space="preserve"> and are </w:t>
      </w:r>
      <w:r w:rsidRPr="00BD129E">
        <w:rPr>
          <w:color w:val="000000" w:themeColor="text1"/>
        </w:rPr>
        <w:t>the required evidence when calculating QALYs</w:t>
      </w:r>
      <w:r w:rsidR="007F0206" w:rsidRPr="00BD129E">
        <w:rPr>
          <w:color w:val="000000" w:themeColor="text1"/>
        </w:rPr>
        <w:t xml:space="preserve"> in decision analytic models.</w:t>
      </w:r>
      <w:r w:rsidRPr="00BD129E">
        <w:rPr>
          <w:color w:val="000000" w:themeColor="text1"/>
        </w:rPr>
        <w:t xml:space="preserve"> </w:t>
      </w:r>
      <w:r w:rsidR="00126BAD" w:rsidRPr="00BD129E">
        <w:rPr>
          <w:color w:val="000000" w:themeColor="text1"/>
        </w:rPr>
        <w:t xml:space="preserve">  </w:t>
      </w:r>
    </w:p>
    <w:p w:rsidR="00064319" w:rsidRPr="00BD129E" w:rsidRDefault="00064319" w:rsidP="002913E8">
      <w:pPr>
        <w:spacing w:after="0" w:line="360" w:lineRule="auto"/>
        <w:jc w:val="both"/>
        <w:rPr>
          <w:color w:val="000000" w:themeColor="text1"/>
        </w:rPr>
      </w:pPr>
    </w:p>
    <w:p w:rsidR="00126BAD" w:rsidRPr="00BD129E" w:rsidRDefault="00064319" w:rsidP="002913E8">
      <w:pPr>
        <w:spacing w:after="0" w:line="360" w:lineRule="auto"/>
        <w:jc w:val="both"/>
        <w:rPr>
          <w:color w:val="000000" w:themeColor="text1"/>
        </w:rPr>
      </w:pPr>
      <w:r w:rsidRPr="00BD129E">
        <w:rPr>
          <w:color w:val="000000" w:themeColor="text1"/>
        </w:rPr>
        <w:t>H</w:t>
      </w:r>
      <w:r w:rsidR="00126BAD" w:rsidRPr="00BD129E">
        <w:rPr>
          <w:color w:val="000000" w:themeColor="text1"/>
        </w:rPr>
        <w:t>istorically, many studies present</w:t>
      </w:r>
      <w:r w:rsidR="007D60E5" w:rsidRPr="00BD129E">
        <w:rPr>
          <w:color w:val="000000" w:themeColor="text1"/>
        </w:rPr>
        <w:t>ed</w:t>
      </w:r>
      <w:r w:rsidR="00126BAD" w:rsidRPr="00BD129E">
        <w:rPr>
          <w:color w:val="000000" w:themeColor="text1"/>
        </w:rPr>
        <w:t xml:space="preserve"> evidence in terms of </w:t>
      </w:r>
      <w:r w:rsidR="00310B08" w:rsidRPr="00BD129E">
        <w:rPr>
          <w:color w:val="000000" w:themeColor="text1"/>
        </w:rPr>
        <w:t xml:space="preserve">a </w:t>
      </w:r>
      <w:r w:rsidR="00126BAD" w:rsidRPr="00BD129E">
        <w:rPr>
          <w:color w:val="000000" w:themeColor="text1"/>
        </w:rPr>
        <w:t xml:space="preserve">profile </w:t>
      </w:r>
      <w:r w:rsidR="00310B08" w:rsidRPr="00BD129E">
        <w:rPr>
          <w:color w:val="000000" w:themeColor="text1"/>
        </w:rPr>
        <w:t xml:space="preserve">of </w:t>
      </w:r>
      <w:r w:rsidR="007068E5" w:rsidRPr="00BD129E">
        <w:rPr>
          <w:color w:val="000000" w:themeColor="text1"/>
        </w:rPr>
        <w:t xml:space="preserve">summary </w:t>
      </w:r>
      <w:r w:rsidR="00126BAD" w:rsidRPr="00BD129E">
        <w:rPr>
          <w:color w:val="000000" w:themeColor="text1"/>
        </w:rPr>
        <w:t>statistics</w:t>
      </w:r>
      <w:r w:rsidR="007068E5" w:rsidRPr="00BD129E">
        <w:rPr>
          <w:color w:val="000000" w:themeColor="text1"/>
        </w:rPr>
        <w:t xml:space="preserve"> (such as mean values or percentages scoring specific levels on health dimensions)</w:t>
      </w:r>
      <w:r w:rsidR="00126BAD" w:rsidRPr="00BD129E">
        <w:rPr>
          <w:color w:val="000000" w:themeColor="text1"/>
        </w:rPr>
        <w:t xml:space="preserve">, either due to the objective of the research or because preference-based weights were not available for the instrument used.  </w:t>
      </w:r>
      <w:r w:rsidR="00A53D2C" w:rsidRPr="00BD129E">
        <w:rPr>
          <w:color w:val="000000" w:themeColor="text1"/>
        </w:rPr>
        <w:t xml:space="preserve">As access to individual patient responses are required to apply the weights used to calculate </w:t>
      </w:r>
      <w:r w:rsidR="00501B37" w:rsidRPr="00BD129E">
        <w:rPr>
          <w:color w:val="000000" w:themeColor="text1"/>
        </w:rPr>
        <w:t>HSUVs</w:t>
      </w:r>
      <w:r w:rsidR="00A53D2C" w:rsidRPr="00BD129E">
        <w:rPr>
          <w:color w:val="000000" w:themeColor="text1"/>
        </w:rPr>
        <w:t xml:space="preserve">, much of the published evidence </w:t>
      </w:r>
      <w:r w:rsidR="00501B37" w:rsidRPr="00BD129E">
        <w:rPr>
          <w:color w:val="000000" w:themeColor="text1"/>
        </w:rPr>
        <w:t xml:space="preserve">describing results from </w:t>
      </w:r>
      <w:r w:rsidR="00501B37" w:rsidRPr="00BD129E">
        <w:rPr>
          <w:color w:val="000000" w:themeColor="text1"/>
        </w:rPr>
        <w:lastRenderedPageBreak/>
        <w:t xml:space="preserve">HRQoL studies </w:t>
      </w:r>
      <w:r w:rsidR="00126BAD" w:rsidRPr="00BD129E">
        <w:rPr>
          <w:color w:val="000000" w:themeColor="text1"/>
        </w:rPr>
        <w:t xml:space="preserve">cannot be used to inform QALYs in </w:t>
      </w:r>
      <w:r w:rsidR="00C22488" w:rsidRPr="00BD129E">
        <w:rPr>
          <w:color w:val="000000" w:themeColor="text1"/>
        </w:rPr>
        <w:t xml:space="preserve">decision analytic </w:t>
      </w:r>
      <w:r w:rsidR="00126BAD" w:rsidRPr="00BD129E">
        <w:rPr>
          <w:color w:val="000000" w:themeColor="text1"/>
        </w:rPr>
        <w:t xml:space="preserve">models unless </w:t>
      </w:r>
      <w:r w:rsidR="00A53D2C" w:rsidRPr="00BD129E">
        <w:rPr>
          <w:color w:val="000000" w:themeColor="text1"/>
        </w:rPr>
        <w:t>it is</w:t>
      </w:r>
      <w:r w:rsidR="00126BAD" w:rsidRPr="00BD129E">
        <w:rPr>
          <w:color w:val="000000" w:themeColor="text1"/>
        </w:rPr>
        <w:t xml:space="preserve"> transformed or mapped onto a preference-based measure.</w:t>
      </w:r>
    </w:p>
    <w:p w:rsidR="005F2C88" w:rsidRPr="00BD129E" w:rsidRDefault="005F2C88" w:rsidP="002913E8">
      <w:pPr>
        <w:spacing w:after="0" w:line="360" w:lineRule="auto"/>
        <w:jc w:val="both"/>
        <w:rPr>
          <w:color w:val="000000" w:themeColor="text1"/>
        </w:rPr>
      </w:pPr>
    </w:p>
    <w:p w:rsidR="007922C8" w:rsidRPr="00BD129E" w:rsidRDefault="00501B37" w:rsidP="002913E8">
      <w:pPr>
        <w:spacing w:after="0" w:line="360" w:lineRule="auto"/>
        <w:jc w:val="both"/>
        <w:rPr>
          <w:color w:val="000000" w:themeColor="text1"/>
        </w:rPr>
      </w:pPr>
      <w:r w:rsidRPr="00BD129E">
        <w:rPr>
          <w:color w:val="000000" w:themeColor="text1"/>
        </w:rPr>
        <w:t>In addition, d</w:t>
      </w:r>
      <w:r w:rsidR="00514138" w:rsidRPr="00BD129E">
        <w:rPr>
          <w:color w:val="000000" w:themeColor="text1"/>
        </w:rPr>
        <w:t>ifferences in the descriptive systems of</w:t>
      </w:r>
      <w:r w:rsidR="007922C8" w:rsidRPr="00BD129E">
        <w:rPr>
          <w:color w:val="000000" w:themeColor="text1"/>
        </w:rPr>
        <w:t xml:space="preserve"> </w:t>
      </w:r>
      <w:r w:rsidR="00126BAD" w:rsidRPr="00BD129E">
        <w:rPr>
          <w:color w:val="000000" w:themeColor="text1"/>
        </w:rPr>
        <w:t xml:space="preserve">HRQoL </w:t>
      </w:r>
      <w:r w:rsidR="007922C8" w:rsidRPr="00BD129E">
        <w:rPr>
          <w:color w:val="000000" w:themeColor="text1"/>
        </w:rPr>
        <w:t xml:space="preserve">instruments </w:t>
      </w:r>
      <w:r w:rsidR="00514138" w:rsidRPr="00BD129E">
        <w:rPr>
          <w:color w:val="000000" w:themeColor="text1"/>
        </w:rPr>
        <w:t xml:space="preserve">mean they are not measuring the same thing </w:t>
      </w:r>
      <w:r w:rsidR="007922C8" w:rsidRPr="00BD129E">
        <w:rPr>
          <w:color w:val="000000" w:themeColor="text1"/>
        </w:rPr>
        <w:t xml:space="preserve">and the </w:t>
      </w:r>
      <w:r w:rsidR="00514138" w:rsidRPr="00BD129E">
        <w:rPr>
          <w:color w:val="000000" w:themeColor="text1"/>
        </w:rPr>
        <w:t xml:space="preserve">differences in the valuation </w:t>
      </w:r>
      <w:r w:rsidR="007922C8" w:rsidRPr="00BD129E">
        <w:rPr>
          <w:color w:val="000000" w:themeColor="text1"/>
        </w:rPr>
        <w:t xml:space="preserve">methods used to elicit preference weights can produce widely different </w:t>
      </w:r>
      <w:r w:rsidRPr="00BD129E">
        <w:rPr>
          <w:color w:val="000000" w:themeColor="text1"/>
        </w:rPr>
        <w:t>HSUVs</w:t>
      </w:r>
      <w:r w:rsidR="007922C8" w:rsidRPr="00BD129E">
        <w:rPr>
          <w:color w:val="000000" w:themeColor="text1"/>
        </w:rPr>
        <w:t xml:space="preserve"> for the same condition or health state</w:t>
      </w:r>
      <w:r w:rsidR="006A4606" w:rsidRPr="00BD129E">
        <w:rPr>
          <w:color w:val="000000" w:themeColor="text1"/>
        </w:rPr>
        <w:t>.</w:t>
      </w:r>
      <w:r w:rsidR="006A4606" w:rsidRPr="00BD129E">
        <w:rPr>
          <w:rStyle w:val="EndnoteReference"/>
          <w:color w:val="000000" w:themeColor="text1"/>
        </w:rPr>
        <w:endnoteReference w:id="11"/>
      </w:r>
      <w:r w:rsidR="003C5CBF" w:rsidRPr="00BD129E">
        <w:rPr>
          <w:color w:val="000000" w:themeColor="text1"/>
          <w:vertAlign w:val="superscript"/>
        </w:rPr>
        <w:t>-</w:t>
      </w:r>
      <w:r w:rsidR="00BF6F7C" w:rsidRPr="00BD129E">
        <w:rPr>
          <w:rStyle w:val="EndnoteReference"/>
          <w:color w:val="000000" w:themeColor="text1"/>
        </w:rPr>
        <w:endnoteReference w:id="12"/>
      </w:r>
      <w:r w:rsidR="007922C8" w:rsidRPr="00BD129E">
        <w:rPr>
          <w:color w:val="000000" w:themeColor="text1"/>
        </w:rPr>
        <w:t xml:space="preserve">  </w:t>
      </w:r>
      <w:r w:rsidR="007F0206" w:rsidRPr="00BD129E">
        <w:rPr>
          <w:color w:val="000000" w:themeColor="text1"/>
        </w:rPr>
        <w:t>Consequently, c</w:t>
      </w:r>
      <w:r w:rsidR="007922C8" w:rsidRPr="00BD129E">
        <w:rPr>
          <w:color w:val="000000" w:themeColor="text1"/>
        </w:rPr>
        <w:t xml:space="preserve">ost per QALY results generated using evidence obtained from different </w:t>
      </w:r>
      <w:r w:rsidRPr="00BD129E">
        <w:rPr>
          <w:color w:val="000000" w:themeColor="text1"/>
        </w:rPr>
        <w:t xml:space="preserve">HRQoL </w:t>
      </w:r>
      <w:r w:rsidR="007922C8" w:rsidRPr="00BD129E">
        <w:rPr>
          <w:color w:val="000000" w:themeColor="text1"/>
        </w:rPr>
        <w:t>instruments are not directly comparable</w:t>
      </w:r>
      <w:r w:rsidR="007279BF" w:rsidRPr="00BD129E">
        <w:rPr>
          <w:color w:val="000000" w:themeColor="text1"/>
        </w:rPr>
        <w:t>.</w:t>
      </w:r>
      <w:r w:rsidR="007279BF" w:rsidRPr="00BD129E">
        <w:rPr>
          <w:color w:val="000000" w:themeColor="text1"/>
          <w:vertAlign w:val="superscript"/>
        </w:rPr>
        <w:fldChar w:fldCharType="begin"/>
      </w:r>
      <w:r w:rsidR="007279BF" w:rsidRPr="00BD129E">
        <w:rPr>
          <w:color w:val="000000" w:themeColor="text1"/>
          <w:vertAlign w:val="superscript"/>
        </w:rPr>
        <w:instrText xml:space="preserve"> NOTEREF _Ref432322799 \h  \* MERGEFORMAT </w:instrText>
      </w:r>
      <w:r w:rsidR="007279BF" w:rsidRPr="00BD129E">
        <w:rPr>
          <w:color w:val="000000" w:themeColor="text1"/>
          <w:vertAlign w:val="superscript"/>
        </w:rPr>
      </w:r>
      <w:r w:rsidR="007279BF" w:rsidRPr="00BD129E">
        <w:rPr>
          <w:color w:val="000000" w:themeColor="text1"/>
          <w:vertAlign w:val="superscript"/>
        </w:rPr>
        <w:fldChar w:fldCharType="separate"/>
      </w:r>
      <w:r w:rsidR="00B50E97">
        <w:rPr>
          <w:color w:val="000000" w:themeColor="text1"/>
          <w:vertAlign w:val="superscript"/>
        </w:rPr>
        <w:t>3</w:t>
      </w:r>
      <w:r w:rsidR="007279BF" w:rsidRPr="00BD129E">
        <w:rPr>
          <w:color w:val="000000" w:themeColor="text1"/>
          <w:vertAlign w:val="superscript"/>
        </w:rPr>
        <w:fldChar w:fldCharType="end"/>
      </w:r>
      <w:r w:rsidR="007279BF" w:rsidRPr="00BD129E">
        <w:rPr>
          <w:color w:val="000000" w:themeColor="text1"/>
          <w:vertAlign w:val="superscript"/>
        </w:rPr>
        <w:t>-</w:t>
      </w:r>
      <w:r w:rsidR="007279BF" w:rsidRPr="00BD129E">
        <w:rPr>
          <w:color w:val="000000" w:themeColor="text1"/>
          <w:vertAlign w:val="superscript"/>
        </w:rPr>
        <w:fldChar w:fldCharType="begin"/>
      </w:r>
      <w:r w:rsidR="007279BF" w:rsidRPr="00BD129E">
        <w:rPr>
          <w:color w:val="000000" w:themeColor="text1"/>
          <w:vertAlign w:val="superscript"/>
        </w:rPr>
        <w:instrText xml:space="preserve"> NOTEREF _Ref432322788 \h  \* MERGEFORMAT </w:instrText>
      </w:r>
      <w:r w:rsidR="007279BF" w:rsidRPr="00BD129E">
        <w:rPr>
          <w:color w:val="000000" w:themeColor="text1"/>
          <w:vertAlign w:val="superscript"/>
        </w:rPr>
      </w:r>
      <w:r w:rsidR="007279BF" w:rsidRPr="00BD129E">
        <w:rPr>
          <w:color w:val="000000" w:themeColor="text1"/>
          <w:vertAlign w:val="superscript"/>
        </w:rPr>
        <w:fldChar w:fldCharType="separate"/>
      </w:r>
      <w:r w:rsidR="00B50E97">
        <w:rPr>
          <w:color w:val="000000" w:themeColor="text1"/>
          <w:vertAlign w:val="superscript"/>
        </w:rPr>
        <w:t>4</w:t>
      </w:r>
      <w:r w:rsidR="007279BF" w:rsidRPr="00BD129E">
        <w:rPr>
          <w:color w:val="000000" w:themeColor="text1"/>
          <w:vertAlign w:val="superscript"/>
        </w:rPr>
        <w:fldChar w:fldCharType="end"/>
      </w:r>
      <w:r w:rsidR="007279BF" w:rsidRPr="00BD129E">
        <w:rPr>
          <w:color w:val="000000" w:themeColor="text1"/>
          <w:vertAlign w:val="superscript"/>
        </w:rPr>
        <w:t>,</w:t>
      </w:r>
      <w:bookmarkStart w:id="6" w:name="_Ref432323162"/>
      <w:r w:rsidR="007279BF" w:rsidRPr="00BD129E">
        <w:rPr>
          <w:rStyle w:val="EndnoteReference"/>
          <w:color w:val="000000" w:themeColor="text1"/>
        </w:rPr>
        <w:endnoteReference w:id="13"/>
      </w:r>
      <w:bookmarkEnd w:id="6"/>
      <w:r w:rsidR="007922C8" w:rsidRPr="00BD129E">
        <w:rPr>
          <w:color w:val="000000" w:themeColor="text1"/>
        </w:rPr>
        <w:t xml:space="preserve">  As the number of preference-based measures continue to grow, it becomes increasingly important to </w:t>
      </w:r>
      <w:r w:rsidR="00FB30E2" w:rsidRPr="00BD129E">
        <w:rPr>
          <w:color w:val="000000" w:themeColor="text1"/>
        </w:rPr>
        <w:t xml:space="preserve">be able to </w:t>
      </w:r>
      <w:r w:rsidR="007922C8" w:rsidRPr="00BD129E">
        <w:rPr>
          <w:color w:val="000000" w:themeColor="text1"/>
        </w:rPr>
        <w:t>translate from one preference-based index to another to ensure that results from decision analytic models are comparable.</w:t>
      </w:r>
    </w:p>
    <w:p w:rsidR="007922C8" w:rsidRPr="00BD129E" w:rsidRDefault="007922C8" w:rsidP="002913E8">
      <w:pPr>
        <w:spacing w:after="0" w:line="360" w:lineRule="auto"/>
        <w:rPr>
          <w:color w:val="000000" w:themeColor="text1"/>
        </w:rPr>
      </w:pPr>
    </w:p>
    <w:p w:rsidR="00E935A0" w:rsidRPr="00BD129E" w:rsidRDefault="00D173EF" w:rsidP="002913E8">
      <w:pPr>
        <w:spacing w:after="0" w:line="360" w:lineRule="auto"/>
        <w:jc w:val="both"/>
        <w:rPr>
          <w:color w:val="000000" w:themeColor="text1"/>
        </w:rPr>
      </w:pPr>
      <w:r>
        <w:rPr>
          <w:color w:val="000000" w:themeColor="text1"/>
        </w:rPr>
        <w:t>2</w:t>
      </w:r>
      <w:r w:rsidR="00E935A0" w:rsidRPr="00BD129E">
        <w:rPr>
          <w:color w:val="000000" w:themeColor="text1"/>
        </w:rPr>
        <w:t>.2</w:t>
      </w:r>
      <w:r w:rsidR="00E935A0" w:rsidRPr="00BD129E">
        <w:rPr>
          <w:color w:val="000000" w:themeColor="text1"/>
        </w:rPr>
        <w:tab/>
        <w:t>Decision analytic models</w:t>
      </w:r>
    </w:p>
    <w:p w:rsidR="00BC4A2C" w:rsidRPr="00BD129E" w:rsidRDefault="00E935A0" w:rsidP="002913E8">
      <w:pPr>
        <w:spacing w:after="0" w:line="360" w:lineRule="auto"/>
        <w:jc w:val="both"/>
        <w:rPr>
          <w:color w:val="000000" w:themeColor="text1"/>
        </w:rPr>
      </w:pPr>
      <w:r w:rsidRPr="00BD129E">
        <w:rPr>
          <w:color w:val="000000" w:themeColor="text1"/>
        </w:rPr>
        <w:t xml:space="preserve">Decision analytic models are now used worldwide </w:t>
      </w:r>
      <w:r w:rsidR="00A33D8C" w:rsidRPr="00BD129E">
        <w:rPr>
          <w:color w:val="000000" w:themeColor="text1"/>
        </w:rPr>
        <w:t xml:space="preserve">to inform policy resource allocation decisions in </w:t>
      </w:r>
      <w:r w:rsidR="0085186B" w:rsidRPr="00BD129E">
        <w:rPr>
          <w:color w:val="000000" w:themeColor="text1"/>
        </w:rPr>
        <w:t>health care</w:t>
      </w:r>
      <w:r w:rsidRPr="00BD129E">
        <w:rPr>
          <w:color w:val="000000" w:themeColor="text1"/>
        </w:rPr>
        <w:t xml:space="preserve">.  These models are mathematical representations of clinical pathways for specific health conditions and provide a mechanism to </w:t>
      </w:r>
      <w:r w:rsidR="00651141" w:rsidRPr="00BD129E">
        <w:rPr>
          <w:color w:val="000000" w:themeColor="text1"/>
        </w:rPr>
        <w:t>synthesise</w:t>
      </w:r>
      <w:r w:rsidRPr="00BD129E">
        <w:rPr>
          <w:color w:val="000000" w:themeColor="text1"/>
        </w:rPr>
        <w:t xml:space="preserve"> evidence from </w:t>
      </w:r>
      <w:r w:rsidR="00651141" w:rsidRPr="00BD129E">
        <w:rPr>
          <w:color w:val="000000" w:themeColor="text1"/>
        </w:rPr>
        <w:t>many</w:t>
      </w:r>
      <w:r w:rsidRPr="00BD129E">
        <w:rPr>
          <w:color w:val="000000" w:themeColor="text1"/>
        </w:rPr>
        <w:t xml:space="preserve"> sources including clinical studies providing evidence of </w:t>
      </w:r>
      <w:r w:rsidR="00F90CAC" w:rsidRPr="00BD129E">
        <w:rPr>
          <w:color w:val="000000" w:themeColor="text1"/>
        </w:rPr>
        <w:t>effectiveness</w:t>
      </w:r>
      <w:r w:rsidRPr="00BD129E">
        <w:rPr>
          <w:color w:val="000000" w:themeColor="text1"/>
        </w:rPr>
        <w:t xml:space="preserve"> of interventions, </w:t>
      </w:r>
      <w:r w:rsidR="00FB30E2" w:rsidRPr="00BD129E">
        <w:rPr>
          <w:color w:val="000000" w:themeColor="text1"/>
        </w:rPr>
        <w:t xml:space="preserve">and </w:t>
      </w:r>
      <w:r w:rsidR="00651141" w:rsidRPr="00BD129E">
        <w:rPr>
          <w:color w:val="000000" w:themeColor="text1"/>
        </w:rPr>
        <w:t>observational studies</w:t>
      </w:r>
      <w:r w:rsidR="00FB30E2" w:rsidRPr="00BD129E">
        <w:rPr>
          <w:color w:val="000000" w:themeColor="text1"/>
        </w:rPr>
        <w:t xml:space="preserve"> providing evidence on variables such as incidence, prevalence, disease progression</w:t>
      </w:r>
      <w:r w:rsidR="00651141" w:rsidRPr="00BD129E">
        <w:rPr>
          <w:color w:val="000000" w:themeColor="text1"/>
        </w:rPr>
        <w:t xml:space="preserve">, </w:t>
      </w:r>
      <w:r w:rsidRPr="00BD129E">
        <w:rPr>
          <w:color w:val="000000" w:themeColor="text1"/>
        </w:rPr>
        <w:t>resource use, costs, and HRQoL</w:t>
      </w:r>
      <w:r w:rsidR="007279BF" w:rsidRPr="00BD129E">
        <w:rPr>
          <w:color w:val="000000" w:themeColor="text1"/>
        </w:rPr>
        <w:t>.</w:t>
      </w:r>
      <w:r w:rsidR="007279BF" w:rsidRPr="00BD129E">
        <w:rPr>
          <w:color w:val="000000" w:themeColor="text1"/>
          <w:vertAlign w:val="superscript"/>
        </w:rPr>
        <w:fldChar w:fldCharType="begin"/>
      </w:r>
      <w:r w:rsidR="007279BF" w:rsidRPr="00BD129E">
        <w:rPr>
          <w:color w:val="000000" w:themeColor="text1"/>
          <w:vertAlign w:val="superscript"/>
        </w:rPr>
        <w:instrText xml:space="preserve"> NOTEREF _Ref432323085 \h  \* MERGEFORMAT </w:instrText>
      </w:r>
      <w:r w:rsidR="007279BF" w:rsidRPr="00BD129E">
        <w:rPr>
          <w:color w:val="000000" w:themeColor="text1"/>
          <w:vertAlign w:val="superscript"/>
        </w:rPr>
      </w:r>
      <w:r w:rsidR="007279BF" w:rsidRPr="00BD129E">
        <w:rPr>
          <w:color w:val="000000" w:themeColor="text1"/>
          <w:vertAlign w:val="superscript"/>
        </w:rPr>
        <w:fldChar w:fldCharType="separate"/>
      </w:r>
      <w:r w:rsidR="00B50E97">
        <w:rPr>
          <w:color w:val="000000" w:themeColor="text1"/>
          <w:vertAlign w:val="superscript"/>
        </w:rPr>
        <w:t>2</w:t>
      </w:r>
      <w:r w:rsidR="007279BF" w:rsidRPr="00BD129E">
        <w:rPr>
          <w:color w:val="000000" w:themeColor="text1"/>
          <w:vertAlign w:val="superscript"/>
        </w:rPr>
        <w:fldChar w:fldCharType="end"/>
      </w:r>
      <w:r w:rsidR="007D60E5" w:rsidRPr="00BD129E">
        <w:rPr>
          <w:color w:val="000000" w:themeColor="text1"/>
        </w:rPr>
        <w:t xml:space="preserve"> </w:t>
      </w:r>
      <w:r w:rsidR="00150D8F">
        <w:rPr>
          <w:color w:val="000000" w:themeColor="text1"/>
        </w:rPr>
        <w:t xml:space="preserve"> </w:t>
      </w:r>
      <w:r w:rsidR="007D60E5" w:rsidRPr="00BD129E">
        <w:rPr>
          <w:color w:val="000000" w:themeColor="text1"/>
        </w:rPr>
        <w:t>Decision</w:t>
      </w:r>
      <w:r w:rsidR="00BC4A2C" w:rsidRPr="00BD129E">
        <w:rPr>
          <w:color w:val="000000" w:themeColor="text1"/>
        </w:rPr>
        <w:t xml:space="preserve"> analytic models generally </w:t>
      </w:r>
      <w:r w:rsidR="006C5EE2" w:rsidRPr="00BD129E">
        <w:rPr>
          <w:color w:val="000000" w:themeColor="text1"/>
        </w:rPr>
        <w:t>evaluate</w:t>
      </w:r>
      <w:r w:rsidR="00BC4A2C" w:rsidRPr="00BD129E">
        <w:rPr>
          <w:color w:val="000000" w:themeColor="text1"/>
        </w:rPr>
        <w:t xml:space="preserve"> the cost-effectiveness of a new intervention compared to existing standard care</w:t>
      </w:r>
      <w:r w:rsidR="00BE2D8B" w:rsidRPr="00BD129E">
        <w:rPr>
          <w:color w:val="000000" w:themeColor="text1"/>
        </w:rPr>
        <w:t xml:space="preserve"> and </w:t>
      </w:r>
      <w:r w:rsidR="00BE2D8B" w:rsidRPr="00BD129E">
        <w:rPr>
          <w:rFonts w:cs="Arial"/>
          <w:color w:val="000000" w:themeColor="text1"/>
        </w:rPr>
        <w:t>typically calculate</w:t>
      </w:r>
      <w:r w:rsidR="00310B08" w:rsidRPr="00BD129E">
        <w:rPr>
          <w:rFonts w:cs="Arial"/>
          <w:color w:val="000000" w:themeColor="text1"/>
        </w:rPr>
        <w:t xml:space="preserve"> health</w:t>
      </w:r>
      <w:r w:rsidR="00BE2D8B" w:rsidRPr="00BD129E">
        <w:rPr>
          <w:rFonts w:cs="Arial"/>
          <w:color w:val="000000" w:themeColor="text1"/>
        </w:rPr>
        <w:t xml:space="preserve"> benefits </w:t>
      </w:r>
      <w:r w:rsidR="00310B08" w:rsidRPr="00BD129E">
        <w:rPr>
          <w:rFonts w:cs="Arial"/>
          <w:color w:val="000000" w:themeColor="text1"/>
        </w:rPr>
        <w:t>due to</w:t>
      </w:r>
      <w:r w:rsidR="00BE2D8B" w:rsidRPr="00BD129E">
        <w:rPr>
          <w:rFonts w:cs="Arial"/>
          <w:color w:val="000000" w:themeColor="text1"/>
        </w:rPr>
        <w:t xml:space="preserve"> reductions in mortality rates, clinical events avoided, or symptoms alleviated</w:t>
      </w:r>
      <w:r w:rsidR="007279BF" w:rsidRPr="00BD129E">
        <w:rPr>
          <w:rFonts w:cs="Arial"/>
          <w:color w:val="000000" w:themeColor="text1"/>
        </w:rPr>
        <w:t>.</w:t>
      </w:r>
      <w:r w:rsidR="007A1707" w:rsidRPr="00BD129E">
        <w:rPr>
          <w:rFonts w:cs="Arial"/>
          <w:color w:val="000000" w:themeColor="text1"/>
          <w:vertAlign w:val="superscript"/>
        </w:rPr>
        <w:fldChar w:fldCharType="begin"/>
      </w:r>
      <w:r w:rsidR="007A1707" w:rsidRPr="00BD129E">
        <w:rPr>
          <w:rFonts w:cs="Arial"/>
          <w:color w:val="000000" w:themeColor="text1"/>
          <w:vertAlign w:val="superscript"/>
        </w:rPr>
        <w:instrText xml:space="preserve"> NOTEREF _Ref432323162 \h  \* MERGEFORMAT </w:instrText>
      </w:r>
      <w:r w:rsidR="007A1707" w:rsidRPr="00BD129E">
        <w:rPr>
          <w:rFonts w:cs="Arial"/>
          <w:color w:val="000000" w:themeColor="text1"/>
          <w:vertAlign w:val="superscript"/>
        </w:rPr>
      </w:r>
      <w:r w:rsidR="007A1707" w:rsidRPr="00BD129E">
        <w:rPr>
          <w:rFonts w:cs="Arial"/>
          <w:color w:val="000000" w:themeColor="text1"/>
          <w:vertAlign w:val="superscript"/>
        </w:rPr>
        <w:fldChar w:fldCharType="separate"/>
      </w:r>
      <w:r w:rsidR="00B50E97">
        <w:rPr>
          <w:rFonts w:cs="Arial"/>
          <w:color w:val="000000" w:themeColor="text1"/>
          <w:vertAlign w:val="superscript"/>
        </w:rPr>
        <w:t>13</w:t>
      </w:r>
      <w:r w:rsidR="007A1707" w:rsidRPr="00BD129E">
        <w:rPr>
          <w:rFonts w:cs="Arial"/>
          <w:color w:val="000000" w:themeColor="text1"/>
          <w:vertAlign w:val="superscript"/>
        </w:rPr>
        <w:fldChar w:fldCharType="end"/>
      </w:r>
      <w:r w:rsidR="00BE2D8B" w:rsidRPr="00BD129E">
        <w:rPr>
          <w:rFonts w:cs="Arial"/>
          <w:color w:val="000000" w:themeColor="text1"/>
        </w:rPr>
        <w:t xml:space="preserve">  </w:t>
      </w:r>
      <w:r w:rsidR="00A33D8C" w:rsidRPr="00BD129E">
        <w:rPr>
          <w:color w:val="000000" w:themeColor="text1"/>
        </w:rPr>
        <w:t>R</w:t>
      </w:r>
      <w:r w:rsidR="00BC4A2C" w:rsidRPr="00BD129E">
        <w:rPr>
          <w:color w:val="000000" w:themeColor="text1"/>
        </w:rPr>
        <w:t xml:space="preserve">esults </w:t>
      </w:r>
      <w:r w:rsidR="006C5EE2" w:rsidRPr="00BD129E">
        <w:rPr>
          <w:color w:val="000000" w:themeColor="text1"/>
        </w:rPr>
        <w:t xml:space="preserve">are presented </w:t>
      </w:r>
      <w:r w:rsidR="00BC4A2C" w:rsidRPr="00BD129E">
        <w:rPr>
          <w:color w:val="000000" w:themeColor="text1"/>
        </w:rPr>
        <w:t xml:space="preserve">in terms of an incremental </w:t>
      </w:r>
      <w:r w:rsidR="00C13723" w:rsidRPr="00BD129E">
        <w:rPr>
          <w:color w:val="000000" w:themeColor="text1"/>
        </w:rPr>
        <w:t>cost-eff</w:t>
      </w:r>
      <w:r w:rsidR="00A33D8C" w:rsidRPr="00BD129E">
        <w:rPr>
          <w:color w:val="000000" w:themeColor="text1"/>
        </w:rPr>
        <w:t>ectiveness ratio</w:t>
      </w:r>
      <w:r w:rsidR="00BC4A2C" w:rsidRPr="00BD129E">
        <w:rPr>
          <w:color w:val="000000" w:themeColor="text1"/>
        </w:rPr>
        <w:t xml:space="preserve"> (ICER):</w:t>
      </w:r>
    </w:p>
    <w:p w:rsidR="00BC4A2C" w:rsidRPr="00BD129E" w:rsidRDefault="00BC4A2C" w:rsidP="002913E8">
      <w:pPr>
        <w:spacing w:after="0" w:line="360" w:lineRule="auto"/>
        <w:jc w:val="both"/>
        <w:rPr>
          <w:color w:val="000000" w:themeColor="text1"/>
        </w:rPr>
      </w:pPr>
    </w:p>
    <w:p w:rsidR="00BC4A2C" w:rsidRPr="00BD129E" w:rsidRDefault="00BC4A2C" w:rsidP="002913E8">
      <w:pPr>
        <w:spacing w:after="0" w:line="360" w:lineRule="auto"/>
        <w:jc w:val="both"/>
        <w:rPr>
          <w:color w:val="000000" w:themeColor="text1"/>
        </w:rPr>
      </w:pPr>
      <m:oMath>
        <m:r>
          <w:rPr>
            <w:rFonts w:ascii="Cambria Math" w:hAnsi="Cambria Math"/>
            <w:color w:val="000000" w:themeColor="text1"/>
          </w:rPr>
          <m:t xml:space="preserve">ICER= </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cost treatment A-cost trea</m:t>
                </m:r>
                <m:r>
                  <w:rPr>
                    <w:rFonts w:ascii="Cambria Math" w:hAnsi="Cambria Math"/>
                    <w:color w:val="000000" w:themeColor="text1"/>
                  </w:rPr>
                  <m:t>tment B</m:t>
                </m:r>
              </m:e>
            </m:d>
          </m:num>
          <m:den>
            <m:d>
              <m:dPr>
                <m:ctrlPr>
                  <w:rPr>
                    <w:rFonts w:ascii="Cambria Math" w:hAnsi="Cambria Math"/>
                    <w:i/>
                    <w:color w:val="000000" w:themeColor="text1"/>
                  </w:rPr>
                </m:ctrlPr>
              </m:dPr>
              <m:e>
                <m:r>
                  <w:rPr>
                    <w:rFonts w:ascii="Cambria Math" w:hAnsi="Cambria Math"/>
                    <w:color w:val="000000" w:themeColor="text1"/>
                  </w:rPr>
                  <m:t>QALY gain treatment A-QALY gain treatment B</m:t>
                </m:r>
              </m:e>
            </m:d>
          </m:den>
        </m:f>
      </m:oMath>
      <w:r w:rsidRPr="00BD129E">
        <w:rPr>
          <w:color w:val="000000" w:themeColor="text1"/>
        </w:rPr>
        <w:t xml:space="preserve">  </w:t>
      </w:r>
    </w:p>
    <w:p w:rsidR="00BC4A2C" w:rsidRPr="00BD129E" w:rsidRDefault="00BC4A2C" w:rsidP="002913E8">
      <w:pPr>
        <w:spacing w:after="0" w:line="360" w:lineRule="auto"/>
        <w:jc w:val="both"/>
        <w:rPr>
          <w:color w:val="000000" w:themeColor="text1"/>
        </w:rPr>
      </w:pPr>
    </w:p>
    <w:p w:rsidR="004F562B" w:rsidRPr="00BD129E" w:rsidRDefault="000A1F3A" w:rsidP="002913E8">
      <w:pPr>
        <w:spacing w:after="0" w:line="360" w:lineRule="auto"/>
        <w:jc w:val="both"/>
        <w:rPr>
          <w:color w:val="000000" w:themeColor="text1"/>
        </w:rPr>
      </w:pPr>
      <w:r w:rsidRPr="00BD129E">
        <w:rPr>
          <w:color w:val="000000" w:themeColor="text1"/>
        </w:rPr>
        <w:t xml:space="preserve">ICERs are frequently assessed against a </w:t>
      </w:r>
      <w:r w:rsidR="00090766">
        <w:rPr>
          <w:color w:val="000000" w:themeColor="text1"/>
        </w:rPr>
        <w:t xml:space="preserve">cost per QALY </w:t>
      </w:r>
      <w:r w:rsidRPr="00BD129E">
        <w:rPr>
          <w:color w:val="000000" w:themeColor="text1"/>
        </w:rPr>
        <w:t>threshold</w:t>
      </w:r>
      <w:r w:rsidR="006F5C31" w:rsidRPr="00BD129E">
        <w:rPr>
          <w:color w:val="000000" w:themeColor="text1"/>
        </w:rPr>
        <w:t>,</w:t>
      </w:r>
      <w:r w:rsidRPr="00BD129E">
        <w:rPr>
          <w:color w:val="000000" w:themeColor="text1"/>
        </w:rPr>
        <w:t xml:space="preserve"> </w:t>
      </w:r>
      <w:r w:rsidR="00781CF7">
        <w:rPr>
          <w:color w:val="000000" w:themeColor="text1"/>
        </w:rPr>
        <w:t xml:space="preserve">whereby interventions are considered to be good value for money </w:t>
      </w:r>
      <w:r w:rsidR="00090766">
        <w:rPr>
          <w:color w:val="000000" w:themeColor="text1"/>
        </w:rPr>
        <w:t>if the cost per QALY gained</w:t>
      </w:r>
      <w:r w:rsidR="00781CF7">
        <w:rPr>
          <w:color w:val="000000" w:themeColor="text1"/>
        </w:rPr>
        <w:t xml:space="preserve"> is below the given threshold</w:t>
      </w:r>
      <w:r w:rsidR="00090766">
        <w:rPr>
          <w:color w:val="000000" w:themeColor="text1"/>
        </w:rPr>
        <w:t>, and unlikely to be reimbursed if the cost per QALY gained is higher.  A</w:t>
      </w:r>
      <w:r w:rsidRPr="00BD129E">
        <w:rPr>
          <w:color w:val="000000" w:themeColor="text1"/>
        </w:rPr>
        <w:t>s</w:t>
      </w:r>
      <w:r w:rsidR="004F562B" w:rsidRPr="00BD129E">
        <w:rPr>
          <w:color w:val="000000" w:themeColor="text1"/>
        </w:rPr>
        <w:t xml:space="preserve"> the incremental QALY is the denominator</w:t>
      </w:r>
      <w:r w:rsidR="00090766">
        <w:rPr>
          <w:color w:val="000000" w:themeColor="text1"/>
        </w:rPr>
        <w:t xml:space="preserve"> in the ICER</w:t>
      </w:r>
      <w:r w:rsidR="004F562B" w:rsidRPr="00BD129E">
        <w:rPr>
          <w:color w:val="000000" w:themeColor="text1"/>
        </w:rPr>
        <w:t xml:space="preserve">, the results generated from the models </w:t>
      </w:r>
      <w:r w:rsidR="00F90CAC" w:rsidRPr="00BD129E">
        <w:rPr>
          <w:color w:val="000000" w:themeColor="text1"/>
        </w:rPr>
        <w:t>can</w:t>
      </w:r>
      <w:r w:rsidR="004F562B" w:rsidRPr="00BD129E">
        <w:rPr>
          <w:color w:val="000000" w:themeColor="text1"/>
        </w:rPr>
        <w:t xml:space="preserve"> be extremely sensitive to the </w:t>
      </w:r>
      <w:r w:rsidR="00967A04" w:rsidRPr="00BD129E">
        <w:rPr>
          <w:color w:val="000000" w:themeColor="text1"/>
        </w:rPr>
        <w:t>HSUVs</w:t>
      </w:r>
      <w:r w:rsidR="00F90CAC" w:rsidRPr="00BD129E">
        <w:rPr>
          <w:color w:val="000000" w:themeColor="text1"/>
        </w:rPr>
        <w:t xml:space="preserve"> used</w:t>
      </w:r>
      <w:r w:rsidR="004F562B" w:rsidRPr="00BD129E">
        <w:rPr>
          <w:color w:val="000000" w:themeColor="text1"/>
        </w:rPr>
        <w:t>.</w:t>
      </w:r>
    </w:p>
    <w:p w:rsidR="004F562B" w:rsidRPr="00BD129E" w:rsidRDefault="004F562B" w:rsidP="002913E8">
      <w:pPr>
        <w:spacing w:after="0" w:line="360" w:lineRule="auto"/>
        <w:jc w:val="both"/>
        <w:rPr>
          <w:color w:val="000000" w:themeColor="text1"/>
          <w:highlight w:val="lightGray"/>
        </w:rPr>
      </w:pPr>
    </w:p>
    <w:p w:rsidR="000A1F3A" w:rsidRPr="00BD129E" w:rsidRDefault="000A1F3A" w:rsidP="002913E8">
      <w:pPr>
        <w:spacing w:after="0" w:line="360" w:lineRule="auto"/>
        <w:jc w:val="both"/>
        <w:rPr>
          <w:color w:val="000000" w:themeColor="text1"/>
        </w:rPr>
      </w:pPr>
      <w:r w:rsidRPr="00BD129E">
        <w:rPr>
          <w:color w:val="000000" w:themeColor="text1"/>
        </w:rPr>
        <w:t xml:space="preserve">There are numerous text books providing </w:t>
      </w:r>
      <w:r w:rsidR="002913E8" w:rsidRPr="00BD129E">
        <w:rPr>
          <w:color w:val="000000" w:themeColor="text1"/>
        </w:rPr>
        <w:t xml:space="preserve">basic and advanced </w:t>
      </w:r>
      <w:r w:rsidRPr="00BD129E">
        <w:rPr>
          <w:color w:val="000000" w:themeColor="text1"/>
        </w:rPr>
        <w:t xml:space="preserve">guidance on </w:t>
      </w:r>
      <w:r w:rsidR="00514138" w:rsidRPr="00BD129E">
        <w:rPr>
          <w:color w:val="000000" w:themeColor="text1"/>
        </w:rPr>
        <w:t xml:space="preserve">decision analytic </w:t>
      </w:r>
      <w:r w:rsidRPr="00BD129E">
        <w:rPr>
          <w:color w:val="000000" w:themeColor="text1"/>
        </w:rPr>
        <w:t>modelling approaches</w:t>
      </w:r>
      <w:r w:rsidR="007279BF" w:rsidRPr="00BD129E">
        <w:rPr>
          <w:color w:val="000000" w:themeColor="text1"/>
        </w:rPr>
        <w:t>.</w:t>
      </w:r>
      <w:r w:rsidR="007279BF" w:rsidRPr="00BD129E">
        <w:rPr>
          <w:color w:val="000000" w:themeColor="text1"/>
          <w:vertAlign w:val="superscript"/>
        </w:rPr>
        <w:fldChar w:fldCharType="begin"/>
      </w:r>
      <w:r w:rsidR="007279BF" w:rsidRPr="00BD129E">
        <w:rPr>
          <w:color w:val="000000" w:themeColor="text1"/>
          <w:vertAlign w:val="superscript"/>
        </w:rPr>
        <w:instrText xml:space="preserve"> NOTEREF _Ref432323085 \h  \* MERGEFORMAT </w:instrText>
      </w:r>
      <w:r w:rsidR="007279BF" w:rsidRPr="00BD129E">
        <w:rPr>
          <w:color w:val="000000" w:themeColor="text1"/>
          <w:vertAlign w:val="superscript"/>
        </w:rPr>
      </w:r>
      <w:r w:rsidR="007279BF" w:rsidRPr="00BD129E">
        <w:rPr>
          <w:color w:val="000000" w:themeColor="text1"/>
          <w:vertAlign w:val="superscript"/>
        </w:rPr>
        <w:fldChar w:fldCharType="separate"/>
      </w:r>
      <w:r w:rsidR="00B50E97">
        <w:rPr>
          <w:color w:val="000000" w:themeColor="text1"/>
          <w:vertAlign w:val="superscript"/>
        </w:rPr>
        <w:t>2</w:t>
      </w:r>
      <w:r w:rsidR="007279BF" w:rsidRPr="00BD129E">
        <w:rPr>
          <w:color w:val="000000" w:themeColor="text1"/>
          <w:vertAlign w:val="superscript"/>
        </w:rPr>
        <w:fldChar w:fldCharType="end"/>
      </w:r>
      <w:r w:rsidR="007279BF" w:rsidRPr="00BD129E">
        <w:rPr>
          <w:color w:val="000000" w:themeColor="text1"/>
          <w:vertAlign w:val="superscript"/>
        </w:rPr>
        <w:t>-</w:t>
      </w:r>
      <w:r w:rsidR="007279BF" w:rsidRPr="00BD129E">
        <w:rPr>
          <w:color w:val="000000" w:themeColor="text1"/>
          <w:vertAlign w:val="superscript"/>
        </w:rPr>
        <w:fldChar w:fldCharType="begin"/>
      </w:r>
      <w:r w:rsidR="007279BF" w:rsidRPr="00BD129E">
        <w:rPr>
          <w:color w:val="000000" w:themeColor="text1"/>
          <w:vertAlign w:val="superscript"/>
        </w:rPr>
        <w:instrText xml:space="preserve"> NOTEREF _Ref432322799 \h  \* MERGEFORMAT </w:instrText>
      </w:r>
      <w:r w:rsidR="007279BF" w:rsidRPr="00BD129E">
        <w:rPr>
          <w:color w:val="000000" w:themeColor="text1"/>
          <w:vertAlign w:val="superscript"/>
        </w:rPr>
      </w:r>
      <w:r w:rsidR="007279BF" w:rsidRPr="00BD129E">
        <w:rPr>
          <w:color w:val="000000" w:themeColor="text1"/>
          <w:vertAlign w:val="superscript"/>
        </w:rPr>
        <w:fldChar w:fldCharType="separate"/>
      </w:r>
      <w:r w:rsidR="00B50E97">
        <w:rPr>
          <w:color w:val="000000" w:themeColor="text1"/>
          <w:vertAlign w:val="superscript"/>
        </w:rPr>
        <w:t>3</w:t>
      </w:r>
      <w:r w:rsidR="007279BF" w:rsidRPr="00BD129E">
        <w:rPr>
          <w:color w:val="000000" w:themeColor="text1"/>
          <w:vertAlign w:val="superscript"/>
        </w:rPr>
        <w:fldChar w:fldCharType="end"/>
      </w:r>
      <w:r w:rsidR="007279BF" w:rsidRPr="00BD129E">
        <w:rPr>
          <w:color w:val="000000" w:themeColor="text1"/>
          <w:vertAlign w:val="superscript"/>
        </w:rPr>
        <w:t>,</w:t>
      </w:r>
      <w:r w:rsidR="007279BF" w:rsidRPr="00BD129E">
        <w:rPr>
          <w:color w:val="000000" w:themeColor="text1"/>
          <w:vertAlign w:val="superscript"/>
        </w:rPr>
        <w:fldChar w:fldCharType="begin"/>
      </w:r>
      <w:r w:rsidR="007279BF" w:rsidRPr="00BD129E">
        <w:rPr>
          <w:color w:val="000000" w:themeColor="text1"/>
          <w:vertAlign w:val="superscript"/>
        </w:rPr>
        <w:instrText xml:space="preserve"> NOTEREF _Ref432323162 \h  \* MERGEFORMAT </w:instrText>
      </w:r>
      <w:r w:rsidR="007279BF" w:rsidRPr="00BD129E">
        <w:rPr>
          <w:color w:val="000000" w:themeColor="text1"/>
          <w:vertAlign w:val="superscript"/>
        </w:rPr>
      </w:r>
      <w:r w:rsidR="007279BF" w:rsidRPr="00BD129E">
        <w:rPr>
          <w:color w:val="000000" w:themeColor="text1"/>
          <w:vertAlign w:val="superscript"/>
        </w:rPr>
        <w:fldChar w:fldCharType="separate"/>
      </w:r>
      <w:r w:rsidR="00B50E97">
        <w:rPr>
          <w:color w:val="000000" w:themeColor="text1"/>
          <w:vertAlign w:val="superscript"/>
        </w:rPr>
        <w:t>13</w:t>
      </w:r>
      <w:r w:rsidR="007279BF" w:rsidRPr="00BD129E">
        <w:rPr>
          <w:color w:val="000000" w:themeColor="text1"/>
          <w:vertAlign w:val="superscript"/>
        </w:rPr>
        <w:fldChar w:fldCharType="end"/>
      </w:r>
      <w:r w:rsidR="007279BF" w:rsidRPr="00BD129E">
        <w:rPr>
          <w:color w:val="000000" w:themeColor="text1"/>
          <w:vertAlign w:val="superscript"/>
        </w:rPr>
        <w:t>-</w:t>
      </w:r>
      <w:bookmarkStart w:id="7" w:name="_Ref432323525"/>
      <w:r w:rsidR="007279BF" w:rsidRPr="00BD129E">
        <w:rPr>
          <w:rStyle w:val="EndnoteReference"/>
          <w:color w:val="000000" w:themeColor="text1"/>
        </w:rPr>
        <w:endnoteReference w:id="14"/>
      </w:r>
      <w:bookmarkEnd w:id="7"/>
      <w:r w:rsidR="00C22488" w:rsidRPr="00BD129E">
        <w:rPr>
          <w:color w:val="000000" w:themeColor="text1"/>
        </w:rPr>
        <w:t xml:space="preserve">  In addition, </w:t>
      </w:r>
      <w:r w:rsidR="00940610" w:rsidRPr="00BD129E">
        <w:rPr>
          <w:color w:val="000000" w:themeColor="text1"/>
        </w:rPr>
        <w:t>published evidence</w:t>
      </w:r>
      <w:r w:rsidRPr="00BD129E">
        <w:rPr>
          <w:color w:val="000000" w:themeColor="text1"/>
        </w:rPr>
        <w:t xml:space="preserve"> describing methodological </w:t>
      </w:r>
      <w:r w:rsidRPr="00BD129E">
        <w:rPr>
          <w:color w:val="000000" w:themeColor="text1"/>
        </w:rPr>
        <w:lastRenderedPageBreak/>
        <w:t xml:space="preserve">research in decision analytic modelling in </w:t>
      </w:r>
      <w:r w:rsidR="0085186B" w:rsidRPr="00BD129E">
        <w:rPr>
          <w:color w:val="000000" w:themeColor="text1"/>
        </w:rPr>
        <w:t>health care</w:t>
      </w:r>
      <w:r w:rsidR="00C22488" w:rsidRPr="00BD129E">
        <w:rPr>
          <w:color w:val="000000" w:themeColor="text1"/>
        </w:rPr>
        <w:t xml:space="preserve"> continues to grow with </w:t>
      </w:r>
      <w:r w:rsidR="00325933" w:rsidRPr="00BD129E">
        <w:rPr>
          <w:color w:val="000000" w:themeColor="text1"/>
        </w:rPr>
        <w:t>paper</w:t>
      </w:r>
      <w:r w:rsidR="00C22488" w:rsidRPr="00BD129E">
        <w:rPr>
          <w:color w:val="000000" w:themeColor="text1"/>
        </w:rPr>
        <w:t>s providing detailed guidance on</w:t>
      </w:r>
      <w:r w:rsidR="007B04A5" w:rsidRPr="00BD129E">
        <w:rPr>
          <w:color w:val="000000" w:themeColor="text1"/>
        </w:rPr>
        <w:t xml:space="preserve"> </w:t>
      </w:r>
      <w:r w:rsidRPr="00BD129E">
        <w:rPr>
          <w:color w:val="000000" w:themeColor="text1"/>
        </w:rPr>
        <w:t>appropriate choice of model structure</w:t>
      </w:r>
      <w:r w:rsidR="007279BF" w:rsidRPr="00BD129E">
        <w:rPr>
          <w:color w:val="000000" w:themeColor="text1"/>
        </w:rPr>
        <w:t>,</w:t>
      </w:r>
      <w:bookmarkStart w:id="8" w:name="_Ref432325138"/>
      <w:r w:rsidR="007279BF" w:rsidRPr="00BD129E">
        <w:rPr>
          <w:rStyle w:val="EndnoteReference"/>
          <w:color w:val="000000" w:themeColor="text1"/>
        </w:rPr>
        <w:endnoteReference w:id="15"/>
      </w:r>
      <w:bookmarkEnd w:id="8"/>
      <w:r w:rsidRPr="00BD129E">
        <w:rPr>
          <w:color w:val="000000" w:themeColor="text1"/>
        </w:rPr>
        <w:t xml:space="preserve"> identifying and valuing outcomes</w:t>
      </w:r>
      <w:r w:rsidR="007279BF" w:rsidRPr="00BD129E">
        <w:rPr>
          <w:color w:val="000000" w:themeColor="text1"/>
        </w:rPr>
        <w:t>,</w:t>
      </w:r>
      <w:r w:rsidR="00967A04" w:rsidRPr="00BD129E">
        <w:rPr>
          <w:color w:val="000000" w:themeColor="text1"/>
          <w:vertAlign w:val="superscript"/>
        </w:rPr>
        <w:fldChar w:fldCharType="begin"/>
      </w:r>
      <w:r w:rsidR="00967A04" w:rsidRPr="00BD129E">
        <w:rPr>
          <w:color w:val="000000" w:themeColor="text1"/>
          <w:vertAlign w:val="superscript"/>
        </w:rPr>
        <w:instrText xml:space="preserve"> NOTEREF _Ref432322788 \h  \* MERGEFORMAT </w:instrText>
      </w:r>
      <w:r w:rsidR="00967A04" w:rsidRPr="00BD129E">
        <w:rPr>
          <w:color w:val="000000" w:themeColor="text1"/>
          <w:vertAlign w:val="superscript"/>
        </w:rPr>
      </w:r>
      <w:r w:rsidR="00967A04" w:rsidRPr="00BD129E">
        <w:rPr>
          <w:color w:val="000000" w:themeColor="text1"/>
          <w:vertAlign w:val="superscript"/>
        </w:rPr>
        <w:fldChar w:fldCharType="separate"/>
      </w:r>
      <w:r w:rsidR="00B50E97">
        <w:rPr>
          <w:color w:val="000000" w:themeColor="text1"/>
          <w:vertAlign w:val="superscript"/>
        </w:rPr>
        <w:t>4</w:t>
      </w:r>
      <w:r w:rsidR="00967A04" w:rsidRPr="00BD129E">
        <w:rPr>
          <w:color w:val="000000" w:themeColor="text1"/>
          <w:vertAlign w:val="superscript"/>
        </w:rPr>
        <w:fldChar w:fldCharType="end"/>
      </w:r>
      <w:r w:rsidRPr="00BD129E">
        <w:rPr>
          <w:color w:val="000000" w:themeColor="text1"/>
        </w:rPr>
        <w:t xml:space="preserve"> measuring and estimating costs</w:t>
      </w:r>
      <w:r w:rsidR="00967A04" w:rsidRPr="00BD129E">
        <w:rPr>
          <w:color w:val="000000" w:themeColor="text1"/>
        </w:rPr>
        <w:t>,</w:t>
      </w:r>
      <w:r w:rsidR="00967A04" w:rsidRPr="00BD129E">
        <w:rPr>
          <w:rStyle w:val="EndnoteReference"/>
          <w:color w:val="000000" w:themeColor="text1"/>
        </w:rPr>
        <w:endnoteReference w:id="16"/>
      </w:r>
      <w:r w:rsidR="00967A04" w:rsidRPr="00BD129E">
        <w:rPr>
          <w:color w:val="000000" w:themeColor="text1"/>
          <w:vertAlign w:val="superscript"/>
        </w:rPr>
        <w:t>-</w:t>
      </w:r>
      <w:r w:rsidR="00967A04" w:rsidRPr="00BD129E">
        <w:rPr>
          <w:rStyle w:val="EndnoteReference"/>
          <w:color w:val="000000" w:themeColor="text1"/>
        </w:rPr>
        <w:endnoteReference w:id="17"/>
      </w:r>
      <w:r w:rsidRPr="00BD129E">
        <w:rPr>
          <w:color w:val="000000" w:themeColor="text1"/>
        </w:rPr>
        <w:t xml:space="preserve"> methods for handling </w:t>
      </w:r>
      <w:r w:rsidR="002219CA" w:rsidRPr="00BD129E">
        <w:rPr>
          <w:color w:val="000000" w:themeColor="text1"/>
        </w:rPr>
        <w:t xml:space="preserve">and exploring </w:t>
      </w:r>
      <w:r w:rsidRPr="00BD129E">
        <w:rPr>
          <w:color w:val="000000" w:themeColor="text1"/>
        </w:rPr>
        <w:t>uncertainty</w:t>
      </w:r>
      <w:r w:rsidR="00967A04" w:rsidRPr="00BD129E">
        <w:rPr>
          <w:color w:val="000000" w:themeColor="text1"/>
        </w:rPr>
        <w:t>,</w:t>
      </w:r>
      <w:r w:rsidR="00967A04" w:rsidRPr="00BD129E">
        <w:rPr>
          <w:color w:val="000000" w:themeColor="text1"/>
          <w:vertAlign w:val="superscript"/>
        </w:rPr>
        <w:fldChar w:fldCharType="begin"/>
      </w:r>
      <w:r w:rsidR="00967A04" w:rsidRPr="00BD129E">
        <w:rPr>
          <w:color w:val="000000" w:themeColor="text1"/>
          <w:vertAlign w:val="superscript"/>
        </w:rPr>
        <w:instrText xml:space="preserve"> NOTEREF _Ref432323525 \h  \* MERGEFORMAT </w:instrText>
      </w:r>
      <w:r w:rsidR="00967A04" w:rsidRPr="00BD129E">
        <w:rPr>
          <w:color w:val="000000" w:themeColor="text1"/>
          <w:vertAlign w:val="superscript"/>
        </w:rPr>
      </w:r>
      <w:r w:rsidR="00967A04" w:rsidRPr="00BD129E">
        <w:rPr>
          <w:color w:val="000000" w:themeColor="text1"/>
          <w:vertAlign w:val="superscript"/>
        </w:rPr>
        <w:fldChar w:fldCharType="separate"/>
      </w:r>
      <w:r w:rsidR="00B50E97">
        <w:rPr>
          <w:color w:val="000000" w:themeColor="text1"/>
          <w:vertAlign w:val="superscript"/>
        </w:rPr>
        <w:t>14</w:t>
      </w:r>
      <w:r w:rsidR="00967A04" w:rsidRPr="00BD129E">
        <w:rPr>
          <w:color w:val="000000" w:themeColor="text1"/>
          <w:vertAlign w:val="superscript"/>
        </w:rPr>
        <w:fldChar w:fldCharType="end"/>
      </w:r>
      <w:r w:rsidR="00967A04" w:rsidRPr="00BD129E">
        <w:rPr>
          <w:color w:val="000000" w:themeColor="text1"/>
          <w:vertAlign w:val="superscript"/>
        </w:rPr>
        <w:t>,</w:t>
      </w:r>
      <w:r w:rsidR="00967A04" w:rsidRPr="00BD129E">
        <w:rPr>
          <w:rStyle w:val="EndnoteReference"/>
          <w:color w:val="000000" w:themeColor="text1"/>
        </w:rPr>
        <w:endnoteReference w:id="18"/>
      </w:r>
      <w:r w:rsidRPr="00BD129E">
        <w:rPr>
          <w:color w:val="000000" w:themeColor="text1"/>
        </w:rPr>
        <w:t xml:space="preserve"> and appr</w:t>
      </w:r>
      <w:r w:rsidR="002B39F6" w:rsidRPr="00BD129E">
        <w:rPr>
          <w:color w:val="000000" w:themeColor="text1"/>
        </w:rPr>
        <w:t xml:space="preserve">opriate methods for identifying, reviewing </w:t>
      </w:r>
      <w:r w:rsidRPr="00BD129E">
        <w:rPr>
          <w:color w:val="000000" w:themeColor="text1"/>
        </w:rPr>
        <w:t>and synthesising evidence</w:t>
      </w:r>
      <w:r w:rsidR="00967A04" w:rsidRPr="00BD129E">
        <w:rPr>
          <w:color w:val="000000" w:themeColor="text1"/>
        </w:rPr>
        <w:t>.</w:t>
      </w:r>
      <w:r w:rsidR="00967A04" w:rsidRPr="00BD129E">
        <w:rPr>
          <w:rStyle w:val="EndnoteReference"/>
          <w:color w:val="000000" w:themeColor="text1"/>
        </w:rPr>
        <w:endnoteReference w:id="19"/>
      </w:r>
      <w:r w:rsidR="00967A04" w:rsidRPr="00BD129E">
        <w:rPr>
          <w:color w:val="000000" w:themeColor="text1"/>
          <w:vertAlign w:val="superscript"/>
        </w:rPr>
        <w:t>,</w:t>
      </w:r>
      <w:bookmarkStart w:id="9" w:name="_Ref432324735"/>
      <w:r w:rsidR="00967A04" w:rsidRPr="00BD129E">
        <w:rPr>
          <w:rStyle w:val="EndnoteReference"/>
          <w:color w:val="000000" w:themeColor="text1"/>
        </w:rPr>
        <w:endnoteReference w:id="20"/>
      </w:r>
      <w:bookmarkEnd w:id="9"/>
      <w:r w:rsidRPr="00BD129E">
        <w:rPr>
          <w:color w:val="000000" w:themeColor="text1"/>
        </w:rPr>
        <w:t xml:space="preserve">  </w:t>
      </w:r>
    </w:p>
    <w:p w:rsidR="00514138" w:rsidRPr="00BD129E" w:rsidRDefault="00514138" w:rsidP="002913E8">
      <w:pPr>
        <w:spacing w:after="0" w:line="360" w:lineRule="auto"/>
        <w:jc w:val="both"/>
        <w:rPr>
          <w:color w:val="000000" w:themeColor="text1"/>
        </w:rPr>
      </w:pPr>
    </w:p>
    <w:p w:rsidR="00021CA5" w:rsidRPr="00BD129E" w:rsidRDefault="00D173EF" w:rsidP="002913E8">
      <w:pPr>
        <w:spacing w:after="0" w:line="360" w:lineRule="auto"/>
        <w:jc w:val="both"/>
        <w:rPr>
          <w:color w:val="000000" w:themeColor="text1"/>
        </w:rPr>
      </w:pPr>
      <w:r>
        <w:rPr>
          <w:color w:val="000000" w:themeColor="text1"/>
        </w:rPr>
        <w:t>2</w:t>
      </w:r>
      <w:r w:rsidR="00021CA5" w:rsidRPr="00BD129E">
        <w:rPr>
          <w:color w:val="000000" w:themeColor="text1"/>
        </w:rPr>
        <w:t xml:space="preserve">.3 </w:t>
      </w:r>
      <w:r w:rsidR="00021CA5" w:rsidRPr="00BD129E">
        <w:rPr>
          <w:color w:val="000000" w:themeColor="text1"/>
        </w:rPr>
        <w:tab/>
      </w:r>
      <w:r w:rsidR="002575B0" w:rsidRPr="00BD129E">
        <w:rPr>
          <w:color w:val="000000" w:themeColor="text1"/>
        </w:rPr>
        <w:t>Modelling checklists</w:t>
      </w:r>
    </w:p>
    <w:p w:rsidR="00616BB4" w:rsidRPr="00BD129E" w:rsidRDefault="00FA10F0" w:rsidP="002913E8">
      <w:pPr>
        <w:spacing w:after="0" w:line="360" w:lineRule="auto"/>
        <w:jc w:val="both"/>
        <w:rPr>
          <w:color w:val="000000" w:themeColor="text1"/>
        </w:rPr>
      </w:pPr>
      <w:r w:rsidRPr="00BD129E">
        <w:rPr>
          <w:color w:val="000000" w:themeColor="text1"/>
        </w:rPr>
        <w:t xml:space="preserve">Users of the results generated from these models need to be able to evaluate the quality of the models in terms of both the evidence and methodologies use.  Accordingly a number of </w:t>
      </w:r>
      <w:r w:rsidR="0085186B" w:rsidRPr="00BD129E">
        <w:rPr>
          <w:color w:val="000000" w:themeColor="text1"/>
        </w:rPr>
        <w:t>health care</w:t>
      </w:r>
      <w:r w:rsidR="00E31968" w:rsidRPr="00BD129E">
        <w:rPr>
          <w:color w:val="000000" w:themeColor="text1"/>
        </w:rPr>
        <w:t xml:space="preserve"> </w:t>
      </w:r>
      <w:r w:rsidRPr="00BD129E">
        <w:rPr>
          <w:color w:val="000000" w:themeColor="text1"/>
        </w:rPr>
        <w:t>modelling checklists have been published over the years</w:t>
      </w:r>
      <w:r w:rsidR="00616BB4" w:rsidRPr="00BD129E">
        <w:rPr>
          <w:color w:val="000000" w:themeColor="text1"/>
        </w:rPr>
        <w:t xml:space="preserve"> to encourage good practice</w:t>
      </w:r>
      <w:r w:rsidR="00967A04" w:rsidRPr="00BD129E">
        <w:rPr>
          <w:color w:val="000000" w:themeColor="text1"/>
        </w:rPr>
        <w:t>.</w:t>
      </w:r>
      <w:r w:rsidR="00967A04" w:rsidRPr="00BD129E">
        <w:rPr>
          <w:rStyle w:val="EndnoteReference"/>
          <w:color w:val="000000" w:themeColor="text1"/>
        </w:rPr>
        <w:endnoteReference w:id="21"/>
      </w:r>
      <w:r w:rsidR="00967A04" w:rsidRPr="00BD129E">
        <w:rPr>
          <w:color w:val="000000" w:themeColor="text1"/>
          <w:vertAlign w:val="superscript"/>
        </w:rPr>
        <w:t>,</w:t>
      </w:r>
      <w:r w:rsidR="00967A04" w:rsidRPr="00BD129E">
        <w:rPr>
          <w:rStyle w:val="EndnoteReference"/>
          <w:color w:val="000000" w:themeColor="text1"/>
        </w:rPr>
        <w:endnoteReference w:id="22"/>
      </w:r>
      <w:r w:rsidR="00967A04" w:rsidRPr="00BD129E">
        <w:rPr>
          <w:color w:val="000000" w:themeColor="text1"/>
          <w:vertAlign w:val="superscript"/>
        </w:rPr>
        <w:t>,</w:t>
      </w:r>
      <w:r w:rsidR="00967A04" w:rsidRPr="00BD129E">
        <w:rPr>
          <w:rStyle w:val="EndnoteReference"/>
          <w:color w:val="000000" w:themeColor="text1"/>
        </w:rPr>
        <w:endnoteReference w:id="23"/>
      </w:r>
      <w:r w:rsidR="00967A04" w:rsidRPr="00BD129E">
        <w:rPr>
          <w:color w:val="000000" w:themeColor="text1"/>
          <w:vertAlign w:val="superscript"/>
        </w:rPr>
        <w:t>,</w:t>
      </w:r>
      <w:r w:rsidR="00967A04" w:rsidRPr="00BD129E">
        <w:rPr>
          <w:rStyle w:val="EndnoteReference"/>
          <w:color w:val="000000" w:themeColor="text1"/>
        </w:rPr>
        <w:endnoteReference w:id="24"/>
      </w:r>
      <w:r w:rsidR="00967A04" w:rsidRPr="00BD129E">
        <w:rPr>
          <w:color w:val="000000" w:themeColor="text1"/>
          <w:vertAlign w:val="superscript"/>
        </w:rPr>
        <w:t>,</w:t>
      </w:r>
      <w:r w:rsidR="00967A04" w:rsidRPr="00BD129E">
        <w:rPr>
          <w:rStyle w:val="EndnoteReference"/>
          <w:color w:val="000000" w:themeColor="text1"/>
        </w:rPr>
        <w:endnoteReference w:id="25"/>
      </w:r>
      <w:r w:rsidRPr="00BD129E">
        <w:rPr>
          <w:color w:val="000000" w:themeColor="text1"/>
        </w:rPr>
        <w:t xml:space="preserve"> </w:t>
      </w:r>
      <w:r w:rsidR="00D214AA" w:rsidRPr="00BD129E">
        <w:rPr>
          <w:color w:val="000000" w:themeColor="text1"/>
        </w:rPr>
        <w:t>Depending on the particular checklist, t</w:t>
      </w:r>
      <w:r w:rsidR="00616BB4" w:rsidRPr="00BD129E">
        <w:rPr>
          <w:color w:val="000000" w:themeColor="text1"/>
        </w:rPr>
        <w:t>hese cover aspects such as</w:t>
      </w:r>
      <w:r w:rsidR="00D214AA" w:rsidRPr="00BD129E">
        <w:rPr>
          <w:color w:val="000000" w:themeColor="text1"/>
        </w:rPr>
        <w:t xml:space="preserve"> </w:t>
      </w:r>
      <w:r w:rsidR="00616BB4" w:rsidRPr="00BD129E">
        <w:rPr>
          <w:color w:val="000000" w:themeColor="text1"/>
        </w:rPr>
        <w:t>the definition of the research question</w:t>
      </w:r>
      <w:r w:rsidR="00D214AA" w:rsidRPr="00BD129E">
        <w:rPr>
          <w:color w:val="000000" w:themeColor="text1"/>
        </w:rPr>
        <w:t xml:space="preserve"> including the perspective taken</w:t>
      </w:r>
      <w:r w:rsidR="002B39F6" w:rsidRPr="00BD129E">
        <w:rPr>
          <w:color w:val="000000" w:themeColor="text1"/>
        </w:rPr>
        <w:t xml:space="preserve"> (</w:t>
      </w:r>
      <w:r w:rsidR="00DC2AAE" w:rsidRPr="00BD129E">
        <w:rPr>
          <w:color w:val="000000" w:themeColor="text1"/>
        </w:rPr>
        <w:t xml:space="preserve">discount rates, </w:t>
      </w:r>
      <w:r w:rsidR="00D214AA" w:rsidRPr="00BD129E">
        <w:rPr>
          <w:color w:val="000000" w:themeColor="text1"/>
        </w:rPr>
        <w:t>the time horizon over which costs and benefits are considered,</w:t>
      </w:r>
      <w:r w:rsidR="00DC2AAE" w:rsidRPr="00BD129E">
        <w:rPr>
          <w:color w:val="000000" w:themeColor="text1"/>
        </w:rPr>
        <w:t xml:space="preserve"> comparators</w:t>
      </w:r>
      <w:r w:rsidR="002B39F6" w:rsidRPr="00BD129E">
        <w:rPr>
          <w:color w:val="000000" w:themeColor="text1"/>
        </w:rPr>
        <w:t>),</w:t>
      </w:r>
      <w:r w:rsidR="00D214AA" w:rsidRPr="00BD129E">
        <w:rPr>
          <w:color w:val="000000" w:themeColor="text1"/>
        </w:rPr>
        <w:t xml:space="preserve"> </w:t>
      </w:r>
      <w:r w:rsidR="00EC6A0A" w:rsidRPr="00BD129E">
        <w:rPr>
          <w:color w:val="000000" w:themeColor="text1"/>
        </w:rPr>
        <w:t xml:space="preserve">the </w:t>
      </w:r>
      <w:r w:rsidR="00DC2AAE" w:rsidRPr="00BD129E">
        <w:rPr>
          <w:color w:val="000000" w:themeColor="text1"/>
        </w:rPr>
        <w:t xml:space="preserve">justification for </w:t>
      </w:r>
      <w:r w:rsidR="00D214AA" w:rsidRPr="00BD129E">
        <w:rPr>
          <w:color w:val="000000" w:themeColor="text1"/>
        </w:rPr>
        <w:t>the choice of model</w:t>
      </w:r>
      <w:r w:rsidR="002B39F6" w:rsidRPr="00BD129E">
        <w:rPr>
          <w:color w:val="000000" w:themeColor="text1"/>
        </w:rPr>
        <w:t>,</w:t>
      </w:r>
      <w:r w:rsidR="00D214AA" w:rsidRPr="00BD129E">
        <w:rPr>
          <w:color w:val="000000" w:themeColor="text1"/>
        </w:rPr>
        <w:t xml:space="preserve"> </w:t>
      </w:r>
      <w:r w:rsidR="00DC2AAE" w:rsidRPr="00BD129E">
        <w:rPr>
          <w:color w:val="000000" w:themeColor="text1"/>
        </w:rPr>
        <w:t>a description of data sources</w:t>
      </w:r>
      <w:r w:rsidR="002B39F6" w:rsidRPr="00BD129E">
        <w:rPr>
          <w:color w:val="000000" w:themeColor="text1"/>
        </w:rPr>
        <w:t>,</w:t>
      </w:r>
      <w:r w:rsidR="00D214AA" w:rsidRPr="00BD129E">
        <w:rPr>
          <w:color w:val="000000" w:themeColor="text1"/>
        </w:rPr>
        <w:t xml:space="preserve"> </w:t>
      </w:r>
      <w:r w:rsidR="00DC2AAE" w:rsidRPr="00BD129E">
        <w:rPr>
          <w:color w:val="000000" w:themeColor="text1"/>
        </w:rPr>
        <w:t xml:space="preserve">a description of how </w:t>
      </w:r>
      <w:r w:rsidR="00D214AA" w:rsidRPr="00BD129E">
        <w:rPr>
          <w:color w:val="000000" w:themeColor="text1"/>
        </w:rPr>
        <w:t xml:space="preserve">uncertainty </w:t>
      </w:r>
      <w:r w:rsidR="00DC2AAE" w:rsidRPr="00BD129E">
        <w:rPr>
          <w:color w:val="000000" w:themeColor="text1"/>
        </w:rPr>
        <w:t>in model parameters is handled</w:t>
      </w:r>
      <w:r w:rsidR="002B39F6" w:rsidRPr="00BD129E">
        <w:rPr>
          <w:color w:val="000000" w:themeColor="text1"/>
        </w:rPr>
        <w:t>,</w:t>
      </w:r>
      <w:r w:rsidR="00940610" w:rsidRPr="00BD129E">
        <w:rPr>
          <w:color w:val="000000" w:themeColor="text1"/>
        </w:rPr>
        <w:t xml:space="preserve"> </w:t>
      </w:r>
      <w:r w:rsidR="00E71E78" w:rsidRPr="00BD129E">
        <w:rPr>
          <w:color w:val="000000" w:themeColor="text1"/>
        </w:rPr>
        <w:t>assumptions used</w:t>
      </w:r>
      <w:r w:rsidR="00093EEA" w:rsidRPr="00BD129E">
        <w:rPr>
          <w:color w:val="000000" w:themeColor="text1"/>
        </w:rPr>
        <w:t>,</w:t>
      </w:r>
      <w:r w:rsidR="00E71E78" w:rsidRPr="00BD129E">
        <w:rPr>
          <w:color w:val="000000" w:themeColor="text1"/>
        </w:rPr>
        <w:t xml:space="preserve"> </w:t>
      </w:r>
      <w:r w:rsidR="00940610" w:rsidRPr="00BD129E">
        <w:rPr>
          <w:color w:val="000000" w:themeColor="text1"/>
        </w:rPr>
        <w:t>and identifying errors</w:t>
      </w:r>
      <w:r w:rsidR="005F3A83" w:rsidRPr="00BD129E">
        <w:rPr>
          <w:color w:val="000000" w:themeColor="text1"/>
        </w:rPr>
        <w:t>.</w:t>
      </w:r>
      <w:r w:rsidR="005F3A83" w:rsidRPr="00BD129E">
        <w:rPr>
          <w:rStyle w:val="EndnoteReference"/>
          <w:color w:val="000000" w:themeColor="text1"/>
        </w:rPr>
        <w:endnoteReference w:id="26"/>
      </w:r>
    </w:p>
    <w:p w:rsidR="00616BB4" w:rsidRPr="00BD129E" w:rsidRDefault="00616BB4" w:rsidP="002913E8">
      <w:pPr>
        <w:spacing w:after="0" w:line="360" w:lineRule="auto"/>
        <w:jc w:val="both"/>
        <w:rPr>
          <w:color w:val="000000" w:themeColor="text1"/>
        </w:rPr>
      </w:pPr>
    </w:p>
    <w:p w:rsidR="00940610" w:rsidRPr="00BD129E" w:rsidRDefault="00940610" w:rsidP="002913E8">
      <w:pPr>
        <w:spacing w:after="0" w:line="360" w:lineRule="auto"/>
        <w:jc w:val="both"/>
        <w:rPr>
          <w:color w:val="000000" w:themeColor="text1"/>
        </w:rPr>
      </w:pPr>
      <w:r w:rsidRPr="00BD129E">
        <w:rPr>
          <w:color w:val="000000" w:themeColor="text1"/>
        </w:rPr>
        <w:t>T</w:t>
      </w:r>
      <w:r w:rsidR="00E31968" w:rsidRPr="00BD129E">
        <w:rPr>
          <w:color w:val="000000" w:themeColor="text1"/>
        </w:rPr>
        <w:t>o standardis</w:t>
      </w:r>
      <w:r w:rsidR="009249E6" w:rsidRPr="00BD129E">
        <w:rPr>
          <w:color w:val="000000" w:themeColor="text1"/>
        </w:rPr>
        <w:t>e</w:t>
      </w:r>
      <w:r w:rsidR="00E31968" w:rsidRPr="00BD129E">
        <w:rPr>
          <w:color w:val="000000" w:themeColor="text1"/>
        </w:rPr>
        <w:t xml:space="preserve"> the methodological approaches</w:t>
      </w:r>
      <w:r w:rsidR="00241A32" w:rsidRPr="00BD129E">
        <w:rPr>
          <w:color w:val="000000" w:themeColor="text1"/>
        </w:rPr>
        <w:t xml:space="preserve"> in </w:t>
      </w:r>
      <w:r w:rsidR="000764C0" w:rsidRPr="00BD129E">
        <w:rPr>
          <w:color w:val="000000" w:themeColor="text1"/>
        </w:rPr>
        <w:t>technology appraisals</w:t>
      </w:r>
      <w:r w:rsidR="0021053E" w:rsidRPr="00BD129E">
        <w:rPr>
          <w:color w:val="000000" w:themeColor="text1"/>
        </w:rPr>
        <w:t xml:space="preserve"> and to facilitate comparability</w:t>
      </w:r>
      <w:r w:rsidR="00E31968" w:rsidRPr="00BD129E">
        <w:rPr>
          <w:color w:val="000000" w:themeColor="text1"/>
        </w:rPr>
        <w:t>, bodies such as the</w:t>
      </w:r>
      <w:r w:rsidR="000764C0" w:rsidRPr="00BD129E">
        <w:rPr>
          <w:color w:val="000000" w:themeColor="text1"/>
        </w:rPr>
        <w:t xml:space="preserve"> US Panel on Cost-Effectiveness in Health and Medicine and the </w:t>
      </w:r>
      <w:r w:rsidR="00093EEA" w:rsidRPr="00BD129E">
        <w:rPr>
          <w:color w:val="000000" w:themeColor="text1"/>
        </w:rPr>
        <w:t xml:space="preserve">UK </w:t>
      </w:r>
      <w:r w:rsidR="00E31968" w:rsidRPr="00BD129E">
        <w:rPr>
          <w:color w:val="000000" w:themeColor="text1"/>
        </w:rPr>
        <w:t>National Institute for Health and Care Excellence (NICE)</w:t>
      </w:r>
      <w:r w:rsidR="0021053E" w:rsidRPr="00BD129E">
        <w:rPr>
          <w:color w:val="000000" w:themeColor="text1"/>
        </w:rPr>
        <w:t>,</w:t>
      </w:r>
      <w:r w:rsidR="00E31968" w:rsidRPr="00BD129E">
        <w:rPr>
          <w:color w:val="000000" w:themeColor="text1"/>
        </w:rPr>
        <w:t xml:space="preserve"> have developed </w:t>
      </w:r>
      <w:r w:rsidR="000A1F3A" w:rsidRPr="00BD129E">
        <w:rPr>
          <w:color w:val="000000" w:themeColor="text1"/>
        </w:rPr>
        <w:t xml:space="preserve">a </w:t>
      </w:r>
      <w:r w:rsidR="00241A32" w:rsidRPr="00BD129E">
        <w:rPr>
          <w:color w:val="000000" w:themeColor="text1"/>
        </w:rPr>
        <w:t>M</w:t>
      </w:r>
      <w:r w:rsidR="00E31968" w:rsidRPr="00BD129E">
        <w:rPr>
          <w:color w:val="000000" w:themeColor="text1"/>
        </w:rPr>
        <w:t xml:space="preserve">ethods guide which </w:t>
      </w:r>
      <w:r w:rsidR="009249E6" w:rsidRPr="00BD129E">
        <w:rPr>
          <w:color w:val="000000" w:themeColor="text1"/>
        </w:rPr>
        <w:t>include</w:t>
      </w:r>
      <w:r w:rsidR="000A1F3A" w:rsidRPr="00BD129E">
        <w:rPr>
          <w:color w:val="000000" w:themeColor="text1"/>
        </w:rPr>
        <w:t>s</w:t>
      </w:r>
      <w:r w:rsidR="00E31968" w:rsidRPr="00BD129E">
        <w:rPr>
          <w:color w:val="000000" w:themeColor="text1"/>
        </w:rPr>
        <w:t xml:space="preserve"> a ‘reference case’ </w:t>
      </w:r>
      <w:r w:rsidR="00241A32" w:rsidRPr="00BD129E">
        <w:rPr>
          <w:color w:val="000000" w:themeColor="text1"/>
        </w:rPr>
        <w:t>for decision analytic models</w:t>
      </w:r>
      <w:r w:rsidR="005F3A83" w:rsidRPr="00BD129E">
        <w:rPr>
          <w:color w:val="000000" w:themeColor="text1"/>
        </w:rPr>
        <w:t>.</w:t>
      </w:r>
      <w:r w:rsidR="005F3A83" w:rsidRPr="00BD129E">
        <w:rPr>
          <w:color w:val="000000" w:themeColor="text1"/>
          <w:vertAlign w:val="superscript"/>
        </w:rPr>
        <w:fldChar w:fldCharType="begin"/>
      </w:r>
      <w:r w:rsidR="005F3A83" w:rsidRPr="00BD129E">
        <w:rPr>
          <w:color w:val="000000" w:themeColor="text1"/>
          <w:vertAlign w:val="superscript"/>
        </w:rPr>
        <w:instrText xml:space="preserve"> NOTEREF _Ref432323085 \h  \* MERGEFORMAT </w:instrText>
      </w:r>
      <w:r w:rsidR="005F3A83" w:rsidRPr="00BD129E">
        <w:rPr>
          <w:color w:val="000000" w:themeColor="text1"/>
          <w:vertAlign w:val="superscript"/>
        </w:rPr>
      </w:r>
      <w:r w:rsidR="005F3A83" w:rsidRPr="00BD129E">
        <w:rPr>
          <w:color w:val="000000" w:themeColor="text1"/>
          <w:vertAlign w:val="superscript"/>
        </w:rPr>
        <w:fldChar w:fldCharType="separate"/>
      </w:r>
      <w:r w:rsidR="00B50E97">
        <w:rPr>
          <w:color w:val="000000" w:themeColor="text1"/>
          <w:vertAlign w:val="superscript"/>
        </w:rPr>
        <w:t>2</w:t>
      </w:r>
      <w:r w:rsidR="005F3A83" w:rsidRPr="00BD129E">
        <w:rPr>
          <w:color w:val="000000" w:themeColor="text1"/>
          <w:vertAlign w:val="superscript"/>
        </w:rPr>
        <w:fldChar w:fldCharType="end"/>
      </w:r>
      <w:r w:rsidR="005F3A83" w:rsidRPr="00BD129E">
        <w:rPr>
          <w:color w:val="000000" w:themeColor="text1"/>
          <w:vertAlign w:val="superscript"/>
        </w:rPr>
        <w:t>,</w:t>
      </w:r>
      <w:bookmarkStart w:id="10" w:name="_Ref432348735"/>
      <w:r w:rsidR="005F3A83" w:rsidRPr="00BD129E">
        <w:rPr>
          <w:rStyle w:val="EndnoteReference"/>
          <w:color w:val="000000" w:themeColor="text1"/>
        </w:rPr>
        <w:endnoteReference w:id="27"/>
      </w:r>
      <w:bookmarkEnd w:id="10"/>
      <w:r w:rsidR="00241A32" w:rsidRPr="00BD129E">
        <w:rPr>
          <w:color w:val="000000" w:themeColor="text1"/>
        </w:rPr>
        <w:t xml:space="preserve">  </w:t>
      </w:r>
      <w:r w:rsidR="0021053E" w:rsidRPr="00BD129E">
        <w:rPr>
          <w:color w:val="000000" w:themeColor="text1"/>
        </w:rPr>
        <w:t xml:space="preserve">NICE have also gone as far as stating a preference </w:t>
      </w:r>
      <w:r w:rsidR="006F5C31" w:rsidRPr="00BD129E">
        <w:rPr>
          <w:color w:val="000000" w:themeColor="text1"/>
        </w:rPr>
        <w:t>for</w:t>
      </w:r>
      <w:r w:rsidRPr="00BD129E">
        <w:rPr>
          <w:color w:val="000000" w:themeColor="text1"/>
        </w:rPr>
        <w:t xml:space="preserve"> EQ-5D evidence (with preference-weights obtained from the UK general population)</w:t>
      </w:r>
      <w:r w:rsidR="000764C0" w:rsidRPr="00BD129E">
        <w:rPr>
          <w:color w:val="000000" w:themeColor="text1"/>
        </w:rPr>
        <w:t xml:space="preserve"> </w:t>
      </w:r>
      <w:r w:rsidR="006F5C31" w:rsidRPr="00BD129E">
        <w:rPr>
          <w:color w:val="000000" w:themeColor="text1"/>
        </w:rPr>
        <w:t xml:space="preserve">to be used to depict the HSUVs in </w:t>
      </w:r>
      <w:r w:rsidR="000764C0" w:rsidRPr="00BD129E">
        <w:rPr>
          <w:color w:val="000000" w:themeColor="text1"/>
        </w:rPr>
        <w:t>submissions</w:t>
      </w:r>
      <w:r w:rsidRPr="00BD129E">
        <w:rPr>
          <w:color w:val="000000" w:themeColor="text1"/>
        </w:rPr>
        <w:t xml:space="preserve"> w</w:t>
      </w:r>
      <w:r w:rsidR="006F5C31" w:rsidRPr="00BD129E">
        <w:rPr>
          <w:color w:val="000000" w:themeColor="text1"/>
        </w:rPr>
        <w:t>h</w:t>
      </w:r>
      <w:r w:rsidRPr="00BD129E">
        <w:rPr>
          <w:color w:val="000000" w:themeColor="text1"/>
        </w:rPr>
        <w:t>ere possible</w:t>
      </w:r>
      <w:r w:rsidR="00824F22" w:rsidRPr="00BD129E">
        <w:rPr>
          <w:color w:val="000000" w:themeColor="text1"/>
        </w:rPr>
        <w:t>.</w:t>
      </w:r>
      <w:r w:rsidR="00824F22" w:rsidRPr="00BD129E">
        <w:rPr>
          <w:color w:val="000000" w:themeColor="text1"/>
          <w:vertAlign w:val="superscript"/>
        </w:rPr>
        <w:fldChar w:fldCharType="begin"/>
      </w:r>
      <w:r w:rsidR="00824F22" w:rsidRPr="00BD129E">
        <w:rPr>
          <w:color w:val="000000" w:themeColor="text1"/>
          <w:vertAlign w:val="superscript"/>
        </w:rPr>
        <w:instrText xml:space="preserve"> NOTEREF _Ref432348735 \h  \* MERGEFORMAT </w:instrText>
      </w:r>
      <w:r w:rsidR="00824F22" w:rsidRPr="00BD129E">
        <w:rPr>
          <w:color w:val="000000" w:themeColor="text1"/>
          <w:vertAlign w:val="superscript"/>
        </w:rPr>
      </w:r>
      <w:r w:rsidR="00824F22" w:rsidRPr="00BD129E">
        <w:rPr>
          <w:color w:val="000000" w:themeColor="text1"/>
          <w:vertAlign w:val="superscript"/>
        </w:rPr>
        <w:fldChar w:fldCharType="separate"/>
      </w:r>
      <w:r w:rsidR="00B50E97">
        <w:rPr>
          <w:color w:val="000000" w:themeColor="text1"/>
          <w:vertAlign w:val="superscript"/>
        </w:rPr>
        <w:t>27</w:t>
      </w:r>
      <w:r w:rsidR="00824F22" w:rsidRPr="00BD129E">
        <w:rPr>
          <w:color w:val="000000" w:themeColor="text1"/>
          <w:vertAlign w:val="superscript"/>
        </w:rPr>
        <w:fldChar w:fldCharType="end"/>
      </w:r>
      <w:r w:rsidRPr="00BD129E">
        <w:rPr>
          <w:color w:val="000000" w:themeColor="text1"/>
        </w:rPr>
        <w:t xml:space="preserve">  </w:t>
      </w:r>
    </w:p>
    <w:p w:rsidR="00940610" w:rsidRPr="00BD129E" w:rsidRDefault="00940610" w:rsidP="002913E8">
      <w:pPr>
        <w:spacing w:after="0" w:line="360" w:lineRule="auto"/>
        <w:jc w:val="both"/>
        <w:rPr>
          <w:color w:val="000000" w:themeColor="text1"/>
        </w:rPr>
      </w:pPr>
    </w:p>
    <w:p w:rsidR="002E7E30" w:rsidRPr="00BD129E" w:rsidRDefault="009249E6" w:rsidP="002913E8">
      <w:pPr>
        <w:spacing w:after="0" w:line="360" w:lineRule="auto"/>
        <w:jc w:val="both"/>
        <w:rPr>
          <w:color w:val="000000" w:themeColor="text1"/>
        </w:rPr>
      </w:pPr>
      <w:r w:rsidRPr="00BD129E">
        <w:rPr>
          <w:color w:val="000000" w:themeColor="text1"/>
        </w:rPr>
        <w:t xml:space="preserve">As the </w:t>
      </w:r>
      <w:r w:rsidR="0021053E" w:rsidRPr="00BD129E">
        <w:rPr>
          <w:color w:val="000000" w:themeColor="text1"/>
        </w:rPr>
        <w:t xml:space="preserve">NICE </w:t>
      </w:r>
      <w:r w:rsidRPr="00BD129E">
        <w:rPr>
          <w:color w:val="000000" w:themeColor="text1"/>
        </w:rPr>
        <w:t xml:space="preserve">Methods Guide does not provide detailed technical advice on how to apply and implement the methods it prescribes, </w:t>
      </w:r>
      <w:r w:rsidR="000A1F3A" w:rsidRPr="00BD129E">
        <w:rPr>
          <w:color w:val="000000" w:themeColor="text1"/>
        </w:rPr>
        <w:t xml:space="preserve">over the last </w:t>
      </w:r>
      <w:r w:rsidR="00A454FB" w:rsidRPr="00BD129E">
        <w:rPr>
          <w:color w:val="000000" w:themeColor="text1"/>
        </w:rPr>
        <w:t>few</w:t>
      </w:r>
      <w:r w:rsidR="000A1F3A" w:rsidRPr="00BD129E">
        <w:rPr>
          <w:color w:val="000000" w:themeColor="text1"/>
        </w:rPr>
        <w:t xml:space="preserve"> years </w:t>
      </w:r>
      <w:r w:rsidR="00325933" w:rsidRPr="00BD129E">
        <w:rPr>
          <w:color w:val="000000" w:themeColor="text1"/>
        </w:rPr>
        <w:t xml:space="preserve">(2010 to 2015) </w:t>
      </w:r>
      <w:r w:rsidRPr="00BD129E">
        <w:rPr>
          <w:color w:val="000000" w:themeColor="text1"/>
        </w:rPr>
        <w:t xml:space="preserve">a series of Technical Support Documents (TSD) have been commission via </w:t>
      </w:r>
      <w:r w:rsidR="0021053E" w:rsidRPr="00BD129E">
        <w:rPr>
          <w:color w:val="000000" w:themeColor="text1"/>
        </w:rPr>
        <w:t>their</w:t>
      </w:r>
      <w:r w:rsidRPr="00BD129E">
        <w:rPr>
          <w:color w:val="000000" w:themeColor="text1"/>
        </w:rPr>
        <w:t xml:space="preserve"> Decision Support Unit</w:t>
      </w:r>
      <w:r w:rsidR="005F3A83" w:rsidRPr="00BD129E">
        <w:rPr>
          <w:color w:val="000000" w:themeColor="text1"/>
        </w:rPr>
        <w:t>.</w:t>
      </w:r>
      <w:r w:rsidR="005F3A83" w:rsidRPr="00BD129E">
        <w:rPr>
          <w:rStyle w:val="EndnoteReference"/>
          <w:color w:val="000000" w:themeColor="text1"/>
        </w:rPr>
        <w:endnoteReference w:id="28"/>
      </w:r>
      <w:r w:rsidR="000764C0" w:rsidRPr="00BD129E">
        <w:rPr>
          <w:color w:val="000000" w:themeColor="text1"/>
        </w:rPr>
        <w:t xml:space="preserve">  Informed by a review of the most recent and advanced evidence in specific topic areas, the TSDs are intended to provide recommendations on the implementation of methods in the Methods Guide, and any associated reporting standards.  </w:t>
      </w:r>
      <w:r w:rsidR="00126BAD" w:rsidRPr="00BD129E">
        <w:rPr>
          <w:color w:val="000000" w:themeColor="text1"/>
        </w:rPr>
        <w:t xml:space="preserve">When the research described in the </w:t>
      </w:r>
      <w:r w:rsidR="00325933" w:rsidRPr="00BD129E">
        <w:rPr>
          <w:color w:val="000000" w:themeColor="text1"/>
        </w:rPr>
        <w:t>papers</w:t>
      </w:r>
      <w:r w:rsidR="00126BAD" w:rsidRPr="00BD129E">
        <w:rPr>
          <w:color w:val="000000" w:themeColor="text1"/>
        </w:rPr>
        <w:t xml:space="preserve"> </w:t>
      </w:r>
      <w:r w:rsidR="00325933" w:rsidRPr="00BD129E">
        <w:rPr>
          <w:color w:val="000000" w:themeColor="text1"/>
        </w:rPr>
        <w:t>used</w:t>
      </w:r>
      <w:r w:rsidR="00126BAD" w:rsidRPr="00BD129E">
        <w:rPr>
          <w:color w:val="000000" w:themeColor="text1"/>
        </w:rPr>
        <w:t xml:space="preserve"> in this thesis was conducted, the TSDs did not exist, and there was a sharp contrast between the volume of methodological research </w:t>
      </w:r>
      <w:r w:rsidR="00E23E85" w:rsidRPr="00BD129E">
        <w:rPr>
          <w:color w:val="000000" w:themeColor="text1"/>
        </w:rPr>
        <w:t xml:space="preserve">exploring </w:t>
      </w:r>
      <w:r w:rsidR="002B39F6" w:rsidRPr="00BD129E">
        <w:rPr>
          <w:color w:val="000000" w:themeColor="text1"/>
        </w:rPr>
        <w:t>areas such as evidence synthesis</w:t>
      </w:r>
      <w:r w:rsidR="005F3A83" w:rsidRPr="00BD129E">
        <w:rPr>
          <w:color w:val="000000" w:themeColor="text1"/>
        </w:rPr>
        <w:t>,</w:t>
      </w:r>
      <w:r w:rsidR="00AA6FF7" w:rsidRPr="00BD129E">
        <w:rPr>
          <w:color w:val="000000" w:themeColor="text1"/>
          <w:vertAlign w:val="superscript"/>
        </w:rPr>
        <w:fldChar w:fldCharType="begin"/>
      </w:r>
      <w:r w:rsidR="00AA6FF7" w:rsidRPr="00BD129E">
        <w:rPr>
          <w:color w:val="000000" w:themeColor="text1"/>
          <w:vertAlign w:val="superscript"/>
        </w:rPr>
        <w:instrText xml:space="preserve"> NOTEREF _Ref432324735 \h  \* MERGEFORMAT </w:instrText>
      </w:r>
      <w:r w:rsidR="00AA6FF7" w:rsidRPr="00BD129E">
        <w:rPr>
          <w:color w:val="000000" w:themeColor="text1"/>
          <w:vertAlign w:val="superscript"/>
        </w:rPr>
      </w:r>
      <w:r w:rsidR="00AA6FF7" w:rsidRPr="00BD129E">
        <w:rPr>
          <w:color w:val="000000" w:themeColor="text1"/>
          <w:vertAlign w:val="superscript"/>
        </w:rPr>
        <w:fldChar w:fldCharType="separate"/>
      </w:r>
      <w:r w:rsidR="00B50E97">
        <w:rPr>
          <w:color w:val="000000" w:themeColor="text1"/>
          <w:vertAlign w:val="superscript"/>
        </w:rPr>
        <w:t>20</w:t>
      </w:r>
      <w:r w:rsidR="00AA6FF7" w:rsidRPr="00BD129E">
        <w:rPr>
          <w:color w:val="000000" w:themeColor="text1"/>
          <w:vertAlign w:val="superscript"/>
        </w:rPr>
        <w:fldChar w:fldCharType="end"/>
      </w:r>
      <w:r w:rsidR="002B39F6" w:rsidRPr="00BD129E">
        <w:rPr>
          <w:color w:val="000000" w:themeColor="text1"/>
        </w:rPr>
        <w:t xml:space="preserve"> and capturing uncertainty</w:t>
      </w:r>
      <w:r w:rsidR="00AA6FF7" w:rsidRPr="00BD129E">
        <w:rPr>
          <w:color w:val="000000" w:themeColor="text1"/>
        </w:rPr>
        <w:t>,</w:t>
      </w:r>
      <w:r w:rsidR="00AA6FF7" w:rsidRPr="00BD129E">
        <w:rPr>
          <w:color w:val="000000" w:themeColor="text1"/>
          <w:vertAlign w:val="superscript"/>
        </w:rPr>
        <w:fldChar w:fldCharType="begin"/>
      </w:r>
      <w:r w:rsidR="00AA6FF7" w:rsidRPr="00BD129E">
        <w:rPr>
          <w:color w:val="000000" w:themeColor="text1"/>
          <w:vertAlign w:val="superscript"/>
        </w:rPr>
        <w:instrText xml:space="preserve"> NOTEREF _Ref432323525 \h  \* MERGEFORMAT </w:instrText>
      </w:r>
      <w:r w:rsidR="00AA6FF7" w:rsidRPr="00BD129E">
        <w:rPr>
          <w:color w:val="000000" w:themeColor="text1"/>
          <w:vertAlign w:val="superscript"/>
        </w:rPr>
      </w:r>
      <w:r w:rsidR="00AA6FF7" w:rsidRPr="00BD129E">
        <w:rPr>
          <w:color w:val="000000" w:themeColor="text1"/>
          <w:vertAlign w:val="superscript"/>
        </w:rPr>
        <w:fldChar w:fldCharType="separate"/>
      </w:r>
      <w:r w:rsidR="00B50E97">
        <w:rPr>
          <w:color w:val="000000" w:themeColor="text1"/>
          <w:vertAlign w:val="superscript"/>
        </w:rPr>
        <w:t>14</w:t>
      </w:r>
      <w:r w:rsidR="00AA6FF7" w:rsidRPr="00BD129E">
        <w:rPr>
          <w:color w:val="000000" w:themeColor="text1"/>
          <w:vertAlign w:val="superscript"/>
        </w:rPr>
        <w:fldChar w:fldCharType="end"/>
      </w:r>
      <w:r w:rsidR="00D37A7C" w:rsidRPr="00BD129E">
        <w:rPr>
          <w:color w:val="000000" w:themeColor="text1"/>
        </w:rPr>
        <w:t xml:space="preserve"> compared to the </w:t>
      </w:r>
      <w:r w:rsidR="008A1EBC">
        <w:rPr>
          <w:color w:val="000000" w:themeColor="text1"/>
        </w:rPr>
        <w:t xml:space="preserve">much </w:t>
      </w:r>
      <w:r w:rsidR="00906139" w:rsidRPr="00BD129E">
        <w:rPr>
          <w:color w:val="000000" w:themeColor="text1"/>
        </w:rPr>
        <w:t xml:space="preserve">smaller volume examining </w:t>
      </w:r>
      <w:r w:rsidR="00E23E85" w:rsidRPr="00BD129E">
        <w:rPr>
          <w:color w:val="000000" w:themeColor="text1"/>
        </w:rPr>
        <w:t xml:space="preserve">issues in using </w:t>
      </w:r>
      <w:r w:rsidR="00325933" w:rsidRPr="00BD129E">
        <w:rPr>
          <w:color w:val="000000" w:themeColor="text1"/>
        </w:rPr>
        <w:t>HSUVs</w:t>
      </w:r>
      <w:r w:rsidR="00E23E85" w:rsidRPr="00BD129E">
        <w:rPr>
          <w:color w:val="000000" w:themeColor="text1"/>
        </w:rPr>
        <w:t xml:space="preserve"> in decisions analytic models</w:t>
      </w:r>
      <w:r w:rsidR="00126BAD" w:rsidRPr="00BD129E">
        <w:rPr>
          <w:color w:val="000000" w:themeColor="text1"/>
        </w:rPr>
        <w:t xml:space="preserve">.  </w:t>
      </w:r>
      <w:r w:rsidR="00906139" w:rsidRPr="00BD129E">
        <w:rPr>
          <w:color w:val="000000" w:themeColor="text1"/>
        </w:rPr>
        <w:t xml:space="preserve">Much of the </w:t>
      </w:r>
      <w:r w:rsidR="000764C0" w:rsidRPr="00BD129E">
        <w:rPr>
          <w:color w:val="000000" w:themeColor="text1"/>
        </w:rPr>
        <w:t>research</w:t>
      </w:r>
      <w:r w:rsidR="00126BAD" w:rsidRPr="00BD129E">
        <w:rPr>
          <w:color w:val="000000" w:themeColor="text1"/>
        </w:rPr>
        <w:t xml:space="preserve"> presented </w:t>
      </w:r>
      <w:r w:rsidR="00A454FB" w:rsidRPr="00BD129E">
        <w:rPr>
          <w:color w:val="000000" w:themeColor="text1"/>
        </w:rPr>
        <w:t xml:space="preserve">in this </w:t>
      </w:r>
      <w:r w:rsidR="00A454FB" w:rsidRPr="00BD129E">
        <w:rPr>
          <w:color w:val="000000" w:themeColor="text1"/>
        </w:rPr>
        <w:lastRenderedPageBreak/>
        <w:t>thesis</w:t>
      </w:r>
      <w:r w:rsidR="000764C0" w:rsidRPr="00BD129E">
        <w:rPr>
          <w:color w:val="000000" w:themeColor="text1"/>
        </w:rPr>
        <w:t xml:space="preserve"> </w:t>
      </w:r>
      <w:r w:rsidR="00126BAD" w:rsidRPr="00BD129E">
        <w:rPr>
          <w:color w:val="000000" w:themeColor="text1"/>
        </w:rPr>
        <w:t>informed</w:t>
      </w:r>
      <w:r w:rsidR="000764C0" w:rsidRPr="00BD129E">
        <w:rPr>
          <w:color w:val="000000" w:themeColor="text1"/>
        </w:rPr>
        <w:t xml:space="preserve"> the NICE DSU TSD12: The use of health state utility values in decision models.</w:t>
      </w:r>
      <w:bookmarkStart w:id="11" w:name="_Ref433881210"/>
      <w:r w:rsidR="000764C0" w:rsidRPr="00BD129E">
        <w:rPr>
          <w:rStyle w:val="EndnoteReference"/>
          <w:color w:val="000000" w:themeColor="text1"/>
        </w:rPr>
        <w:endnoteReference w:id="29"/>
      </w:r>
      <w:bookmarkEnd w:id="11"/>
      <w:r w:rsidR="00126BAD" w:rsidRPr="00BD129E">
        <w:rPr>
          <w:color w:val="000000" w:themeColor="text1"/>
        </w:rPr>
        <w:t xml:space="preserve"> </w:t>
      </w:r>
    </w:p>
    <w:p w:rsidR="00CB6822" w:rsidRPr="00BD129E" w:rsidRDefault="00CB6822">
      <w:pPr>
        <w:rPr>
          <w:rFonts w:cs="Arial"/>
          <w:color w:val="000000" w:themeColor="text1"/>
        </w:rPr>
      </w:pPr>
    </w:p>
    <w:p w:rsidR="00021CA5" w:rsidRPr="00BD129E" w:rsidRDefault="00D173EF" w:rsidP="002913E8">
      <w:pPr>
        <w:spacing w:after="0" w:line="360" w:lineRule="auto"/>
        <w:rPr>
          <w:rFonts w:cs="Arial"/>
          <w:color w:val="000000" w:themeColor="text1"/>
        </w:rPr>
      </w:pPr>
      <w:r>
        <w:rPr>
          <w:rFonts w:cs="Arial"/>
          <w:color w:val="000000" w:themeColor="text1"/>
        </w:rPr>
        <w:t>2</w:t>
      </w:r>
      <w:r w:rsidR="00021CA5" w:rsidRPr="00BD129E">
        <w:rPr>
          <w:rFonts w:cs="Arial"/>
          <w:color w:val="000000" w:themeColor="text1"/>
        </w:rPr>
        <w:t>.4</w:t>
      </w:r>
      <w:r w:rsidR="00021CA5" w:rsidRPr="00BD129E">
        <w:rPr>
          <w:rFonts w:cs="Arial"/>
          <w:color w:val="000000" w:themeColor="text1"/>
        </w:rPr>
        <w:tab/>
        <w:t xml:space="preserve">Issues </w:t>
      </w:r>
      <w:r w:rsidR="005E5496" w:rsidRPr="00BD129E">
        <w:rPr>
          <w:rFonts w:cs="Arial"/>
          <w:color w:val="000000" w:themeColor="text1"/>
        </w:rPr>
        <w:t xml:space="preserve">encountered </w:t>
      </w:r>
      <w:r w:rsidR="00013361" w:rsidRPr="00BD129E">
        <w:rPr>
          <w:color w:val="000000" w:themeColor="text1"/>
        </w:rPr>
        <w:t xml:space="preserve">when using </w:t>
      </w:r>
      <w:r w:rsidR="002575B0" w:rsidRPr="00BD129E">
        <w:rPr>
          <w:color w:val="000000" w:themeColor="text1"/>
        </w:rPr>
        <w:t>HSUVs</w:t>
      </w:r>
      <w:r w:rsidR="00013361" w:rsidRPr="00BD129E">
        <w:rPr>
          <w:color w:val="000000" w:themeColor="text1"/>
        </w:rPr>
        <w:t xml:space="preserve"> data in decision analytic models</w:t>
      </w:r>
    </w:p>
    <w:p w:rsidR="0047585F" w:rsidRPr="00BD129E" w:rsidRDefault="00514138" w:rsidP="00A01E06">
      <w:pPr>
        <w:spacing w:after="0" w:line="360" w:lineRule="auto"/>
        <w:jc w:val="both"/>
        <w:rPr>
          <w:color w:val="000000" w:themeColor="text1"/>
        </w:rPr>
      </w:pPr>
      <w:r w:rsidRPr="00BD129E">
        <w:rPr>
          <w:color w:val="000000" w:themeColor="text1"/>
        </w:rPr>
        <w:t xml:space="preserve">In addition to </w:t>
      </w:r>
      <w:r w:rsidR="00A01E06" w:rsidRPr="00BD129E">
        <w:rPr>
          <w:color w:val="000000" w:themeColor="text1"/>
        </w:rPr>
        <w:t xml:space="preserve">research describing best practice for </w:t>
      </w:r>
      <w:r w:rsidRPr="00BD129E">
        <w:rPr>
          <w:color w:val="000000" w:themeColor="text1"/>
        </w:rPr>
        <w:t xml:space="preserve">decision analytic models, there is a wealth of </w:t>
      </w:r>
      <w:r w:rsidR="00A01E06" w:rsidRPr="00BD129E">
        <w:rPr>
          <w:color w:val="000000" w:themeColor="text1"/>
        </w:rPr>
        <w:t>research</w:t>
      </w:r>
      <w:r w:rsidRPr="00BD129E">
        <w:rPr>
          <w:color w:val="000000" w:themeColor="text1"/>
        </w:rPr>
        <w:t xml:space="preserve"> devoted to the theoretical and methodological issues involved in designing descriptive systems and valuation techniques for HRQoL instruments and preference weights</w:t>
      </w:r>
      <w:r w:rsidR="00CB1A1F" w:rsidRPr="00BD129E">
        <w:rPr>
          <w:color w:val="000000" w:themeColor="text1"/>
        </w:rPr>
        <w:t>,</w:t>
      </w:r>
      <w:r w:rsidRPr="00BD129E">
        <w:rPr>
          <w:color w:val="000000" w:themeColor="text1"/>
        </w:rPr>
        <w:t xml:space="preserve"> respectively, </w:t>
      </w:r>
      <w:r w:rsidR="00A01E06" w:rsidRPr="00BD129E">
        <w:rPr>
          <w:color w:val="000000" w:themeColor="text1"/>
        </w:rPr>
        <w:t>and</w:t>
      </w:r>
      <w:r w:rsidRPr="00BD129E">
        <w:rPr>
          <w:color w:val="000000" w:themeColor="text1"/>
        </w:rPr>
        <w:t xml:space="preserve"> appropriate methods to collect and interpret this evidence</w:t>
      </w:r>
      <w:r w:rsidR="00AA6FF7" w:rsidRPr="00BD129E">
        <w:rPr>
          <w:color w:val="000000" w:themeColor="text1"/>
        </w:rPr>
        <w:t>.</w:t>
      </w:r>
      <w:r w:rsidR="00AA6FF7" w:rsidRPr="00BD129E">
        <w:rPr>
          <w:color w:val="000000" w:themeColor="text1"/>
          <w:vertAlign w:val="superscript"/>
        </w:rPr>
        <w:fldChar w:fldCharType="begin"/>
      </w:r>
      <w:r w:rsidR="00AA6FF7" w:rsidRPr="00BD129E">
        <w:rPr>
          <w:color w:val="000000" w:themeColor="text1"/>
          <w:vertAlign w:val="superscript"/>
        </w:rPr>
        <w:instrText xml:space="preserve"> NOTEREF _Ref432322788 \h  \* MERGEFORMAT </w:instrText>
      </w:r>
      <w:r w:rsidR="00AA6FF7" w:rsidRPr="00BD129E">
        <w:rPr>
          <w:color w:val="000000" w:themeColor="text1"/>
          <w:vertAlign w:val="superscript"/>
        </w:rPr>
      </w:r>
      <w:r w:rsidR="00AA6FF7" w:rsidRPr="00BD129E">
        <w:rPr>
          <w:color w:val="000000" w:themeColor="text1"/>
          <w:vertAlign w:val="superscript"/>
        </w:rPr>
        <w:fldChar w:fldCharType="separate"/>
      </w:r>
      <w:r w:rsidR="00B50E97">
        <w:rPr>
          <w:color w:val="000000" w:themeColor="text1"/>
          <w:vertAlign w:val="superscript"/>
        </w:rPr>
        <w:t>4</w:t>
      </w:r>
      <w:r w:rsidR="00AA6FF7" w:rsidRPr="00BD129E">
        <w:rPr>
          <w:color w:val="000000" w:themeColor="text1"/>
          <w:vertAlign w:val="superscript"/>
        </w:rPr>
        <w:fldChar w:fldCharType="end"/>
      </w:r>
      <w:r w:rsidRPr="00BD129E">
        <w:rPr>
          <w:color w:val="000000" w:themeColor="text1"/>
        </w:rPr>
        <w:t xml:space="preserve">  </w:t>
      </w:r>
      <w:r w:rsidR="00A01E06" w:rsidRPr="00BD129E">
        <w:rPr>
          <w:color w:val="000000" w:themeColor="text1"/>
        </w:rPr>
        <w:t xml:space="preserve">However, literature describing the practical issues arising when applying these data in decision analytic models was </w:t>
      </w:r>
      <w:r w:rsidR="00E23E85" w:rsidRPr="00BD129E">
        <w:rPr>
          <w:color w:val="000000" w:themeColor="text1"/>
        </w:rPr>
        <w:t>sparse when</w:t>
      </w:r>
      <w:r w:rsidR="00A01E06" w:rsidRPr="00BD129E">
        <w:rPr>
          <w:color w:val="000000" w:themeColor="text1"/>
        </w:rPr>
        <w:t xml:space="preserve"> I </w:t>
      </w:r>
      <w:r w:rsidR="00906139" w:rsidRPr="00BD129E">
        <w:rPr>
          <w:color w:val="000000" w:themeColor="text1"/>
        </w:rPr>
        <w:t>started much of</w:t>
      </w:r>
      <w:r w:rsidR="00A01E06" w:rsidRPr="00BD129E">
        <w:rPr>
          <w:color w:val="000000" w:themeColor="text1"/>
        </w:rPr>
        <w:t xml:space="preserve"> the research described in </w:t>
      </w:r>
      <w:r w:rsidR="005E5496" w:rsidRPr="00BD129E">
        <w:rPr>
          <w:color w:val="000000" w:themeColor="text1"/>
        </w:rPr>
        <w:t>this thesis</w:t>
      </w:r>
      <w:r w:rsidR="00A01E06" w:rsidRPr="00BD129E">
        <w:rPr>
          <w:color w:val="000000" w:themeColor="text1"/>
        </w:rPr>
        <w:t xml:space="preserve">.  </w:t>
      </w:r>
    </w:p>
    <w:p w:rsidR="0047585F" w:rsidRPr="00BD129E" w:rsidRDefault="0047585F" w:rsidP="002913E8">
      <w:pPr>
        <w:spacing w:after="0" w:line="360" w:lineRule="auto"/>
        <w:jc w:val="both"/>
        <w:rPr>
          <w:color w:val="000000" w:themeColor="text1"/>
        </w:rPr>
      </w:pPr>
    </w:p>
    <w:p w:rsidR="0047585F" w:rsidRPr="00BD129E" w:rsidRDefault="004C378F" w:rsidP="002913E8">
      <w:pPr>
        <w:spacing w:after="0" w:line="360" w:lineRule="auto"/>
        <w:jc w:val="both"/>
        <w:rPr>
          <w:color w:val="000000" w:themeColor="text1"/>
        </w:rPr>
      </w:pPr>
      <w:r w:rsidRPr="00BD129E">
        <w:rPr>
          <w:color w:val="000000" w:themeColor="text1"/>
        </w:rPr>
        <w:t>The</w:t>
      </w:r>
      <w:r w:rsidR="00021CA5" w:rsidRPr="00BD129E">
        <w:rPr>
          <w:color w:val="000000" w:themeColor="text1"/>
        </w:rPr>
        <w:t xml:space="preserve"> </w:t>
      </w:r>
      <w:r w:rsidR="00A01E06" w:rsidRPr="00BD129E">
        <w:rPr>
          <w:color w:val="000000" w:themeColor="text1"/>
        </w:rPr>
        <w:t xml:space="preserve">areas explored in the </w:t>
      </w:r>
      <w:r w:rsidR="00325933" w:rsidRPr="00BD129E">
        <w:rPr>
          <w:color w:val="000000" w:themeColor="text1"/>
        </w:rPr>
        <w:t>paper</w:t>
      </w:r>
      <w:r w:rsidRPr="00BD129E">
        <w:rPr>
          <w:color w:val="000000" w:themeColor="text1"/>
        </w:rPr>
        <w:t>s</w:t>
      </w:r>
      <w:r w:rsidR="000764C0" w:rsidRPr="00BD129E">
        <w:rPr>
          <w:color w:val="000000" w:themeColor="text1"/>
        </w:rPr>
        <w:t xml:space="preserve"> cover </w:t>
      </w:r>
      <w:r w:rsidRPr="00BD129E">
        <w:rPr>
          <w:color w:val="000000" w:themeColor="text1"/>
        </w:rPr>
        <w:t>three</w:t>
      </w:r>
      <w:r w:rsidR="000764C0" w:rsidRPr="00BD129E">
        <w:rPr>
          <w:color w:val="000000" w:themeColor="text1"/>
        </w:rPr>
        <w:t xml:space="preserve"> </w:t>
      </w:r>
      <w:r w:rsidR="00906139" w:rsidRPr="00BD129E">
        <w:rPr>
          <w:color w:val="000000" w:themeColor="text1"/>
        </w:rPr>
        <w:t xml:space="preserve">important practical issues </w:t>
      </w:r>
      <w:r w:rsidR="00767F43" w:rsidRPr="00BD129E">
        <w:rPr>
          <w:color w:val="000000" w:themeColor="text1"/>
        </w:rPr>
        <w:t xml:space="preserve">encountered when </w:t>
      </w:r>
      <w:r w:rsidR="00906139" w:rsidRPr="00BD129E">
        <w:rPr>
          <w:color w:val="000000" w:themeColor="text1"/>
        </w:rPr>
        <w:t>using HSUVs in decision analytic models</w:t>
      </w:r>
      <w:r w:rsidR="000764C0" w:rsidRPr="00BD129E">
        <w:rPr>
          <w:color w:val="000000" w:themeColor="text1"/>
        </w:rPr>
        <w:t xml:space="preserve">: </w:t>
      </w:r>
    </w:p>
    <w:p w:rsidR="0047585F" w:rsidRPr="00BD129E" w:rsidRDefault="00906139" w:rsidP="0047585F">
      <w:pPr>
        <w:pStyle w:val="ListParagraph"/>
        <w:numPr>
          <w:ilvl w:val="0"/>
          <w:numId w:val="10"/>
        </w:numPr>
        <w:spacing w:after="0" w:line="360" w:lineRule="auto"/>
        <w:jc w:val="both"/>
        <w:rPr>
          <w:color w:val="000000" w:themeColor="text1"/>
        </w:rPr>
      </w:pPr>
      <w:r w:rsidRPr="00BD129E">
        <w:rPr>
          <w:color w:val="000000" w:themeColor="text1"/>
        </w:rPr>
        <w:t>T</w:t>
      </w:r>
      <w:r w:rsidR="000764C0" w:rsidRPr="00BD129E">
        <w:rPr>
          <w:color w:val="000000" w:themeColor="text1"/>
        </w:rPr>
        <w:t xml:space="preserve">he baseline/counterfactual evidence </w:t>
      </w:r>
      <w:r w:rsidR="004C378F" w:rsidRPr="00BD129E">
        <w:rPr>
          <w:color w:val="000000" w:themeColor="text1"/>
        </w:rPr>
        <w:t>(</w:t>
      </w:r>
      <w:r w:rsidR="000764C0" w:rsidRPr="00BD129E">
        <w:rPr>
          <w:color w:val="000000" w:themeColor="text1"/>
        </w:rPr>
        <w:t xml:space="preserve">the </w:t>
      </w:r>
      <w:r w:rsidR="006C1A26" w:rsidRPr="00BD129E">
        <w:rPr>
          <w:color w:val="000000" w:themeColor="text1"/>
        </w:rPr>
        <w:t>HSUVs</w:t>
      </w:r>
      <w:r w:rsidR="000764C0" w:rsidRPr="00BD129E">
        <w:rPr>
          <w:color w:val="000000" w:themeColor="text1"/>
        </w:rPr>
        <w:t xml:space="preserve"> associated with not having a particular condition</w:t>
      </w:r>
      <w:r w:rsidR="004C378F" w:rsidRPr="00BD129E">
        <w:rPr>
          <w:color w:val="000000" w:themeColor="text1"/>
        </w:rPr>
        <w:t>)</w:t>
      </w:r>
      <w:r w:rsidRPr="00BD129E">
        <w:rPr>
          <w:color w:val="000000" w:themeColor="text1"/>
        </w:rPr>
        <w:t>.</w:t>
      </w:r>
    </w:p>
    <w:p w:rsidR="0047585F" w:rsidRPr="00BD129E" w:rsidRDefault="00906139" w:rsidP="00795A7B">
      <w:pPr>
        <w:pStyle w:val="ListParagraph"/>
        <w:numPr>
          <w:ilvl w:val="0"/>
          <w:numId w:val="10"/>
        </w:numPr>
        <w:spacing w:after="0" w:line="360" w:lineRule="auto"/>
        <w:rPr>
          <w:color w:val="000000" w:themeColor="text1"/>
        </w:rPr>
      </w:pPr>
      <w:r w:rsidRPr="00BD129E">
        <w:rPr>
          <w:color w:val="000000" w:themeColor="text1"/>
        </w:rPr>
        <w:t>E</w:t>
      </w:r>
      <w:r w:rsidR="000764C0" w:rsidRPr="00BD129E">
        <w:rPr>
          <w:color w:val="000000" w:themeColor="text1"/>
        </w:rPr>
        <w:t xml:space="preserve">stimating </w:t>
      </w:r>
      <w:r w:rsidR="006C1A26" w:rsidRPr="00BD129E">
        <w:rPr>
          <w:color w:val="000000" w:themeColor="text1"/>
        </w:rPr>
        <w:t>HSUVs</w:t>
      </w:r>
      <w:r w:rsidR="004C378F" w:rsidRPr="00BD129E">
        <w:rPr>
          <w:color w:val="000000" w:themeColor="text1"/>
        </w:rPr>
        <w:t xml:space="preserve"> for comorbidities (where a patient has two </w:t>
      </w:r>
      <w:r w:rsidRPr="00BD129E">
        <w:rPr>
          <w:color w:val="000000" w:themeColor="text1"/>
        </w:rPr>
        <w:t xml:space="preserve">(or more) </w:t>
      </w:r>
      <w:r w:rsidR="0047585F" w:rsidRPr="00BD129E">
        <w:rPr>
          <w:color w:val="000000" w:themeColor="text1"/>
        </w:rPr>
        <w:t>health conditions</w:t>
      </w:r>
      <w:r w:rsidRPr="00BD129E">
        <w:rPr>
          <w:color w:val="000000" w:themeColor="text1"/>
        </w:rPr>
        <w:t xml:space="preserve"> simultaneously</w:t>
      </w:r>
      <w:r w:rsidR="0047585F" w:rsidRPr="00BD129E">
        <w:rPr>
          <w:color w:val="000000" w:themeColor="text1"/>
        </w:rPr>
        <w:t>)</w:t>
      </w:r>
      <w:r w:rsidRPr="00BD129E">
        <w:rPr>
          <w:color w:val="000000" w:themeColor="text1"/>
        </w:rPr>
        <w:t>.</w:t>
      </w:r>
    </w:p>
    <w:p w:rsidR="004C378F" w:rsidRPr="00BD129E" w:rsidRDefault="00906139" w:rsidP="00795A7B">
      <w:pPr>
        <w:pStyle w:val="ListParagraph"/>
        <w:numPr>
          <w:ilvl w:val="0"/>
          <w:numId w:val="10"/>
        </w:numPr>
        <w:spacing w:after="0" w:line="360" w:lineRule="auto"/>
        <w:rPr>
          <w:color w:val="000000" w:themeColor="text1"/>
        </w:rPr>
      </w:pPr>
      <w:r w:rsidRPr="00BD129E">
        <w:rPr>
          <w:color w:val="000000" w:themeColor="text1"/>
        </w:rPr>
        <w:t>P</w:t>
      </w:r>
      <w:r w:rsidR="004C378F" w:rsidRPr="00BD129E">
        <w:rPr>
          <w:color w:val="000000" w:themeColor="text1"/>
        </w:rPr>
        <w:t xml:space="preserve">redicting </w:t>
      </w:r>
      <w:r w:rsidR="006C1A26" w:rsidRPr="00BD129E">
        <w:rPr>
          <w:color w:val="000000" w:themeColor="text1"/>
        </w:rPr>
        <w:t>HSUVs</w:t>
      </w:r>
      <w:r w:rsidR="00D37A7C" w:rsidRPr="00BD129E">
        <w:rPr>
          <w:color w:val="000000" w:themeColor="text1"/>
        </w:rPr>
        <w:t xml:space="preserve"> </w:t>
      </w:r>
      <w:r w:rsidR="00824F22" w:rsidRPr="00BD129E">
        <w:rPr>
          <w:color w:val="000000" w:themeColor="text1"/>
        </w:rPr>
        <w:t xml:space="preserve">using summary </w:t>
      </w:r>
      <w:r w:rsidR="00310B08" w:rsidRPr="00BD129E">
        <w:rPr>
          <w:color w:val="000000" w:themeColor="text1"/>
        </w:rPr>
        <w:t>statistics</w:t>
      </w:r>
      <w:r w:rsidR="00824F22" w:rsidRPr="00BD129E">
        <w:rPr>
          <w:color w:val="000000" w:themeColor="text1"/>
        </w:rPr>
        <w:t xml:space="preserve"> </w:t>
      </w:r>
      <w:r w:rsidR="00D37A7C" w:rsidRPr="00BD129E">
        <w:rPr>
          <w:color w:val="000000" w:themeColor="text1"/>
        </w:rPr>
        <w:t xml:space="preserve">from </w:t>
      </w:r>
      <w:r w:rsidR="008C4F48" w:rsidRPr="00BD129E">
        <w:rPr>
          <w:color w:val="000000" w:themeColor="text1"/>
        </w:rPr>
        <w:t>non-</w:t>
      </w:r>
      <w:r w:rsidR="00733881" w:rsidRPr="00BD129E">
        <w:rPr>
          <w:color w:val="000000" w:themeColor="text1"/>
        </w:rPr>
        <w:t>preference-base</w:t>
      </w:r>
      <w:r w:rsidR="004C378F" w:rsidRPr="00BD129E">
        <w:rPr>
          <w:color w:val="000000" w:themeColor="text1"/>
        </w:rPr>
        <w:t xml:space="preserve">d </w:t>
      </w:r>
      <w:r w:rsidR="00310B08" w:rsidRPr="00BD129E">
        <w:rPr>
          <w:color w:val="000000" w:themeColor="text1"/>
        </w:rPr>
        <w:t>evidence</w:t>
      </w:r>
      <w:r w:rsidR="004C378F" w:rsidRPr="00BD129E">
        <w:rPr>
          <w:color w:val="000000" w:themeColor="text1"/>
        </w:rPr>
        <w:t xml:space="preserve">.  </w:t>
      </w:r>
    </w:p>
    <w:p w:rsidR="00906139" w:rsidRPr="00BD129E" w:rsidRDefault="00906139" w:rsidP="002913E8">
      <w:pPr>
        <w:spacing w:after="0" w:line="360" w:lineRule="auto"/>
        <w:jc w:val="both"/>
        <w:rPr>
          <w:color w:val="000000" w:themeColor="text1"/>
        </w:rPr>
      </w:pPr>
    </w:p>
    <w:p w:rsidR="004C378F" w:rsidRPr="00BD129E" w:rsidRDefault="0047585F" w:rsidP="002913E8">
      <w:pPr>
        <w:spacing w:after="0" w:line="360" w:lineRule="auto"/>
        <w:jc w:val="both"/>
        <w:rPr>
          <w:color w:val="000000" w:themeColor="text1"/>
        </w:rPr>
      </w:pPr>
      <w:r w:rsidRPr="00BD129E">
        <w:rPr>
          <w:color w:val="000000" w:themeColor="text1"/>
        </w:rPr>
        <w:t>These issues are described in more detail in the following sections.</w:t>
      </w:r>
    </w:p>
    <w:p w:rsidR="0047585F" w:rsidRPr="00BD129E" w:rsidRDefault="0047585F" w:rsidP="002913E8">
      <w:pPr>
        <w:spacing w:after="0" w:line="360" w:lineRule="auto"/>
        <w:jc w:val="both"/>
        <w:rPr>
          <w:color w:val="000000" w:themeColor="text1"/>
        </w:rPr>
      </w:pPr>
    </w:p>
    <w:p w:rsidR="004C378F" w:rsidRPr="00BD129E" w:rsidRDefault="00D173EF" w:rsidP="002913E8">
      <w:pPr>
        <w:spacing w:after="0" w:line="360" w:lineRule="auto"/>
        <w:jc w:val="both"/>
        <w:rPr>
          <w:rFonts w:cs="Arial"/>
          <w:color w:val="000000" w:themeColor="text1"/>
        </w:rPr>
      </w:pPr>
      <w:r>
        <w:rPr>
          <w:rFonts w:cs="Arial"/>
          <w:color w:val="000000" w:themeColor="text1"/>
        </w:rPr>
        <w:t>2</w:t>
      </w:r>
      <w:r w:rsidR="004C378F" w:rsidRPr="00BD129E">
        <w:rPr>
          <w:rFonts w:cs="Arial"/>
          <w:color w:val="000000" w:themeColor="text1"/>
        </w:rPr>
        <w:t>.4.1</w:t>
      </w:r>
      <w:r w:rsidR="004C378F" w:rsidRPr="00BD129E">
        <w:rPr>
          <w:rFonts w:cs="Arial"/>
          <w:color w:val="000000" w:themeColor="text1"/>
        </w:rPr>
        <w:tab/>
        <w:t xml:space="preserve">Baseline </w:t>
      </w:r>
      <w:r w:rsidR="002575B0" w:rsidRPr="00BD129E">
        <w:rPr>
          <w:rFonts w:cs="Arial"/>
          <w:color w:val="000000" w:themeColor="text1"/>
        </w:rPr>
        <w:t>HSUVs</w:t>
      </w:r>
    </w:p>
    <w:p w:rsidR="00EC1FB3" w:rsidRDefault="00761CB8" w:rsidP="002913E8">
      <w:pPr>
        <w:spacing w:after="0" w:line="360" w:lineRule="auto"/>
        <w:jc w:val="both"/>
        <w:rPr>
          <w:rFonts w:cs="Arial"/>
          <w:color w:val="000000" w:themeColor="text1"/>
        </w:rPr>
      </w:pPr>
      <w:r w:rsidRPr="00BD129E">
        <w:rPr>
          <w:rFonts w:cs="Arial"/>
          <w:color w:val="000000" w:themeColor="text1"/>
        </w:rPr>
        <w:t xml:space="preserve">Depending on the condition and intervention under appraisal, treatment benefits are typically measured in terms of the QALY gain associated with alleviating </w:t>
      </w:r>
      <w:r w:rsidR="00EC1FB3" w:rsidRPr="00BD129E">
        <w:rPr>
          <w:rFonts w:cs="Arial"/>
          <w:color w:val="000000" w:themeColor="text1"/>
        </w:rPr>
        <w:t xml:space="preserve">condition </w:t>
      </w:r>
      <w:r w:rsidRPr="00BD129E">
        <w:rPr>
          <w:rFonts w:cs="Arial"/>
          <w:color w:val="000000" w:themeColor="text1"/>
        </w:rPr>
        <w:t>symptoms, avoiding a clinical event, or delaying death.</w:t>
      </w:r>
      <w:r w:rsidR="00EC1FB3" w:rsidRPr="00BD129E">
        <w:rPr>
          <w:rFonts w:cs="Arial"/>
          <w:color w:val="000000" w:themeColor="text1"/>
        </w:rPr>
        <w:t xml:space="preserve"> </w:t>
      </w:r>
      <w:r w:rsidR="00B9673E" w:rsidRPr="00BD129E">
        <w:rPr>
          <w:rFonts w:cs="Arial"/>
          <w:color w:val="000000" w:themeColor="text1"/>
        </w:rPr>
        <w:t xml:space="preserve"> </w:t>
      </w:r>
      <w:r w:rsidR="00BE2D8B" w:rsidRPr="00BD129E">
        <w:rPr>
          <w:rFonts w:cs="Arial"/>
          <w:color w:val="000000" w:themeColor="text1"/>
        </w:rPr>
        <w:t xml:space="preserve">Within decision analytic models, conditions and events are described using </w:t>
      </w:r>
      <w:r w:rsidR="00A454FB" w:rsidRPr="00BD129E">
        <w:rPr>
          <w:rFonts w:cs="Arial"/>
          <w:color w:val="000000" w:themeColor="text1"/>
        </w:rPr>
        <w:t xml:space="preserve">discrete </w:t>
      </w:r>
      <w:r w:rsidR="00BE2D8B" w:rsidRPr="00BD129E">
        <w:rPr>
          <w:rFonts w:cs="Arial"/>
          <w:color w:val="000000" w:themeColor="text1"/>
        </w:rPr>
        <w:t xml:space="preserve">health states and each of these requires a </w:t>
      </w:r>
      <w:r w:rsidR="00D42343" w:rsidRPr="00BD129E">
        <w:rPr>
          <w:rFonts w:cs="Arial"/>
          <w:color w:val="000000" w:themeColor="text1"/>
        </w:rPr>
        <w:t>mean HSUV</w:t>
      </w:r>
      <w:r w:rsidR="00BE2D8B" w:rsidRPr="00BD129E">
        <w:rPr>
          <w:rFonts w:cs="Arial"/>
          <w:color w:val="000000" w:themeColor="text1"/>
        </w:rPr>
        <w:t xml:space="preserve">.  </w:t>
      </w:r>
      <w:r w:rsidR="00EC1FB3" w:rsidRPr="00BD129E">
        <w:rPr>
          <w:rFonts w:cs="Arial"/>
          <w:color w:val="000000" w:themeColor="text1"/>
        </w:rPr>
        <w:t xml:space="preserve">Consequently, </w:t>
      </w:r>
      <w:r w:rsidR="00B174C0" w:rsidRPr="00BD129E">
        <w:rPr>
          <w:rFonts w:cs="Arial"/>
          <w:color w:val="000000" w:themeColor="text1"/>
        </w:rPr>
        <w:t xml:space="preserve">in addition to the </w:t>
      </w:r>
      <w:r w:rsidR="006C1A26" w:rsidRPr="00BD129E">
        <w:rPr>
          <w:rFonts w:cs="Arial"/>
          <w:color w:val="000000" w:themeColor="text1"/>
        </w:rPr>
        <w:t>HSUV</w:t>
      </w:r>
      <w:r w:rsidR="00B174C0" w:rsidRPr="00BD129E">
        <w:rPr>
          <w:rFonts w:cs="Arial"/>
          <w:color w:val="000000" w:themeColor="text1"/>
        </w:rPr>
        <w:t xml:space="preserve"> associated with </w:t>
      </w:r>
      <w:r w:rsidR="00492F38" w:rsidRPr="00BD129E">
        <w:rPr>
          <w:rFonts w:cs="Arial"/>
          <w:color w:val="000000" w:themeColor="text1"/>
        </w:rPr>
        <w:t>the</w:t>
      </w:r>
      <w:r w:rsidR="00EC1FB3" w:rsidRPr="00BD129E">
        <w:rPr>
          <w:rFonts w:cs="Arial"/>
          <w:color w:val="000000" w:themeColor="text1"/>
        </w:rPr>
        <w:t xml:space="preserve"> </w:t>
      </w:r>
      <w:r w:rsidR="00B174C0" w:rsidRPr="00BD129E">
        <w:rPr>
          <w:rFonts w:cs="Arial"/>
          <w:color w:val="000000" w:themeColor="text1"/>
        </w:rPr>
        <w:t>condition or event</w:t>
      </w:r>
      <w:r w:rsidR="00492F38" w:rsidRPr="00BD129E">
        <w:rPr>
          <w:rFonts w:cs="Arial"/>
          <w:color w:val="000000" w:themeColor="text1"/>
        </w:rPr>
        <w:t xml:space="preserve"> of interest</w:t>
      </w:r>
      <w:r w:rsidR="00B174C0" w:rsidRPr="00BD129E">
        <w:rPr>
          <w:rFonts w:cs="Arial"/>
          <w:color w:val="000000" w:themeColor="text1"/>
        </w:rPr>
        <w:t>, analyst</w:t>
      </w:r>
      <w:r w:rsidR="00492F38" w:rsidRPr="00BD129E">
        <w:rPr>
          <w:rFonts w:cs="Arial"/>
          <w:color w:val="000000" w:themeColor="text1"/>
        </w:rPr>
        <w:t>s</w:t>
      </w:r>
      <w:r w:rsidR="00B174C0" w:rsidRPr="00BD129E">
        <w:rPr>
          <w:rFonts w:cs="Arial"/>
          <w:color w:val="000000" w:themeColor="text1"/>
        </w:rPr>
        <w:t xml:space="preserve"> also </w:t>
      </w:r>
      <w:r w:rsidR="00492F38" w:rsidRPr="00BD129E">
        <w:rPr>
          <w:rFonts w:cs="Arial"/>
          <w:color w:val="000000" w:themeColor="text1"/>
        </w:rPr>
        <w:t>requ</w:t>
      </w:r>
      <w:r w:rsidR="00795A7B" w:rsidRPr="00BD129E">
        <w:rPr>
          <w:rFonts w:cs="Arial"/>
          <w:color w:val="000000" w:themeColor="text1"/>
        </w:rPr>
        <w:t>ire</w:t>
      </w:r>
      <w:r w:rsidR="00B174C0" w:rsidRPr="00BD129E">
        <w:rPr>
          <w:rFonts w:cs="Arial"/>
          <w:color w:val="000000" w:themeColor="text1"/>
        </w:rPr>
        <w:t xml:space="preserve"> the baseline or counterfactual values which represent the </w:t>
      </w:r>
      <w:r w:rsidR="006C1A26" w:rsidRPr="00BD129E">
        <w:rPr>
          <w:rFonts w:cs="Arial"/>
          <w:color w:val="000000" w:themeColor="text1"/>
        </w:rPr>
        <w:t>HSUV</w:t>
      </w:r>
      <w:r w:rsidR="00EC1FB3" w:rsidRPr="00BD129E">
        <w:rPr>
          <w:rFonts w:cs="Arial"/>
          <w:color w:val="000000" w:themeColor="text1"/>
        </w:rPr>
        <w:t xml:space="preserve"> associated with not having the</w:t>
      </w:r>
      <w:r w:rsidR="00B174C0" w:rsidRPr="00BD129E">
        <w:rPr>
          <w:rFonts w:cs="Arial"/>
          <w:color w:val="000000" w:themeColor="text1"/>
        </w:rPr>
        <w:t xml:space="preserve"> condition or event.  For example, if </w:t>
      </w:r>
      <w:r w:rsidR="00D96C14" w:rsidRPr="00BD129E">
        <w:rPr>
          <w:rFonts w:cs="Arial"/>
          <w:color w:val="000000" w:themeColor="text1"/>
        </w:rPr>
        <w:t>evaluating</w:t>
      </w:r>
      <w:r w:rsidR="00B174C0" w:rsidRPr="00BD129E">
        <w:rPr>
          <w:rFonts w:cs="Arial"/>
          <w:color w:val="000000" w:themeColor="text1"/>
        </w:rPr>
        <w:t xml:space="preserve"> the benefits of a </w:t>
      </w:r>
      <w:r w:rsidR="00310B08" w:rsidRPr="00BD129E">
        <w:rPr>
          <w:rFonts w:cs="Arial"/>
          <w:color w:val="000000" w:themeColor="text1"/>
        </w:rPr>
        <w:t>colorectal</w:t>
      </w:r>
      <w:r w:rsidR="00EC1FB3" w:rsidRPr="00BD129E">
        <w:rPr>
          <w:rFonts w:cs="Arial"/>
          <w:color w:val="000000" w:themeColor="text1"/>
        </w:rPr>
        <w:t xml:space="preserve"> cancer screening programme</w:t>
      </w:r>
      <w:r w:rsidR="00B174C0" w:rsidRPr="00BD129E">
        <w:rPr>
          <w:rFonts w:cs="Arial"/>
          <w:color w:val="000000" w:themeColor="text1"/>
        </w:rPr>
        <w:t xml:space="preserve">, in addition to the </w:t>
      </w:r>
      <w:r w:rsidR="00D42343" w:rsidRPr="00BD129E">
        <w:rPr>
          <w:rFonts w:cs="Arial"/>
          <w:color w:val="000000" w:themeColor="text1"/>
        </w:rPr>
        <w:t>HSUV</w:t>
      </w:r>
      <w:r w:rsidR="00B174C0" w:rsidRPr="00BD129E">
        <w:rPr>
          <w:rFonts w:cs="Arial"/>
          <w:color w:val="000000" w:themeColor="text1"/>
        </w:rPr>
        <w:t xml:space="preserve"> associated with having </w:t>
      </w:r>
      <w:r w:rsidR="00D37A7C" w:rsidRPr="00BD129E">
        <w:rPr>
          <w:rFonts w:cs="Arial"/>
          <w:color w:val="000000" w:themeColor="text1"/>
        </w:rPr>
        <w:t>colorectal</w:t>
      </w:r>
      <w:r w:rsidR="00B174C0" w:rsidRPr="00BD129E">
        <w:rPr>
          <w:rFonts w:cs="Arial"/>
          <w:color w:val="000000" w:themeColor="text1"/>
        </w:rPr>
        <w:t xml:space="preserve"> cancer (and long-term evidence representing changes </w:t>
      </w:r>
      <w:r w:rsidR="00D42343" w:rsidRPr="00BD129E">
        <w:rPr>
          <w:rFonts w:cs="Arial"/>
          <w:color w:val="000000" w:themeColor="text1"/>
        </w:rPr>
        <w:t xml:space="preserve">in HRQoL </w:t>
      </w:r>
      <w:r w:rsidR="00B174C0" w:rsidRPr="00BD129E">
        <w:rPr>
          <w:rFonts w:cs="Arial"/>
          <w:color w:val="000000" w:themeColor="text1"/>
        </w:rPr>
        <w:t>associated with disease progression</w:t>
      </w:r>
      <w:r w:rsidR="00A454FB" w:rsidRPr="00BD129E">
        <w:rPr>
          <w:rFonts w:cs="Arial"/>
          <w:color w:val="000000" w:themeColor="text1"/>
        </w:rPr>
        <w:t xml:space="preserve"> and remission</w:t>
      </w:r>
      <w:r w:rsidR="00B174C0" w:rsidRPr="00BD129E">
        <w:rPr>
          <w:rFonts w:cs="Arial"/>
          <w:color w:val="000000" w:themeColor="text1"/>
        </w:rPr>
        <w:t xml:space="preserve">), </w:t>
      </w:r>
      <w:r w:rsidR="00EC1FB3" w:rsidRPr="00BD129E">
        <w:rPr>
          <w:rFonts w:cs="Arial"/>
          <w:color w:val="000000" w:themeColor="text1"/>
        </w:rPr>
        <w:t>analysts</w:t>
      </w:r>
      <w:r w:rsidR="00D96C14" w:rsidRPr="00BD129E">
        <w:rPr>
          <w:rFonts w:cs="Arial"/>
          <w:color w:val="000000" w:themeColor="text1"/>
        </w:rPr>
        <w:t xml:space="preserve"> also need the </w:t>
      </w:r>
      <w:r w:rsidR="00D42343" w:rsidRPr="00BD129E">
        <w:rPr>
          <w:rFonts w:cs="Arial"/>
          <w:color w:val="000000" w:themeColor="text1"/>
        </w:rPr>
        <w:t>HSUV</w:t>
      </w:r>
      <w:r w:rsidR="00D96C14" w:rsidRPr="00BD129E">
        <w:rPr>
          <w:rFonts w:cs="Arial"/>
          <w:color w:val="000000" w:themeColor="text1"/>
        </w:rPr>
        <w:t xml:space="preserve"> associated with not having </w:t>
      </w:r>
      <w:r w:rsidR="00D37A7C" w:rsidRPr="00BD129E">
        <w:rPr>
          <w:rFonts w:cs="Arial"/>
          <w:color w:val="000000" w:themeColor="text1"/>
        </w:rPr>
        <w:t>colorectal</w:t>
      </w:r>
      <w:r w:rsidR="00D96C14" w:rsidRPr="00BD129E">
        <w:rPr>
          <w:rFonts w:cs="Arial"/>
          <w:color w:val="000000" w:themeColor="text1"/>
        </w:rPr>
        <w:t xml:space="preserve"> cancer</w:t>
      </w:r>
      <w:r w:rsidR="00AA6FF7" w:rsidRPr="00BD129E">
        <w:rPr>
          <w:rFonts w:cs="Arial"/>
          <w:color w:val="000000" w:themeColor="text1"/>
        </w:rPr>
        <w:t>.</w:t>
      </w:r>
      <w:r w:rsidR="00AA6FF7" w:rsidRPr="00BD129E">
        <w:rPr>
          <w:rStyle w:val="EndnoteReference"/>
          <w:rFonts w:cs="Arial"/>
          <w:color w:val="000000" w:themeColor="text1"/>
        </w:rPr>
        <w:endnoteReference w:id="30"/>
      </w:r>
      <w:r w:rsidR="00D96C14" w:rsidRPr="00BD129E">
        <w:rPr>
          <w:rFonts w:cs="Arial"/>
          <w:color w:val="000000" w:themeColor="text1"/>
        </w:rPr>
        <w:t xml:space="preserve">  </w:t>
      </w:r>
      <w:r w:rsidR="00B174C0" w:rsidRPr="00BD129E">
        <w:rPr>
          <w:rFonts w:cs="Arial"/>
          <w:color w:val="000000" w:themeColor="text1"/>
        </w:rPr>
        <w:t xml:space="preserve">Similarly, </w:t>
      </w:r>
      <w:r w:rsidR="00D96C14" w:rsidRPr="00BD129E">
        <w:rPr>
          <w:rFonts w:cs="Arial"/>
          <w:color w:val="000000" w:themeColor="text1"/>
        </w:rPr>
        <w:t>if evaluating a lipid lowering</w:t>
      </w:r>
      <w:r w:rsidR="00B174C0" w:rsidRPr="00BD129E">
        <w:rPr>
          <w:rFonts w:cs="Arial"/>
          <w:color w:val="000000" w:themeColor="text1"/>
        </w:rPr>
        <w:t xml:space="preserve"> intervention </w:t>
      </w:r>
      <w:r w:rsidR="00D96C14" w:rsidRPr="00BD129E">
        <w:rPr>
          <w:rFonts w:cs="Arial"/>
          <w:color w:val="000000" w:themeColor="text1"/>
        </w:rPr>
        <w:t xml:space="preserve">in </w:t>
      </w:r>
      <w:r w:rsidR="00D96C14" w:rsidRPr="00BD129E">
        <w:rPr>
          <w:rFonts w:cs="Arial"/>
          <w:color w:val="000000" w:themeColor="text1"/>
        </w:rPr>
        <w:lastRenderedPageBreak/>
        <w:t xml:space="preserve">patients with </w:t>
      </w:r>
      <w:r w:rsidR="00E71E78" w:rsidRPr="00BD129E">
        <w:rPr>
          <w:rFonts w:cs="Arial"/>
          <w:color w:val="000000" w:themeColor="text1"/>
        </w:rPr>
        <w:t>rheumatoid arthritis</w:t>
      </w:r>
      <w:r w:rsidR="00D96C14" w:rsidRPr="00BD129E">
        <w:rPr>
          <w:rFonts w:cs="Arial"/>
          <w:color w:val="000000" w:themeColor="text1"/>
        </w:rPr>
        <w:t xml:space="preserve">, in addition to the </w:t>
      </w:r>
      <w:r w:rsidR="00D42343" w:rsidRPr="00BD129E">
        <w:rPr>
          <w:rFonts w:cs="Arial"/>
          <w:color w:val="000000" w:themeColor="text1"/>
        </w:rPr>
        <w:t>HSUV</w:t>
      </w:r>
      <w:r w:rsidR="00D96C14" w:rsidRPr="00BD129E">
        <w:rPr>
          <w:rFonts w:cs="Arial"/>
          <w:color w:val="000000" w:themeColor="text1"/>
        </w:rPr>
        <w:t xml:space="preserve"> </w:t>
      </w:r>
      <w:r w:rsidR="00EC1FB3" w:rsidRPr="00BD129E">
        <w:rPr>
          <w:rFonts w:cs="Arial"/>
          <w:color w:val="000000" w:themeColor="text1"/>
        </w:rPr>
        <w:t>for</w:t>
      </w:r>
      <w:r w:rsidR="00D96C14" w:rsidRPr="00BD129E">
        <w:rPr>
          <w:rFonts w:cs="Arial"/>
          <w:color w:val="000000" w:themeColor="text1"/>
        </w:rPr>
        <w:t xml:space="preserve"> patients with </w:t>
      </w:r>
      <w:r w:rsidR="00E71E78" w:rsidRPr="00BD129E">
        <w:rPr>
          <w:rFonts w:cs="Arial"/>
          <w:color w:val="000000" w:themeColor="text1"/>
        </w:rPr>
        <w:t>rheumatoid arthritis</w:t>
      </w:r>
      <w:r w:rsidR="00D96C14" w:rsidRPr="00BD129E">
        <w:rPr>
          <w:rFonts w:cs="Arial"/>
          <w:color w:val="000000" w:themeColor="text1"/>
        </w:rPr>
        <w:t xml:space="preserve"> </w:t>
      </w:r>
      <w:r w:rsidR="00EC1FB3" w:rsidRPr="00BD129E">
        <w:rPr>
          <w:rFonts w:cs="Arial"/>
          <w:color w:val="000000" w:themeColor="text1"/>
        </w:rPr>
        <w:t xml:space="preserve">who have a cardiovascular event </w:t>
      </w:r>
      <w:r w:rsidR="00D96C14" w:rsidRPr="00BD129E">
        <w:rPr>
          <w:rFonts w:cs="Arial"/>
          <w:color w:val="000000" w:themeColor="text1"/>
        </w:rPr>
        <w:t xml:space="preserve">(both for the short-term acute period and the longer-term when HRQoL could potentially improve), </w:t>
      </w:r>
      <w:r w:rsidR="00EC1FB3" w:rsidRPr="00BD129E">
        <w:rPr>
          <w:rFonts w:cs="Arial"/>
          <w:color w:val="000000" w:themeColor="text1"/>
        </w:rPr>
        <w:t>analysts</w:t>
      </w:r>
      <w:r w:rsidR="00D96C14" w:rsidRPr="00BD129E">
        <w:rPr>
          <w:rFonts w:cs="Arial"/>
          <w:color w:val="000000" w:themeColor="text1"/>
        </w:rPr>
        <w:t xml:space="preserve"> also need the </w:t>
      </w:r>
      <w:r w:rsidR="00D42343" w:rsidRPr="00BD129E">
        <w:rPr>
          <w:rFonts w:cs="Arial"/>
          <w:color w:val="000000" w:themeColor="text1"/>
        </w:rPr>
        <w:t>HSUV</w:t>
      </w:r>
      <w:r w:rsidR="00D96C14" w:rsidRPr="00BD129E">
        <w:rPr>
          <w:rFonts w:cs="Arial"/>
          <w:color w:val="000000" w:themeColor="text1"/>
        </w:rPr>
        <w:t xml:space="preserve"> </w:t>
      </w:r>
      <w:r w:rsidR="00EC1FB3" w:rsidRPr="00BD129E">
        <w:rPr>
          <w:rFonts w:cs="Arial"/>
          <w:color w:val="000000" w:themeColor="text1"/>
        </w:rPr>
        <w:t xml:space="preserve">for patients </w:t>
      </w:r>
      <w:r w:rsidR="00D96C14" w:rsidRPr="00BD129E">
        <w:rPr>
          <w:rFonts w:cs="Arial"/>
          <w:color w:val="000000" w:themeColor="text1"/>
        </w:rPr>
        <w:t xml:space="preserve">with </w:t>
      </w:r>
      <w:r w:rsidR="00E71E78" w:rsidRPr="00BD129E">
        <w:rPr>
          <w:rFonts w:cs="Arial"/>
          <w:color w:val="000000" w:themeColor="text1"/>
        </w:rPr>
        <w:t>rheumatoid arthritis</w:t>
      </w:r>
      <w:r w:rsidR="00437DEF" w:rsidRPr="00BD129E">
        <w:rPr>
          <w:rFonts w:cs="Arial"/>
          <w:color w:val="000000" w:themeColor="text1"/>
        </w:rPr>
        <w:t xml:space="preserve"> </w:t>
      </w:r>
      <w:r w:rsidR="00EC1FB3" w:rsidRPr="00BD129E">
        <w:rPr>
          <w:rFonts w:cs="Arial"/>
          <w:color w:val="000000" w:themeColor="text1"/>
        </w:rPr>
        <w:t>who have no history of cardiovascular disease</w:t>
      </w:r>
      <w:r w:rsidR="00AA6FF7" w:rsidRPr="00BD129E">
        <w:rPr>
          <w:rFonts w:cs="Arial"/>
          <w:color w:val="000000" w:themeColor="text1"/>
        </w:rPr>
        <w:t>.</w:t>
      </w:r>
      <w:r w:rsidR="00AA6FF7" w:rsidRPr="00BD129E">
        <w:rPr>
          <w:rStyle w:val="EndnoteReference"/>
          <w:rFonts w:cs="Arial"/>
          <w:color w:val="000000" w:themeColor="text1"/>
        </w:rPr>
        <w:endnoteReference w:id="31"/>
      </w:r>
      <w:r w:rsidR="00F57935" w:rsidRPr="00BD129E">
        <w:rPr>
          <w:rFonts w:cs="Arial"/>
          <w:color w:val="000000" w:themeColor="text1"/>
        </w:rPr>
        <w:t xml:space="preserve">  </w:t>
      </w:r>
    </w:p>
    <w:p w:rsidR="00206872" w:rsidRPr="00BD129E" w:rsidRDefault="00206872" w:rsidP="002913E8">
      <w:pPr>
        <w:spacing w:after="0" w:line="360" w:lineRule="auto"/>
        <w:jc w:val="both"/>
        <w:rPr>
          <w:rFonts w:cs="Arial"/>
          <w:color w:val="000000" w:themeColor="text1"/>
        </w:rPr>
      </w:pPr>
    </w:p>
    <w:p w:rsidR="00527C21" w:rsidRPr="00BD129E" w:rsidRDefault="00EC1FB3" w:rsidP="0074725C">
      <w:pPr>
        <w:spacing w:after="0" w:line="360" w:lineRule="auto"/>
        <w:jc w:val="both"/>
        <w:rPr>
          <w:rFonts w:cs="Arial"/>
          <w:color w:val="000000" w:themeColor="text1"/>
        </w:rPr>
      </w:pPr>
      <w:r w:rsidRPr="00BD129E">
        <w:rPr>
          <w:rFonts w:cs="Arial"/>
          <w:color w:val="000000" w:themeColor="text1"/>
        </w:rPr>
        <w:t xml:space="preserve">Fryback and Lawrence (1997) </w:t>
      </w:r>
      <w:r w:rsidR="00415B38" w:rsidRPr="00BD129E">
        <w:rPr>
          <w:rFonts w:cs="Arial"/>
          <w:color w:val="000000" w:themeColor="text1"/>
        </w:rPr>
        <w:t>reported</w:t>
      </w:r>
      <w:r w:rsidRPr="00BD129E">
        <w:rPr>
          <w:rFonts w:cs="Arial"/>
          <w:color w:val="000000" w:themeColor="text1"/>
        </w:rPr>
        <w:t xml:space="preserve"> </w:t>
      </w:r>
      <w:r w:rsidR="00415B38" w:rsidRPr="00BD129E">
        <w:rPr>
          <w:rFonts w:cs="Arial"/>
          <w:color w:val="000000" w:themeColor="text1"/>
        </w:rPr>
        <w:t>that many analysts used a baseline of full health (e.g.</w:t>
      </w:r>
      <w:r w:rsidR="00CB1A1F" w:rsidRPr="00BD129E">
        <w:rPr>
          <w:rFonts w:cs="Arial"/>
          <w:color w:val="000000" w:themeColor="text1"/>
        </w:rPr>
        <w:t>,</w:t>
      </w:r>
      <w:r w:rsidR="00415B38" w:rsidRPr="00BD129E">
        <w:rPr>
          <w:rFonts w:cs="Arial"/>
          <w:color w:val="000000" w:themeColor="text1"/>
        </w:rPr>
        <w:t xml:space="preserve"> EQ-5D = 1) to represent the absence of the particular health condition being addressed</w:t>
      </w:r>
      <w:r w:rsidR="00AA6FF7" w:rsidRPr="00BD129E">
        <w:rPr>
          <w:rFonts w:cs="Arial"/>
          <w:color w:val="000000" w:themeColor="text1"/>
        </w:rPr>
        <w:t>.</w:t>
      </w:r>
      <w:bookmarkStart w:id="12" w:name="_Ref432332723"/>
      <w:r w:rsidR="00E77982" w:rsidRPr="00BD129E">
        <w:rPr>
          <w:rStyle w:val="EndnoteReference"/>
          <w:rFonts w:cs="Arial"/>
          <w:color w:val="000000" w:themeColor="text1"/>
        </w:rPr>
        <w:endnoteReference w:id="32"/>
      </w:r>
      <w:bookmarkEnd w:id="12"/>
      <w:r w:rsidR="00415B38" w:rsidRPr="00BD129E">
        <w:rPr>
          <w:rFonts w:cs="Arial"/>
          <w:color w:val="000000" w:themeColor="text1"/>
        </w:rPr>
        <w:t xml:space="preserve">  They argued that this approach was </w:t>
      </w:r>
      <w:r w:rsidR="00D42343" w:rsidRPr="00BD129E">
        <w:rPr>
          <w:rFonts w:cs="Arial"/>
          <w:color w:val="000000" w:themeColor="text1"/>
        </w:rPr>
        <w:t>biased</w:t>
      </w:r>
      <w:r w:rsidR="00415B38" w:rsidRPr="00BD129E">
        <w:rPr>
          <w:rFonts w:cs="Arial"/>
          <w:color w:val="000000" w:themeColor="text1"/>
        </w:rPr>
        <w:t xml:space="preserve"> </w:t>
      </w:r>
      <w:r w:rsidR="00356D11" w:rsidRPr="00BD129E">
        <w:rPr>
          <w:rFonts w:cs="Arial"/>
          <w:color w:val="000000" w:themeColor="text1"/>
        </w:rPr>
        <w:t>due to the presence of comorbidities</w:t>
      </w:r>
      <w:r w:rsidR="00D42343" w:rsidRPr="00BD129E">
        <w:rPr>
          <w:rFonts w:cs="Arial"/>
          <w:color w:val="000000" w:themeColor="text1"/>
        </w:rPr>
        <w:t xml:space="preserve"> since</w:t>
      </w:r>
      <w:r w:rsidR="00356D11" w:rsidRPr="00BD129E">
        <w:rPr>
          <w:rFonts w:cs="Arial"/>
          <w:color w:val="000000" w:themeColor="text1"/>
        </w:rPr>
        <w:t xml:space="preserve"> on average alleviating one condition would still leave other health problems</w:t>
      </w:r>
      <w:r w:rsidR="008A1EBC">
        <w:rPr>
          <w:rFonts w:cs="Arial"/>
          <w:color w:val="000000" w:themeColor="text1"/>
        </w:rPr>
        <w:t xml:space="preserve"> in the population</w:t>
      </w:r>
      <w:r w:rsidR="00D42343" w:rsidRPr="00BD129E">
        <w:rPr>
          <w:rFonts w:cs="Arial"/>
          <w:color w:val="000000" w:themeColor="text1"/>
        </w:rPr>
        <w:t>.  Consequently</w:t>
      </w:r>
      <w:r w:rsidR="00356D11" w:rsidRPr="00BD129E">
        <w:rPr>
          <w:rFonts w:cs="Arial"/>
          <w:color w:val="000000" w:themeColor="text1"/>
        </w:rPr>
        <w:t xml:space="preserve"> </w:t>
      </w:r>
      <w:r w:rsidR="00A54C72" w:rsidRPr="00BD129E">
        <w:rPr>
          <w:rFonts w:cs="Arial"/>
          <w:color w:val="000000" w:themeColor="text1"/>
        </w:rPr>
        <w:t xml:space="preserve">when using a baseline of full health, </w:t>
      </w:r>
      <w:r w:rsidR="0074725C" w:rsidRPr="00BD129E">
        <w:rPr>
          <w:rFonts w:cs="Arial"/>
          <w:color w:val="000000" w:themeColor="text1"/>
        </w:rPr>
        <w:t xml:space="preserve">the </w:t>
      </w:r>
      <w:r w:rsidR="000505F3" w:rsidRPr="00BD129E">
        <w:rPr>
          <w:rFonts w:cs="Arial"/>
          <w:color w:val="000000" w:themeColor="text1"/>
        </w:rPr>
        <w:t>decre</w:t>
      </w:r>
      <w:r w:rsidR="00356D11" w:rsidRPr="00BD129E">
        <w:rPr>
          <w:rFonts w:cs="Arial"/>
          <w:color w:val="000000" w:themeColor="text1"/>
        </w:rPr>
        <w:t>ment on HRQoL associated with the particular condition would be exaggerated</w:t>
      </w:r>
      <w:r w:rsidR="00415B38" w:rsidRPr="00BD129E">
        <w:rPr>
          <w:rFonts w:cs="Arial"/>
          <w:color w:val="000000" w:themeColor="text1"/>
        </w:rPr>
        <w:t xml:space="preserve">.   </w:t>
      </w:r>
      <w:r w:rsidR="002148F9" w:rsidRPr="00BD129E">
        <w:rPr>
          <w:rFonts w:cs="Arial"/>
          <w:color w:val="000000" w:themeColor="text1"/>
        </w:rPr>
        <w:t xml:space="preserve">Using data from the Beaver Dam study, </w:t>
      </w:r>
      <w:r w:rsidR="00356D11" w:rsidRPr="00BD129E">
        <w:rPr>
          <w:rFonts w:cs="Arial"/>
          <w:color w:val="000000" w:themeColor="text1"/>
        </w:rPr>
        <w:t xml:space="preserve">they found that </w:t>
      </w:r>
      <w:r w:rsidR="002148F9" w:rsidRPr="00BD129E">
        <w:rPr>
          <w:rFonts w:cs="Arial"/>
          <w:color w:val="000000" w:themeColor="text1"/>
        </w:rPr>
        <w:t>the average utility for a 70 year old male with incontinence was 0.61, while the avera</w:t>
      </w:r>
      <w:r w:rsidR="00A54C72" w:rsidRPr="00BD129E">
        <w:rPr>
          <w:rFonts w:cs="Arial"/>
          <w:color w:val="000000" w:themeColor="text1"/>
        </w:rPr>
        <w:t>ge utility for a 70 year old mal</w:t>
      </w:r>
      <w:r w:rsidR="002148F9" w:rsidRPr="00BD129E">
        <w:rPr>
          <w:rFonts w:cs="Arial"/>
          <w:color w:val="000000" w:themeColor="text1"/>
        </w:rPr>
        <w:t>e without incontinence was 0.87.  Assuming a baseline of full health, the incremental gain from resolvin</w:t>
      </w:r>
      <w:r w:rsidR="0074725C" w:rsidRPr="00BD129E">
        <w:rPr>
          <w:rFonts w:cs="Arial"/>
          <w:color w:val="000000" w:themeColor="text1"/>
        </w:rPr>
        <w:t>g the incontinence would be 0.39</w:t>
      </w:r>
      <w:r w:rsidR="002148F9" w:rsidRPr="00BD129E">
        <w:rPr>
          <w:rFonts w:cs="Arial"/>
          <w:color w:val="000000" w:themeColor="text1"/>
        </w:rPr>
        <w:t xml:space="preserve"> whereas the actual observed gain would be 0.26 (</w:t>
      </w:r>
      <w:r w:rsidR="00620CE5" w:rsidRPr="00BD129E">
        <w:rPr>
          <w:rFonts w:cs="Arial"/>
          <w:color w:val="000000" w:themeColor="text1"/>
        </w:rPr>
        <w:t>Figure 1</w:t>
      </w:r>
      <w:r w:rsidR="002148F9" w:rsidRPr="00BD129E">
        <w:rPr>
          <w:rFonts w:cs="Arial"/>
          <w:color w:val="000000" w:themeColor="text1"/>
        </w:rPr>
        <w:t xml:space="preserve">).  </w:t>
      </w:r>
    </w:p>
    <w:p w:rsidR="00527C21" w:rsidRPr="00BD129E" w:rsidRDefault="00527C21" w:rsidP="0074725C">
      <w:pPr>
        <w:spacing w:after="0" w:line="360" w:lineRule="auto"/>
        <w:jc w:val="both"/>
        <w:rPr>
          <w:rFonts w:cs="Arial"/>
          <w:color w:val="000000" w:themeColor="text1"/>
        </w:rPr>
      </w:pPr>
    </w:p>
    <w:p w:rsidR="00064319" w:rsidRPr="00BD129E" w:rsidRDefault="00205940" w:rsidP="002913E8">
      <w:pPr>
        <w:spacing w:after="0" w:line="360" w:lineRule="auto"/>
        <w:jc w:val="both"/>
        <w:rPr>
          <w:rFonts w:cs="Arial"/>
          <w:color w:val="000000" w:themeColor="text1"/>
        </w:rPr>
      </w:pPr>
      <w:r w:rsidRPr="00BD129E">
        <w:rPr>
          <w:rFonts w:cs="Arial"/>
          <w:color w:val="000000" w:themeColor="text1"/>
        </w:rPr>
        <w:t>Figure 1</w:t>
      </w:r>
      <w:r w:rsidR="00492F38" w:rsidRPr="00BD129E">
        <w:rPr>
          <w:rFonts w:cs="Arial"/>
          <w:color w:val="000000" w:themeColor="text1"/>
        </w:rPr>
        <w:t>:</w:t>
      </w:r>
      <w:r w:rsidR="00492F38" w:rsidRPr="00BD129E">
        <w:rPr>
          <w:rFonts w:cs="Arial"/>
          <w:color w:val="000000" w:themeColor="text1"/>
        </w:rPr>
        <w:tab/>
      </w:r>
      <w:r w:rsidR="004853D5" w:rsidRPr="00BD129E">
        <w:rPr>
          <w:rFonts w:cs="Arial"/>
          <w:color w:val="000000" w:themeColor="text1"/>
        </w:rPr>
        <w:t>Decrement on HRQoL attributable to incontinence</w:t>
      </w:r>
      <w:r w:rsidR="007A1707" w:rsidRPr="00BD129E">
        <w:rPr>
          <w:rFonts w:cs="Arial"/>
          <w:color w:val="000000" w:themeColor="text1"/>
          <w:vertAlign w:val="superscript"/>
        </w:rPr>
        <w:fldChar w:fldCharType="begin"/>
      </w:r>
      <w:r w:rsidR="007A1707" w:rsidRPr="00BD129E">
        <w:rPr>
          <w:rFonts w:cs="Arial"/>
          <w:color w:val="000000" w:themeColor="text1"/>
          <w:vertAlign w:val="superscript"/>
        </w:rPr>
        <w:instrText xml:space="preserve"> NOTEREF _Ref432332723 \h  \* MERGEFORMAT </w:instrText>
      </w:r>
      <w:r w:rsidR="007A1707" w:rsidRPr="00BD129E">
        <w:rPr>
          <w:rFonts w:cs="Arial"/>
          <w:color w:val="000000" w:themeColor="text1"/>
          <w:vertAlign w:val="superscript"/>
        </w:rPr>
      </w:r>
      <w:r w:rsidR="007A1707" w:rsidRPr="00BD129E">
        <w:rPr>
          <w:rFonts w:cs="Arial"/>
          <w:color w:val="000000" w:themeColor="text1"/>
          <w:vertAlign w:val="superscript"/>
        </w:rPr>
        <w:fldChar w:fldCharType="separate"/>
      </w:r>
      <w:r w:rsidR="00B50E97">
        <w:rPr>
          <w:rFonts w:cs="Arial"/>
          <w:color w:val="000000" w:themeColor="text1"/>
          <w:vertAlign w:val="superscript"/>
        </w:rPr>
        <w:t>32</w:t>
      </w:r>
      <w:r w:rsidR="007A1707" w:rsidRPr="00BD129E">
        <w:rPr>
          <w:rFonts w:cs="Arial"/>
          <w:color w:val="000000" w:themeColor="text1"/>
          <w:vertAlign w:val="superscript"/>
        </w:rPr>
        <w:fldChar w:fldCharType="end"/>
      </w:r>
    </w:p>
    <w:p w:rsidR="00527C21" w:rsidRPr="00BD129E" w:rsidRDefault="00527C21" w:rsidP="002913E8">
      <w:pPr>
        <w:spacing w:after="0" w:line="360" w:lineRule="auto"/>
        <w:jc w:val="both"/>
        <w:rPr>
          <w:rFonts w:cs="Arial"/>
          <w:color w:val="000000" w:themeColor="text1"/>
        </w:rPr>
      </w:pPr>
      <w:r w:rsidRPr="00BD129E">
        <w:rPr>
          <w:noProof/>
          <w:color w:val="000000" w:themeColor="text1"/>
          <w:lang w:eastAsia="en-GB"/>
        </w:rPr>
        <w:drawing>
          <wp:inline distT="0" distB="0" distL="0" distR="0" wp14:anchorId="3D300E35" wp14:editId="779DE31D">
            <wp:extent cx="5731510" cy="3712983"/>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12983"/>
                    </a:xfrm>
                    <a:prstGeom prst="rect">
                      <a:avLst/>
                    </a:prstGeom>
                    <a:noFill/>
                    <a:ln>
                      <a:noFill/>
                    </a:ln>
                  </pic:spPr>
                </pic:pic>
              </a:graphicData>
            </a:graphic>
          </wp:inline>
        </w:drawing>
      </w:r>
    </w:p>
    <w:p w:rsidR="00527C21" w:rsidRPr="00BD129E" w:rsidRDefault="00527C21" w:rsidP="002913E8">
      <w:pPr>
        <w:spacing w:after="0" w:line="360" w:lineRule="auto"/>
        <w:jc w:val="both"/>
        <w:rPr>
          <w:rFonts w:cs="Arial"/>
          <w:color w:val="000000" w:themeColor="text1"/>
        </w:rPr>
      </w:pPr>
    </w:p>
    <w:p w:rsidR="0074725C" w:rsidRPr="00BD129E" w:rsidRDefault="007B04A5" w:rsidP="0098744E">
      <w:pPr>
        <w:spacing w:after="0" w:line="360" w:lineRule="auto"/>
        <w:jc w:val="both"/>
        <w:rPr>
          <w:rFonts w:cs="Arial"/>
          <w:color w:val="000000" w:themeColor="text1"/>
        </w:rPr>
      </w:pPr>
      <w:r w:rsidRPr="00BD129E">
        <w:rPr>
          <w:rFonts w:cs="Arial"/>
          <w:color w:val="000000" w:themeColor="text1"/>
        </w:rPr>
        <w:t>While ideally</w:t>
      </w:r>
      <w:r w:rsidR="00356D11" w:rsidRPr="00BD129E">
        <w:rPr>
          <w:rFonts w:cs="Arial"/>
          <w:color w:val="000000" w:themeColor="text1"/>
        </w:rPr>
        <w:t xml:space="preserve"> the </w:t>
      </w:r>
      <w:r w:rsidR="00D42343" w:rsidRPr="00BD129E">
        <w:rPr>
          <w:rFonts w:cs="Arial"/>
          <w:color w:val="000000" w:themeColor="text1"/>
        </w:rPr>
        <w:t>HSUV</w:t>
      </w:r>
      <w:r w:rsidR="00356D11" w:rsidRPr="00BD129E">
        <w:rPr>
          <w:rFonts w:cs="Arial"/>
          <w:color w:val="000000" w:themeColor="text1"/>
        </w:rPr>
        <w:t xml:space="preserve"> for the condition free health state would be obtained from individ</w:t>
      </w:r>
      <w:r w:rsidR="005E6633" w:rsidRPr="00BD129E">
        <w:rPr>
          <w:rFonts w:cs="Arial"/>
          <w:color w:val="000000" w:themeColor="text1"/>
        </w:rPr>
        <w:t xml:space="preserve">uals without the </w:t>
      </w:r>
      <w:r w:rsidR="00356D11" w:rsidRPr="00BD129E">
        <w:rPr>
          <w:rFonts w:cs="Arial"/>
          <w:color w:val="000000" w:themeColor="text1"/>
        </w:rPr>
        <w:t xml:space="preserve">particular condition (or any other condition likely to be affected by </w:t>
      </w:r>
      <w:r w:rsidR="00356D11" w:rsidRPr="00BD129E">
        <w:rPr>
          <w:rFonts w:cs="Arial"/>
          <w:color w:val="000000" w:themeColor="text1"/>
        </w:rPr>
        <w:lastRenderedPageBreak/>
        <w:t>th</w:t>
      </w:r>
      <w:r w:rsidR="00492F38" w:rsidRPr="00BD129E">
        <w:rPr>
          <w:rFonts w:cs="Arial"/>
          <w:color w:val="000000" w:themeColor="text1"/>
        </w:rPr>
        <w:t xml:space="preserve">e intervention under appraisal) these data are difficult to source.  </w:t>
      </w:r>
      <w:r w:rsidR="0074725C" w:rsidRPr="00BD129E">
        <w:rPr>
          <w:rFonts w:cs="Arial"/>
          <w:color w:val="000000" w:themeColor="text1"/>
        </w:rPr>
        <w:t>Fryback and Lawrence</w:t>
      </w:r>
      <w:r w:rsidR="00356D11" w:rsidRPr="00BD129E">
        <w:rPr>
          <w:rFonts w:cs="Arial"/>
          <w:color w:val="000000" w:themeColor="text1"/>
        </w:rPr>
        <w:t xml:space="preserve"> proposed one solution might be to use </w:t>
      </w:r>
      <w:r w:rsidR="0098744E" w:rsidRPr="00BD129E">
        <w:rPr>
          <w:rFonts w:cs="Arial"/>
          <w:color w:val="000000" w:themeColor="text1"/>
        </w:rPr>
        <w:t xml:space="preserve">age (and gender) adjusted </w:t>
      </w:r>
      <w:r w:rsidR="00356D11" w:rsidRPr="00BD129E">
        <w:rPr>
          <w:rFonts w:cs="Arial"/>
          <w:color w:val="000000" w:themeColor="text1"/>
        </w:rPr>
        <w:t xml:space="preserve">data from the general population to represent the </w:t>
      </w:r>
      <w:r w:rsidR="00D42343" w:rsidRPr="00BD129E">
        <w:rPr>
          <w:rFonts w:cs="Arial"/>
          <w:color w:val="000000" w:themeColor="text1"/>
        </w:rPr>
        <w:t>HSUV</w:t>
      </w:r>
      <w:r w:rsidR="00356D11" w:rsidRPr="00BD129E">
        <w:rPr>
          <w:rFonts w:cs="Arial"/>
          <w:color w:val="000000" w:themeColor="text1"/>
        </w:rPr>
        <w:t xml:space="preserve"> for the health state</w:t>
      </w:r>
      <w:r w:rsidR="008A1EBC">
        <w:rPr>
          <w:rFonts w:cs="Arial"/>
          <w:color w:val="000000" w:themeColor="text1"/>
        </w:rPr>
        <w:t xml:space="preserve"> free of any one particular condition</w:t>
      </w:r>
      <w:r w:rsidR="00356D11" w:rsidRPr="00BD129E">
        <w:rPr>
          <w:rFonts w:cs="Arial"/>
          <w:color w:val="000000" w:themeColor="text1"/>
        </w:rPr>
        <w:t>.</w:t>
      </w:r>
      <w:r w:rsidR="007A1707" w:rsidRPr="00BD129E">
        <w:rPr>
          <w:rFonts w:cs="Arial"/>
          <w:color w:val="000000" w:themeColor="text1"/>
          <w:vertAlign w:val="superscript"/>
        </w:rPr>
        <w:fldChar w:fldCharType="begin"/>
      </w:r>
      <w:r w:rsidR="007A1707" w:rsidRPr="00BD129E">
        <w:rPr>
          <w:rFonts w:cs="Arial"/>
          <w:color w:val="000000" w:themeColor="text1"/>
          <w:vertAlign w:val="superscript"/>
        </w:rPr>
        <w:instrText xml:space="preserve"> NOTEREF _Ref432332723 \h  \* MERGEFORMAT </w:instrText>
      </w:r>
      <w:r w:rsidR="007A1707" w:rsidRPr="00BD129E">
        <w:rPr>
          <w:rFonts w:cs="Arial"/>
          <w:color w:val="000000" w:themeColor="text1"/>
          <w:vertAlign w:val="superscript"/>
        </w:rPr>
      </w:r>
      <w:r w:rsidR="007A1707" w:rsidRPr="00BD129E">
        <w:rPr>
          <w:rFonts w:cs="Arial"/>
          <w:color w:val="000000" w:themeColor="text1"/>
          <w:vertAlign w:val="superscript"/>
        </w:rPr>
        <w:fldChar w:fldCharType="separate"/>
      </w:r>
      <w:r w:rsidR="00B50E97">
        <w:rPr>
          <w:rFonts w:cs="Arial"/>
          <w:color w:val="000000" w:themeColor="text1"/>
          <w:vertAlign w:val="superscript"/>
        </w:rPr>
        <w:t>32</w:t>
      </w:r>
      <w:r w:rsidR="007A1707" w:rsidRPr="00BD129E">
        <w:rPr>
          <w:rFonts w:cs="Arial"/>
          <w:color w:val="000000" w:themeColor="text1"/>
          <w:vertAlign w:val="superscript"/>
        </w:rPr>
        <w:fldChar w:fldCharType="end"/>
      </w:r>
      <w:r w:rsidR="005B2B2D" w:rsidRPr="00BD129E">
        <w:rPr>
          <w:rFonts w:cs="Arial"/>
          <w:color w:val="000000" w:themeColor="text1"/>
        </w:rPr>
        <w:t xml:space="preserve">  </w:t>
      </w:r>
    </w:p>
    <w:p w:rsidR="0074725C" w:rsidRPr="00BD129E" w:rsidRDefault="0074725C" w:rsidP="0098744E">
      <w:pPr>
        <w:spacing w:after="0" w:line="360" w:lineRule="auto"/>
        <w:jc w:val="both"/>
        <w:rPr>
          <w:rFonts w:cs="Arial"/>
          <w:color w:val="000000" w:themeColor="text1"/>
        </w:rPr>
      </w:pPr>
    </w:p>
    <w:p w:rsidR="008B4F5A" w:rsidRPr="00BD129E" w:rsidRDefault="00D42343" w:rsidP="0098744E">
      <w:pPr>
        <w:spacing w:after="0" w:line="360" w:lineRule="auto"/>
        <w:jc w:val="both"/>
        <w:rPr>
          <w:rFonts w:cs="Arial"/>
          <w:color w:val="000000" w:themeColor="text1"/>
        </w:rPr>
      </w:pPr>
      <w:r w:rsidRPr="00BD129E">
        <w:rPr>
          <w:rFonts w:cs="Arial"/>
          <w:color w:val="000000" w:themeColor="text1"/>
        </w:rPr>
        <w:t>HSUVs</w:t>
      </w:r>
      <w:r w:rsidR="0098744E" w:rsidRPr="00BD129E">
        <w:rPr>
          <w:rFonts w:cs="Arial"/>
          <w:color w:val="000000" w:themeColor="text1"/>
        </w:rPr>
        <w:t xml:space="preserve"> from the general population show a negative relationship with age</w:t>
      </w:r>
      <w:r w:rsidR="00C232C5" w:rsidRPr="00BD129E">
        <w:rPr>
          <w:rFonts w:cs="Arial"/>
          <w:color w:val="000000" w:themeColor="text1"/>
        </w:rPr>
        <w:t>.</w:t>
      </w:r>
      <w:r w:rsidR="0083589F" w:rsidRPr="00BD129E">
        <w:rPr>
          <w:rFonts w:cs="Arial"/>
          <w:color w:val="000000" w:themeColor="text1"/>
          <w:vertAlign w:val="superscript"/>
        </w:rPr>
        <w:fldChar w:fldCharType="begin"/>
      </w:r>
      <w:r w:rsidR="0083589F" w:rsidRPr="00BD129E">
        <w:rPr>
          <w:rFonts w:cs="Arial"/>
          <w:color w:val="000000" w:themeColor="text1"/>
          <w:vertAlign w:val="superscript"/>
        </w:rPr>
        <w:instrText xml:space="preserve"> NOTEREF _Ref432332790 \h  \* MERGEFORMAT </w:instrText>
      </w:r>
      <w:r w:rsidR="0083589F" w:rsidRPr="00BD129E">
        <w:rPr>
          <w:rFonts w:cs="Arial"/>
          <w:color w:val="000000" w:themeColor="text1"/>
          <w:vertAlign w:val="superscript"/>
        </w:rPr>
      </w:r>
      <w:r w:rsidR="0083589F" w:rsidRPr="00BD129E">
        <w:rPr>
          <w:rFonts w:cs="Arial"/>
          <w:color w:val="000000" w:themeColor="text1"/>
          <w:vertAlign w:val="superscript"/>
        </w:rPr>
        <w:fldChar w:fldCharType="separate"/>
      </w:r>
      <w:r w:rsidR="00B50E97">
        <w:rPr>
          <w:rFonts w:cs="Arial"/>
          <w:color w:val="000000" w:themeColor="text1"/>
          <w:vertAlign w:val="superscript"/>
        </w:rPr>
        <w:t>10</w:t>
      </w:r>
      <w:r w:rsidR="0083589F" w:rsidRPr="00BD129E">
        <w:rPr>
          <w:rFonts w:cs="Arial"/>
          <w:color w:val="000000" w:themeColor="text1"/>
          <w:vertAlign w:val="superscript"/>
        </w:rPr>
        <w:fldChar w:fldCharType="end"/>
      </w:r>
      <w:r w:rsidR="0083589F" w:rsidRPr="00BD129E">
        <w:rPr>
          <w:rFonts w:cs="Arial"/>
          <w:color w:val="000000" w:themeColor="text1"/>
          <w:vertAlign w:val="superscript"/>
        </w:rPr>
        <w:t>,</w:t>
      </w:r>
      <w:r w:rsidR="0083589F" w:rsidRPr="00BD129E">
        <w:rPr>
          <w:rStyle w:val="EndnoteReference"/>
          <w:rFonts w:cs="Arial"/>
          <w:color w:val="000000" w:themeColor="text1"/>
        </w:rPr>
        <w:endnoteReference w:id="33"/>
      </w:r>
      <w:r w:rsidR="003C5CBF" w:rsidRPr="00BD129E">
        <w:rPr>
          <w:rFonts w:cs="Arial"/>
          <w:color w:val="000000" w:themeColor="text1"/>
          <w:vertAlign w:val="superscript"/>
        </w:rPr>
        <w:t>-</w:t>
      </w:r>
      <w:r w:rsidR="006A49FE" w:rsidRPr="00BD129E">
        <w:rPr>
          <w:rStyle w:val="EndnoteReference"/>
          <w:rFonts w:cs="Arial"/>
          <w:color w:val="000000" w:themeColor="text1"/>
        </w:rPr>
        <w:endnoteReference w:id="34"/>
      </w:r>
      <w:r w:rsidR="0098744E" w:rsidRPr="00BD129E">
        <w:rPr>
          <w:rFonts w:cs="Arial"/>
          <w:color w:val="000000" w:themeColor="text1"/>
        </w:rPr>
        <w:t xml:space="preserve">  The </w:t>
      </w:r>
      <w:r w:rsidR="006C1A26" w:rsidRPr="00BD129E">
        <w:rPr>
          <w:rFonts w:cs="Arial"/>
          <w:color w:val="000000" w:themeColor="text1"/>
        </w:rPr>
        <w:t>trend</w:t>
      </w:r>
      <w:r w:rsidR="0098744E" w:rsidRPr="00BD129E">
        <w:rPr>
          <w:rFonts w:cs="Arial"/>
          <w:color w:val="000000" w:themeColor="text1"/>
        </w:rPr>
        <w:t xml:space="preserve"> is partly attributable to the prevalence of chronic </w:t>
      </w:r>
      <w:r w:rsidR="008A1EBC">
        <w:rPr>
          <w:rFonts w:cs="Arial"/>
          <w:color w:val="000000" w:themeColor="text1"/>
        </w:rPr>
        <w:t xml:space="preserve">physical </w:t>
      </w:r>
      <w:r w:rsidR="006F5C18" w:rsidRPr="00BD129E">
        <w:rPr>
          <w:rFonts w:cs="Arial"/>
          <w:color w:val="000000" w:themeColor="text1"/>
        </w:rPr>
        <w:t xml:space="preserve">health </w:t>
      </w:r>
      <w:r w:rsidR="0098744E" w:rsidRPr="00BD129E">
        <w:rPr>
          <w:rFonts w:cs="Arial"/>
          <w:color w:val="000000" w:themeColor="text1"/>
        </w:rPr>
        <w:t>conditions which increase by age,</w:t>
      </w:r>
      <w:r w:rsidR="001D7CA0" w:rsidRPr="00BD129E">
        <w:rPr>
          <w:rStyle w:val="EndnoteReference"/>
          <w:rFonts w:cs="Arial"/>
          <w:color w:val="000000" w:themeColor="text1"/>
        </w:rPr>
        <w:endnoteReference w:id="35"/>
      </w:r>
      <w:r w:rsidR="0098744E" w:rsidRPr="00BD129E">
        <w:rPr>
          <w:rFonts w:cs="Arial"/>
          <w:color w:val="000000" w:themeColor="text1"/>
        </w:rPr>
        <w:t xml:space="preserve"> but is also due to the natural decline in physical health directly attributable to the ageing process as opposed to specific </w:t>
      </w:r>
      <w:r w:rsidR="005E6633" w:rsidRPr="00BD129E">
        <w:rPr>
          <w:rFonts w:cs="Arial"/>
          <w:color w:val="000000" w:themeColor="text1"/>
        </w:rPr>
        <w:t>health</w:t>
      </w:r>
      <w:r w:rsidR="0098744E" w:rsidRPr="00BD129E">
        <w:rPr>
          <w:rFonts w:cs="Arial"/>
          <w:color w:val="000000" w:themeColor="text1"/>
        </w:rPr>
        <w:t xml:space="preserve"> conditions.  </w:t>
      </w:r>
      <w:r w:rsidRPr="00BD129E">
        <w:rPr>
          <w:rFonts w:cs="Arial"/>
          <w:color w:val="000000" w:themeColor="text1"/>
        </w:rPr>
        <w:t>It might be</w:t>
      </w:r>
      <w:r w:rsidR="0098744E" w:rsidRPr="00BD129E">
        <w:rPr>
          <w:rFonts w:cs="Arial"/>
          <w:color w:val="000000" w:themeColor="text1"/>
        </w:rPr>
        <w:t xml:space="preserve"> reasonable to assume that unless </w:t>
      </w:r>
      <w:r w:rsidR="0074725C" w:rsidRPr="00BD129E">
        <w:rPr>
          <w:rFonts w:cs="Arial"/>
          <w:color w:val="000000" w:themeColor="text1"/>
        </w:rPr>
        <w:t>a</w:t>
      </w:r>
      <w:r w:rsidR="0098744E" w:rsidRPr="00BD129E">
        <w:rPr>
          <w:rFonts w:cs="Arial"/>
          <w:color w:val="000000" w:themeColor="text1"/>
        </w:rPr>
        <w:t xml:space="preserve"> condition is extremely prevalent, </w:t>
      </w:r>
      <w:r w:rsidR="005B2B2D" w:rsidRPr="00BD129E">
        <w:rPr>
          <w:rFonts w:cs="Arial"/>
          <w:color w:val="000000" w:themeColor="text1"/>
        </w:rPr>
        <w:t xml:space="preserve">or unless </w:t>
      </w:r>
      <w:r w:rsidR="0074725C" w:rsidRPr="00BD129E">
        <w:rPr>
          <w:rFonts w:cs="Arial"/>
          <w:color w:val="000000" w:themeColor="text1"/>
        </w:rPr>
        <w:t>a</w:t>
      </w:r>
      <w:r w:rsidR="005B2B2D" w:rsidRPr="00BD129E">
        <w:rPr>
          <w:rFonts w:cs="Arial"/>
          <w:color w:val="000000" w:themeColor="text1"/>
        </w:rPr>
        <w:t xml:space="preserve"> condition is associated with a substantial decrement</w:t>
      </w:r>
      <w:r w:rsidR="0074725C" w:rsidRPr="00BD129E">
        <w:rPr>
          <w:rFonts w:cs="Arial"/>
          <w:color w:val="000000" w:themeColor="text1"/>
        </w:rPr>
        <w:t xml:space="preserve"> on HRQoL</w:t>
      </w:r>
      <w:r w:rsidR="005B2B2D" w:rsidRPr="00BD129E">
        <w:rPr>
          <w:rFonts w:cs="Arial"/>
          <w:color w:val="000000" w:themeColor="text1"/>
        </w:rPr>
        <w:t xml:space="preserve">, </w:t>
      </w:r>
      <w:r w:rsidR="0098744E" w:rsidRPr="00BD129E">
        <w:rPr>
          <w:rFonts w:cs="Arial"/>
          <w:color w:val="000000" w:themeColor="text1"/>
        </w:rPr>
        <w:t xml:space="preserve">the average </w:t>
      </w:r>
      <w:r w:rsidR="006C1A26" w:rsidRPr="00BD129E">
        <w:rPr>
          <w:rFonts w:cs="Arial"/>
          <w:color w:val="000000" w:themeColor="text1"/>
        </w:rPr>
        <w:t>HSUV</w:t>
      </w:r>
      <w:r w:rsidR="0098744E" w:rsidRPr="00BD129E">
        <w:rPr>
          <w:rFonts w:cs="Arial"/>
          <w:color w:val="000000" w:themeColor="text1"/>
        </w:rPr>
        <w:t xml:space="preserve"> for people without a particular condition would not be too dissimilar from an age-matched group from the general population.  </w:t>
      </w:r>
      <w:r w:rsidR="005B2B2D" w:rsidRPr="00BD129E">
        <w:rPr>
          <w:rFonts w:cs="Arial"/>
          <w:color w:val="000000" w:themeColor="text1"/>
        </w:rPr>
        <w:t>However, at the time I conducted my research this had not been formally</w:t>
      </w:r>
      <w:r w:rsidR="0074725C" w:rsidRPr="00BD129E">
        <w:rPr>
          <w:rFonts w:cs="Arial"/>
          <w:color w:val="000000" w:themeColor="text1"/>
        </w:rPr>
        <w:t xml:space="preserve"> assessed</w:t>
      </w:r>
      <w:r w:rsidR="005B2B2D" w:rsidRPr="00BD129E">
        <w:rPr>
          <w:rFonts w:cs="Arial"/>
          <w:color w:val="000000" w:themeColor="text1"/>
        </w:rPr>
        <w:t xml:space="preserve">. </w:t>
      </w:r>
    </w:p>
    <w:p w:rsidR="0047585F" w:rsidRPr="00BD129E" w:rsidRDefault="0047585F" w:rsidP="0098744E">
      <w:pPr>
        <w:spacing w:after="0" w:line="360" w:lineRule="auto"/>
        <w:jc w:val="both"/>
        <w:rPr>
          <w:rFonts w:cs="Arial"/>
          <w:color w:val="000000" w:themeColor="text1"/>
        </w:rPr>
      </w:pPr>
    </w:p>
    <w:p w:rsidR="005B2B2D" w:rsidRPr="00BD129E" w:rsidRDefault="0098744E" w:rsidP="0098744E">
      <w:pPr>
        <w:spacing w:after="0" w:line="360" w:lineRule="auto"/>
        <w:jc w:val="both"/>
        <w:rPr>
          <w:rFonts w:cs="Arial"/>
          <w:color w:val="000000" w:themeColor="text1"/>
        </w:rPr>
      </w:pPr>
      <w:r w:rsidRPr="00BD129E">
        <w:rPr>
          <w:rFonts w:cs="Arial"/>
          <w:color w:val="000000" w:themeColor="text1"/>
        </w:rPr>
        <w:t xml:space="preserve">While there is now a substantial volume of literature providing </w:t>
      </w:r>
      <w:r w:rsidR="006C1A26" w:rsidRPr="00BD129E">
        <w:rPr>
          <w:rFonts w:cs="Arial"/>
          <w:color w:val="000000" w:themeColor="text1"/>
        </w:rPr>
        <w:t>HSUVs</w:t>
      </w:r>
      <w:r w:rsidRPr="00BD129E">
        <w:rPr>
          <w:rFonts w:cs="Arial"/>
          <w:color w:val="000000" w:themeColor="text1"/>
        </w:rPr>
        <w:t xml:space="preserve"> associated with different health conditions, evidence from </w:t>
      </w:r>
      <w:r w:rsidR="00E6088D" w:rsidRPr="00BD129E">
        <w:rPr>
          <w:rFonts w:cs="Arial"/>
          <w:color w:val="000000" w:themeColor="text1"/>
        </w:rPr>
        <w:t>subg</w:t>
      </w:r>
      <w:r w:rsidRPr="00BD129E">
        <w:rPr>
          <w:rFonts w:cs="Arial"/>
          <w:color w:val="000000" w:themeColor="text1"/>
        </w:rPr>
        <w:t xml:space="preserve">roups without the corresponding condition </w:t>
      </w:r>
      <w:r w:rsidR="007B04A5" w:rsidRPr="00BD129E">
        <w:rPr>
          <w:rFonts w:cs="Arial"/>
          <w:color w:val="000000" w:themeColor="text1"/>
        </w:rPr>
        <w:t>that</w:t>
      </w:r>
      <w:r w:rsidRPr="00BD129E">
        <w:rPr>
          <w:rFonts w:cs="Arial"/>
          <w:color w:val="000000" w:themeColor="text1"/>
        </w:rPr>
        <w:t xml:space="preserve"> can be used as the baseline is </w:t>
      </w:r>
      <w:r w:rsidR="00DD0302" w:rsidRPr="00BD129E">
        <w:rPr>
          <w:rFonts w:cs="Arial"/>
          <w:color w:val="000000" w:themeColor="text1"/>
        </w:rPr>
        <w:t>sparse</w:t>
      </w:r>
      <w:r w:rsidRPr="00BD129E">
        <w:rPr>
          <w:rFonts w:cs="Arial"/>
          <w:color w:val="000000" w:themeColor="text1"/>
        </w:rPr>
        <w:t>.</w:t>
      </w:r>
      <w:r w:rsidR="008B4F5A" w:rsidRPr="00BD129E">
        <w:rPr>
          <w:rFonts w:cs="Arial"/>
          <w:color w:val="000000" w:themeColor="text1"/>
        </w:rPr>
        <w:t xml:space="preserve">  At the time I undertook the research described </w:t>
      </w:r>
      <w:r w:rsidR="00F90572" w:rsidRPr="00BD129E">
        <w:rPr>
          <w:rFonts w:cs="Arial"/>
          <w:color w:val="000000" w:themeColor="text1"/>
        </w:rPr>
        <w:t>in this thesis</w:t>
      </w:r>
      <w:r w:rsidR="008B4F5A" w:rsidRPr="00BD129E">
        <w:rPr>
          <w:rFonts w:cs="Arial"/>
          <w:color w:val="000000" w:themeColor="text1"/>
        </w:rPr>
        <w:t>, many analysts continued to use a baseline of full health</w:t>
      </w:r>
      <w:r w:rsidR="0083589F" w:rsidRPr="00BD129E">
        <w:rPr>
          <w:rFonts w:cs="Arial"/>
          <w:color w:val="000000" w:themeColor="text1"/>
        </w:rPr>
        <w:t>,</w:t>
      </w:r>
      <w:bookmarkStart w:id="14" w:name="_Ref432350557"/>
      <w:r w:rsidR="0083589F" w:rsidRPr="00BD129E">
        <w:rPr>
          <w:rStyle w:val="EndnoteReference"/>
          <w:rFonts w:cs="Arial"/>
          <w:color w:val="000000" w:themeColor="text1"/>
        </w:rPr>
        <w:endnoteReference w:id="36"/>
      </w:r>
      <w:bookmarkEnd w:id="14"/>
      <w:r w:rsidR="007B04A5" w:rsidRPr="00BD129E">
        <w:rPr>
          <w:rFonts w:cs="Arial"/>
          <w:color w:val="000000" w:themeColor="text1"/>
        </w:rPr>
        <w:t xml:space="preserve"> and it was unclear what affect any </w:t>
      </w:r>
      <w:r w:rsidR="008B7C15" w:rsidRPr="00BD129E">
        <w:rPr>
          <w:rFonts w:cs="Arial"/>
          <w:color w:val="000000" w:themeColor="text1"/>
        </w:rPr>
        <w:t xml:space="preserve">differences </w:t>
      </w:r>
      <w:r w:rsidR="008A1EBC">
        <w:rPr>
          <w:rFonts w:cs="Arial"/>
          <w:color w:val="000000" w:themeColor="text1"/>
        </w:rPr>
        <w:t>i</w:t>
      </w:r>
      <w:r w:rsidR="008B7C15" w:rsidRPr="00BD129E">
        <w:rPr>
          <w:rFonts w:cs="Arial"/>
          <w:color w:val="000000" w:themeColor="text1"/>
        </w:rPr>
        <w:t>n the ICER may</w:t>
      </w:r>
      <w:r w:rsidR="005B2B2D" w:rsidRPr="00BD129E">
        <w:rPr>
          <w:rFonts w:cs="Arial"/>
          <w:color w:val="000000" w:themeColor="text1"/>
        </w:rPr>
        <w:t xml:space="preserve"> have on policy decision informed by these evaluations</w:t>
      </w:r>
      <w:r w:rsidR="008B4F5A" w:rsidRPr="00BD129E">
        <w:rPr>
          <w:rFonts w:cs="Arial"/>
          <w:color w:val="000000" w:themeColor="text1"/>
        </w:rPr>
        <w:t xml:space="preserve">. </w:t>
      </w:r>
    </w:p>
    <w:p w:rsidR="005B2B2D" w:rsidRPr="00BD129E" w:rsidRDefault="005B2B2D" w:rsidP="0098744E">
      <w:pPr>
        <w:spacing w:after="0" w:line="360" w:lineRule="auto"/>
        <w:jc w:val="both"/>
        <w:rPr>
          <w:rFonts w:cs="Arial"/>
          <w:color w:val="000000" w:themeColor="text1"/>
        </w:rPr>
      </w:pPr>
    </w:p>
    <w:p w:rsidR="000E5268" w:rsidRPr="000E5268" w:rsidRDefault="008B4F5A" w:rsidP="000E5268">
      <w:pPr>
        <w:spacing w:after="0" w:line="360" w:lineRule="auto"/>
        <w:jc w:val="both"/>
        <w:rPr>
          <w:rFonts w:cs="Arial"/>
          <w:color w:val="000000" w:themeColor="text1"/>
        </w:rPr>
      </w:pPr>
      <w:r w:rsidRPr="00BD129E">
        <w:rPr>
          <w:rFonts w:cs="Arial"/>
          <w:color w:val="000000" w:themeColor="text1"/>
        </w:rPr>
        <w:t>I conducted two pieces of research in this area (P3 and P4)</w:t>
      </w:r>
      <w:r w:rsidR="00650D46" w:rsidRPr="00BD129E">
        <w:rPr>
          <w:rFonts w:cs="Arial"/>
          <w:color w:val="000000" w:themeColor="text1"/>
        </w:rPr>
        <w:t xml:space="preserve"> to </w:t>
      </w:r>
      <w:r w:rsidR="00DD0302" w:rsidRPr="00BD129E">
        <w:rPr>
          <w:rFonts w:cs="Arial"/>
          <w:color w:val="000000" w:themeColor="text1"/>
        </w:rPr>
        <w:t>explore</w:t>
      </w:r>
      <w:r w:rsidR="00650D46" w:rsidRPr="00BD129E">
        <w:rPr>
          <w:rFonts w:cs="Arial"/>
          <w:color w:val="000000" w:themeColor="text1"/>
        </w:rPr>
        <w:t xml:space="preserve"> the ideas proposed by Fryback and Lawrence</w:t>
      </w:r>
      <w:r w:rsidR="00DD0302" w:rsidRPr="00BD129E">
        <w:rPr>
          <w:rFonts w:cs="Arial"/>
          <w:color w:val="000000" w:themeColor="text1"/>
        </w:rPr>
        <w:t>, which was the only published literature on this issue</w:t>
      </w:r>
      <w:r w:rsidR="00795A7B" w:rsidRPr="00BD129E">
        <w:rPr>
          <w:rFonts w:cs="Arial"/>
          <w:color w:val="000000" w:themeColor="text1"/>
        </w:rPr>
        <w:t xml:space="preserve"> </w:t>
      </w:r>
      <w:r w:rsidR="00F90572" w:rsidRPr="00BD129E">
        <w:rPr>
          <w:rFonts w:cs="Arial"/>
          <w:color w:val="000000" w:themeColor="text1"/>
        </w:rPr>
        <w:t>at that time</w:t>
      </w:r>
      <w:r w:rsidR="00C232C5" w:rsidRPr="00BD129E">
        <w:rPr>
          <w:rFonts w:cs="Arial"/>
          <w:color w:val="000000" w:themeColor="text1"/>
        </w:rPr>
        <w:t>.</w:t>
      </w:r>
      <w:r w:rsidR="00B97F60" w:rsidRPr="00BD129E">
        <w:rPr>
          <w:rFonts w:cs="Arial"/>
          <w:color w:val="000000" w:themeColor="text1"/>
          <w:vertAlign w:val="superscript"/>
        </w:rPr>
        <w:fldChar w:fldCharType="begin"/>
      </w:r>
      <w:r w:rsidR="00B97F60" w:rsidRPr="00BD129E">
        <w:rPr>
          <w:rFonts w:cs="Arial"/>
          <w:color w:val="000000" w:themeColor="text1"/>
          <w:vertAlign w:val="superscript"/>
        </w:rPr>
        <w:instrText xml:space="preserve"> NOTEREF _Ref432332723 \h  \* MERGEFORMAT </w:instrText>
      </w:r>
      <w:r w:rsidR="00B97F60" w:rsidRPr="00BD129E">
        <w:rPr>
          <w:rFonts w:cs="Arial"/>
          <w:color w:val="000000" w:themeColor="text1"/>
          <w:vertAlign w:val="superscript"/>
        </w:rPr>
      </w:r>
      <w:r w:rsidR="00B97F60" w:rsidRPr="00BD129E">
        <w:rPr>
          <w:rFonts w:cs="Arial"/>
          <w:color w:val="000000" w:themeColor="text1"/>
          <w:vertAlign w:val="superscript"/>
        </w:rPr>
        <w:fldChar w:fldCharType="separate"/>
      </w:r>
      <w:r w:rsidR="00B50E97">
        <w:rPr>
          <w:rFonts w:cs="Arial"/>
          <w:color w:val="000000" w:themeColor="text1"/>
          <w:vertAlign w:val="superscript"/>
        </w:rPr>
        <w:t>32</w:t>
      </w:r>
      <w:r w:rsidR="00B97F60" w:rsidRPr="00BD129E">
        <w:rPr>
          <w:rFonts w:cs="Arial"/>
          <w:color w:val="000000" w:themeColor="text1"/>
          <w:vertAlign w:val="superscript"/>
        </w:rPr>
        <w:fldChar w:fldCharType="end"/>
      </w:r>
      <w:r w:rsidRPr="00BD129E">
        <w:rPr>
          <w:rFonts w:cs="Arial"/>
          <w:color w:val="000000" w:themeColor="text1"/>
        </w:rPr>
        <w:t xml:space="preserve">  The first paper (P3) </w:t>
      </w:r>
      <w:r w:rsidR="00650D46" w:rsidRPr="00BD129E">
        <w:rPr>
          <w:rFonts w:cs="Arial"/>
          <w:color w:val="000000" w:themeColor="text1"/>
        </w:rPr>
        <w:t xml:space="preserve">assessed </w:t>
      </w:r>
      <w:r w:rsidRPr="00BD129E">
        <w:rPr>
          <w:rFonts w:cs="Arial"/>
          <w:color w:val="000000" w:themeColor="text1"/>
        </w:rPr>
        <w:t>the effect on the ICER using a case study in cardiovascular disease and com</w:t>
      </w:r>
      <w:r w:rsidR="008F2EB8" w:rsidRPr="00BD129E">
        <w:rPr>
          <w:rFonts w:cs="Arial"/>
          <w:color w:val="000000" w:themeColor="text1"/>
        </w:rPr>
        <w:t>p</w:t>
      </w:r>
      <w:r w:rsidRPr="00BD129E">
        <w:rPr>
          <w:rFonts w:cs="Arial"/>
          <w:color w:val="000000" w:themeColor="text1"/>
        </w:rPr>
        <w:t>ar</w:t>
      </w:r>
      <w:r w:rsidR="00650D46" w:rsidRPr="00BD129E">
        <w:rPr>
          <w:rFonts w:cs="Arial"/>
          <w:color w:val="000000" w:themeColor="text1"/>
        </w:rPr>
        <w:t>ed</w:t>
      </w:r>
      <w:r w:rsidRPr="00BD129E">
        <w:rPr>
          <w:rFonts w:cs="Arial"/>
          <w:color w:val="000000" w:themeColor="text1"/>
        </w:rPr>
        <w:t xml:space="preserve"> </w:t>
      </w:r>
      <w:r w:rsidR="006F5C18" w:rsidRPr="00BD129E">
        <w:rPr>
          <w:rFonts w:cs="Arial"/>
          <w:color w:val="000000" w:themeColor="text1"/>
        </w:rPr>
        <w:t>ICERs</w:t>
      </w:r>
      <w:r w:rsidR="00650D46" w:rsidRPr="00BD129E">
        <w:rPr>
          <w:rFonts w:cs="Arial"/>
          <w:color w:val="000000" w:themeColor="text1"/>
        </w:rPr>
        <w:t xml:space="preserve"> obtained using </w:t>
      </w:r>
      <w:r w:rsidR="00DD0302" w:rsidRPr="00BD129E">
        <w:rPr>
          <w:rFonts w:cs="Arial"/>
          <w:color w:val="000000" w:themeColor="text1"/>
        </w:rPr>
        <w:t xml:space="preserve">three different </w:t>
      </w:r>
      <w:r w:rsidRPr="00BD129E">
        <w:rPr>
          <w:rFonts w:cs="Arial"/>
          <w:color w:val="000000" w:themeColor="text1"/>
        </w:rPr>
        <w:t>baseline</w:t>
      </w:r>
      <w:r w:rsidR="00DD0302" w:rsidRPr="00BD129E">
        <w:rPr>
          <w:rFonts w:cs="Arial"/>
          <w:color w:val="000000" w:themeColor="text1"/>
        </w:rPr>
        <w:t>s:</w:t>
      </w:r>
      <w:r w:rsidRPr="00BD129E">
        <w:rPr>
          <w:rFonts w:cs="Arial"/>
          <w:color w:val="000000" w:themeColor="text1"/>
        </w:rPr>
        <w:t xml:space="preserve"> full health</w:t>
      </w:r>
      <w:r w:rsidR="00DD0302" w:rsidRPr="00BD129E">
        <w:rPr>
          <w:rFonts w:cs="Arial"/>
          <w:color w:val="000000" w:themeColor="text1"/>
        </w:rPr>
        <w:t>, age</w:t>
      </w:r>
      <w:r w:rsidR="0074725C" w:rsidRPr="00BD129E">
        <w:rPr>
          <w:rFonts w:cs="Arial"/>
          <w:color w:val="000000" w:themeColor="text1"/>
        </w:rPr>
        <w:t>-</w:t>
      </w:r>
      <w:r w:rsidR="00DD0302" w:rsidRPr="00BD129E">
        <w:rPr>
          <w:rFonts w:cs="Arial"/>
          <w:color w:val="000000" w:themeColor="text1"/>
        </w:rPr>
        <w:t xml:space="preserve">adjusted </w:t>
      </w:r>
      <w:r w:rsidRPr="00BD129E">
        <w:rPr>
          <w:rFonts w:cs="Arial"/>
          <w:color w:val="000000" w:themeColor="text1"/>
        </w:rPr>
        <w:t>from the general population</w:t>
      </w:r>
      <w:r w:rsidR="00DD0302" w:rsidRPr="00BD129E">
        <w:rPr>
          <w:rFonts w:cs="Arial"/>
          <w:color w:val="000000" w:themeColor="text1"/>
        </w:rPr>
        <w:t>, and age</w:t>
      </w:r>
      <w:r w:rsidR="0074725C" w:rsidRPr="00BD129E">
        <w:rPr>
          <w:rFonts w:cs="Arial"/>
          <w:color w:val="000000" w:themeColor="text1"/>
        </w:rPr>
        <w:t>-</w:t>
      </w:r>
      <w:r w:rsidR="00DD0302" w:rsidRPr="00BD129E">
        <w:rPr>
          <w:rFonts w:cs="Arial"/>
          <w:color w:val="000000" w:themeColor="text1"/>
        </w:rPr>
        <w:t>adjusted from people with no history of cardiovascular disease</w:t>
      </w:r>
      <w:r w:rsidR="00650D46" w:rsidRPr="00BD129E">
        <w:rPr>
          <w:rFonts w:cs="Arial"/>
          <w:color w:val="000000" w:themeColor="text1"/>
        </w:rPr>
        <w:t>.  T</w:t>
      </w:r>
      <w:r w:rsidRPr="00BD129E">
        <w:rPr>
          <w:rFonts w:cs="Arial"/>
          <w:color w:val="000000" w:themeColor="text1"/>
        </w:rPr>
        <w:t>he second paper (</w:t>
      </w:r>
      <w:r w:rsidR="00650D46" w:rsidRPr="00BD129E">
        <w:rPr>
          <w:rFonts w:cs="Arial"/>
          <w:color w:val="000000" w:themeColor="text1"/>
        </w:rPr>
        <w:t xml:space="preserve">P4) </w:t>
      </w:r>
      <w:r w:rsidR="00DD0302" w:rsidRPr="00BD129E">
        <w:rPr>
          <w:rFonts w:cs="Arial"/>
          <w:color w:val="000000" w:themeColor="text1"/>
        </w:rPr>
        <w:t>considered</w:t>
      </w:r>
      <w:r w:rsidR="00650D46" w:rsidRPr="00BD129E">
        <w:rPr>
          <w:rFonts w:cs="Arial"/>
          <w:color w:val="000000" w:themeColor="text1"/>
        </w:rPr>
        <w:t xml:space="preserve"> whether age-</w:t>
      </w:r>
      <w:r w:rsidRPr="00BD129E">
        <w:rPr>
          <w:rFonts w:cs="Arial"/>
          <w:color w:val="000000" w:themeColor="text1"/>
        </w:rPr>
        <w:t xml:space="preserve">adjusted </w:t>
      </w:r>
      <w:r w:rsidR="006F5C18" w:rsidRPr="00BD129E">
        <w:rPr>
          <w:rFonts w:cs="Arial"/>
          <w:color w:val="000000" w:themeColor="text1"/>
        </w:rPr>
        <w:t>HSUVs</w:t>
      </w:r>
      <w:r w:rsidRPr="00BD129E">
        <w:rPr>
          <w:rFonts w:cs="Arial"/>
          <w:color w:val="000000" w:themeColor="text1"/>
        </w:rPr>
        <w:t xml:space="preserve"> from the general population </w:t>
      </w:r>
      <w:r w:rsidR="006F5C18" w:rsidRPr="00BD129E">
        <w:rPr>
          <w:rFonts w:cs="Arial"/>
          <w:color w:val="000000" w:themeColor="text1"/>
        </w:rPr>
        <w:t>were</w:t>
      </w:r>
      <w:r w:rsidR="00650D46" w:rsidRPr="00BD129E">
        <w:rPr>
          <w:rFonts w:cs="Arial"/>
          <w:color w:val="000000" w:themeColor="text1"/>
        </w:rPr>
        <w:t xml:space="preserve"> appropriate for</w:t>
      </w:r>
      <w:r w:rsidRPr="00BD129E">
        <w:rPr>
          <w:rFonts w:cs="Arial"/>
          <w:color w:val="000000" w:themeColor="text1"/>
        </w:rPr>
        <w:t xml:space="preserve"> the baseline when condition-specific evidence </w:t>
      </w:r>
      <w:r w:rsidR="00C54AB7" w:rsidRPr="00BD129E">
        <w:rPr>
          <w:rFonts w:cs="Arial"/>
          <w:color w:val="000000" w:themeColor="text1"/>
        </w:rPr>
        <w:t>(i.e.</w:t>
      </w:r>
      <w:r w:rsidR="00CB1A1F" w:rsidRPr="00BD129E">
        <w:rPr>
          <w:rFonts w:cs="Arial"/>
          <w:color w:val="000000" w:themeColor="text1"/>
        </w:rPr>
        <w:t>,</w:t>
      </w:r>
      <w:r w:rsidR="00C54AB7" w:rsidRPr="00BD129E">
        <w:rPr>
          <w:rFonts w:cs="Arial"/>
          <w:color w:val="000000" w:themeColor="text1"/>
        </w:rPr>
        <w:t xml:space="preserve"> evidence from people who did not have a particular condition) </w:t>
      </w:r>
      <w:r w:rsidR="00650D46" w:rsidRPr="00BD129E">
        <w:rPr>
          <w:rFonts w:cs="Arial"/>
          <w:color w:val="000000" w:themeColor="text1"/>
        </w:rPr>
        <w:t>wa</w:t>
      </w:r>
      <w:r w:rsidRPr="00BD129E">
        <w:rPr>
          <w:rFonts w:cs="Arial"/>
          <w:color w:val="000000" w:themeColor="text1"/>
        </w:rPr>
        <w:t>s not available.</w:t>
      </w:r>
      <w:r w:rsidR="00090766">
        <w:rPr>
          <w:rFonts w:cs="Arial"/>
          <w:color w:val="000000" w:themeColor="text1"/>
        </w:rPr>
        <w:t xml:space="preserve">  The</w:t>
      </w:r>
      <w:r w:rsidR="000E5268">
        <w:rPr>
          <w:rFonts w:cs="Arial"/>
          <w:color w:val="000000" w:themeColor="text1"/>
        </w:rPr>
        <w:t xml:space="preserve"> conditions examined in</w:t>
      </w:r>
      <w:r w:rsidR="00090766">
        <w:rPr>
          <w:rFonts w:cs="Arial"/>
          <w:color w:val="000000" w:themeColor="text1"/>
        </w:rPr>
        <w:t xml:space="preserve">cluded: </w:t>
      </w:r>
      <w:r w:rsidR="000E5268">
        <w:rPr>
          <w:rFonts w:cs="Arial"/>
          <w:color w:val="000000" w:themeColor="text1"/>
        </w:rPr>
        <w:t>a</w:t>
      </w:r>
      <w:r w:rsidR="000E5268" w:rsidRPr="000E5268">
        <w:rPr>
          <w:rFonts w:cs="Arial"/>
          <w:color w:val="000000" w:themeColor="text1"/>
        </w:rPr>
        <w:t>rthritis</w:t>
      </w:r>
      <w:r w:rsidR="000E5268">
        <w:rPr>
          <w:rFonts w:cs="Arial"/>
          <w:color w:val="000000" w:themeColor="text1"/>
        </w:rPr>
        <w:t xml:space="preserve">, </w:t>
      </w:r>
      <w:r w:rsidR="000E5268" w:rsidRPr="000E5268">
        <w:rPr>
          <w:rFonts w:cs="Arial"/>
          <w:color w:val="000000" w:themeColor="text1"/>
        </w:rPr>
        <w:t>asthma</w:t>
      </w:r>
      <w:r w:rsidR="000E5268">
        <w:rPr>
          <w:rFonts w:cs="Arial"/>
          <w:color w:val="000000" w:themeColor="text1"/>
        </w:rPr>
        <w:t xml:space="preserve">, </w:t>
      </w:r>
      <w:r w:rsidR="000E5268" w:rsidRPr="000E5268">
        <w:rPr>
          <w:rFonts w:cs="Arial"/>
          <w:color w:val="000000" w:themeColor="text1"/>
        </w:rPr>
        <w:t>back problems</w:t>
      </w:r>
      <w:r w:rsidR="000E5268">
        <w:rPr>
          <w:rFonts w:cs="Arial"/>
          <w:color w:val="000000" w:themeColor="text1"/>
        </w:rPr>
        <w:t xml:space="preserve">, </w:t>
      </w:r>
      <w:r w:rsidR="000E5268" w:rsidRPr="000E5268">
        <w:rPr>
          <w:rFonts w:cs="Arial"/>
          <w:color w:val="000000" w:themeColor="text1"/>
        </w:rPr>
        <w:t>bladder problems/incontinence</w:t>
      </w:r>
      <w:r w:rsidR="000E5268">
        <w:rPr>
          <w:rFonts w:cs="Arial"/>
          <w:color w:val="000000" w:themeColor="text1"/>
        </w:rPr>
        <w:t>,</w:t>
      </w:r>
      <w:r w:rsidR="000E5268" w:rsidRPr="000E5268">
        <w:rPr>
          <w:rFonts w:cs="Arial"/>
          <w:color w:val="000000" w:themeColor="text1"/>
        </w:rPr>
        <w:t xml:space="preserve"> bronchitis</w:t>
      </w:r>
      <w:r w:rsidR="000E5268">
        <w:rPr>
          <w:rFonts w:cs="Arial"/>
          <w:color w:val="000000" w:themeColor="text1"/>
        </w:rPr>
        <w:t xml:space="preserve">, cancer, </w:t>
      </w:r>
      <w:r w:rsidR="000E5268" w:rsidRPr="000E5268">
        <w:rPr>
          <w:rFonts w:cs="Arial"/>
          <w:color w:val="000000" w:themeColor="text1"/>
        </w:rPr>
        <w:t>cataract/poor eye sight/blindness</w:t>
      </w:r>
      <w:r w:rsidR="000E5268">
        <w:rPr>
          <w:rFonts w:cs="Arial"/>
          <w:color w:val="000000" w:themeColor="text1"/>
        </w:rPr>
        <w:t xml:space="preserve">, </w:t>
      </w:r>
      <w:r w:rsidR="000E5268" w:rsidRPr="000E5268">
        <w:rPr>
          <w:rFonts w:cs="Arial"/>
          <w:color w:val="000000" w:themeColor="text1"/>
        </w:rPr>
        <w:t>complaints of bowel/colon</w:t>
      </w:r>
      <w:r w:rsidR="000E5268">
        <w:rPr>
          <w:rFonts w:cs="Arial"/>
          <w:color w:val="000000" w:themeColor="text1"/>
        </w:rPr>
        <w:t xml:space="preserve">, </w:t>
      </w:r>
      <w:r w:rsidR="000E5268" w:rsidRPr="000E5268">
        <w:rPr>
          <w:rFonts w:cs="Arial"/>
          <w:color w:val="000000" w:themeColor="text1"/>
        </w:rPr>
        <w:t>complaints of teeth/mouth/tongue</w:t>
      </w:r>
      <w:r w:rsidR="000E5268">
        <w:rPr>
          <w:rFonts w:cs="Arial"/>
          <w:color w:val="000000" w:themeColor="text1"/>
        </w:rPr>
        <w:t xml:space="preserve">, </w:t>
      </w:r>
      <w:r w:rsidR="000E5268" w:rsidRPr="000E5268">
        <w:rPr>
          <w:rFonts w:cs="Arial"/>
          <w:color w:val="000000" w:themeColor="text1"/>
        </w:rPr>
        <w:t>diabetes including hyperglycemia</w:t>
      </w:r>
      <w:r w:rsidR="000E5268">
        <w:rPr>
          <w:rFonts w:cs="Arial"/>
          <w:color w:val="000000" w:themeColor="text1"/>
        </w:rPr>
        <w:t xml:space="preserve">, disorders of blood, </w:t>
      </w:r>
      <w:r w:rsidR="000E5268" w:rsidRPr="000E5268">
        <w:rPr>
          <w:rFonts w:cs="Arial"/>
          <w:color w:val="000000" w:themeColor="text1"/>
        </w:rPr>
        <w:t>hayfever</w:t>
      </w:r>
      <w:r w:rsidR="000E5268">
        <w:rPr>
          <w:rFonts w:cs="Arial"/>
          <w:color w:val="000000" w:themeColor="text1"/>
        </w:rPr>
        <w:t xml:space="preserve">, </w:t>
      </w:r>
      <w:r w:rsidR="000E5268" w:rsidRPr="000E5268">
        <w:rPr>
          <w:rFonts w:cs="Arial"/>
          <w:color w:val="000000" w:themeColor="text1"/>
        </w:rPr>
        <w:t>heart attack/angina</w:t>
      </w:r>
      <w:r w:rsidR="000E5268">
        <w:rPr>
          <w:rFonts w:cs="Arial"/>
          <w:color w:val="000000" w:themeColor="text1"/>
        </w:rPr>
        <w:t xml:space="preserve">, </w:t>
      </w:r>
      <w:r w:rsidR="000E5268" w:rsidRPr="000E5268">
        <w:rPr>
          <w:rFonts w:cs="Arial"/>
          <w:color w:val="000000" w:themeColor="text1"/>
        </w:rPr>
        <w:t>hypertension/high blood pressure</w:t>
      </w:r>
      <w:r w:rsidR="000E5268">
        <w:rPr>
          <w:rFonts w:cs="Arial"/>
          <w:color w:val="000000" w:themeColor="text1"/>
        </w:rPr>
        <w:t xml:space="preserve">, </w:t>
      </w:r>
      <w:r w:rsidR="000E5268" w:rsidRPr="000E5268">
        <w:rPr>
          <w:rFonts w:cs="Arial"/>
          <w:color w:val="000000" w:themeColor="text1"/>
        </w:rPr>
        <w:t>infectious and parasitic disease</w:t>
      </w:r>
      <w:r w:rsidR="000E5268">
        <w:rPr>
          <w:rFonts w:cs="Arial"/>
          <w:color w:val="000000" w:themeColor="text1"/>
        </w:rPr>
        <w:t xml:space="preserve">, </w:t>
      </w:r>
      <w:r w:rsidR="000E5268" w:rsidRPr="000E5268">
        <w:rPr>
          <w:rFonts w:cs="Arial"/>
          <w:color w:val="000000" w:themeColor="text1"/>
        </w:rPr>
        <w:t>kidney complaints</w:t>
      </w:r>
      <w:r w:rsidR="000E5268">
        <w:rPr>
          <w:rFonts w:cs="Arial"/>
          <w:color w:val="000000" w:themeColor="text1"/>
        </w:rPr>
        <w:t xml:space="preserve">, </w:t>
      </w:r>
      <w:r w:rsidR="000E5268" w:rsidRPr="000E5268">
        <w:rPr>
          <w:rFonts w:cs="Arial"/>
          <w:color w:val="000000" w:themeColor="text1"/>
        </w:rPr>
        <w:t xml:space="preserve">meniere's disease/ear complaints </w:t>
      </w:r>
      <w:r w:rsidR="000E5268" w:rsidRPr="000E5268">
        <w:rPr>
          <w:rFonts w:cs="Arial"/>
          <w:color w:val="000000" w:themeColor="text1"/>
        </w:rPr>
        <w:lastRenderedPageBreak/>
        <w:t>causing balance problems</w:t>
      </w:r>
      <w:r w:rsidR="000E5268">
        <w:rPr>
          <w:rFonts w:cs="Arial"/>
          <w:color w:val="000000" w:themeColor="text1"/>
        </w:rPr>
        <w:t xml:space="preserve">, </w:t>
      </w:r>
      <w:r w:rsidR="000E5268" w:rsidRPr="000E5268">
        <w:rPr>
          <w:rFonts w:cs="Arial"/>
          <w:color w:val="000000" w:themeColor="text1"/>
        </w:rPr>
        <w:t>mental handicap</w:t>
      </w:r>
      <w:r w:rsidR="000E5268">
        <w:rPr>
          <w:rFonts w:cs="Arial"/>
          <w:color w:val="000000" w:themeColor="text1"/>
        </w:rPr>
        <w:t xml:space="preserve">, </w:t>
      </w:r>
      <w:r w:rsidR="000E5268" w:rsidRPr="000E5268">
        <w:rPr>
          <w:rFonts w:cs="Arial"/>
          <w:color w:val="000000" w:themeColor="text1"/>
        </w:rPr>
        <w:t>mental illness/anxiety/depression/nerves</w:t>
      </w:r>
      <w:r w:rsidR="000E5268">
        <w:rPr>
          <w:rFonts w:cs="Arial"/>
          <w:color w:val="000000" w:themeColor="text1"/>
        </w:rPr>
        <w:t xml:space="preserve">, </w:t>
      </w:r>
      <w:r w:rsidR="000E5268" w:rsidRPr="000E5268">
        <w:rPr>
          <w:rFonts w:cs="Arial"/>
          <w:color w:val="000000" w:themeColor="text1"/>
        </w:rPr>
        <w:t>migraine/headaches</w:t>
      </w:r>
      <w:r w:rsidR="000E5268">
        <w:rPr>
          <w:rFonts w:cs="Arial"/>
          <w:color w:val="000000" w:themeColor="text1"/>
        </w:rPr>
        <w:t xml:space="preserve">, </w:t>
      </w:r>
      <w:r w:rsidR="000E5268" w:rsidRPr="000E5268">
        <w:rPr>
          <w:rFonts w:cs="Arial"/>
          <w:color w:val="000000" w:themeColor="text1"/>
        </w:rPr>
        <w:t>blood vessels/embolic</w:t>
      </w:r>
      <w:r w:rsidR="000E5268">
        <w:rPr>
          <w:rFonts w:cs="Arial"/>
          <w:color w:val="000000" w:themeColor="text1"/>
        </w:rPr>
        <w:t xml:space="preserve">, </w:t>
      </w:r>
      <w:r w:rsidR="000E5268" w:rsidRPr="000E5268">
        <w:rPr>
          <w:rFonts w:cs="Arial"/>
          <w:color w:val="000000" w:themeColor="text1"/>
        </w:rPr>
        <w:t>digestive complaints (stomach, liver, pancreas, bile ducts, small intestine duodenum, jejunum and ileum)</w:t>
      </w:r>
      <w:r w:rsidR="000E5268">
        <w:rPr>
          <w:rFonts w:cs="Arial"/>
          <w:color w:val="000000" w:themeColor="text1"/>
        </w:rPr>
        <w:t xml:space="preserve">, </w:t>
      </w:r>
      <w:r w:rsidR="000E5268" w:rsidRPr="000E5268">
        <w:rPr>
          <w:rFonts w:cs="Arial"/>
          <w:color w:val="000000" w:themeColor="text1"/>
        </w:rPr>
        <w:t>ear complaints</w:t>
      </w:r>
      <w:r w:rsidR="000E5268">
        <w:rPr>
          <w:rFonts w:cs="Arial"/>
          <w:color w:val="000000" w:themeColor="text1"/>
        </w:rPr>
        <w:t xml:space="preserve">, </w:t>
      </w:r>
      <w:r w:rsidR="000E5268" w:rsidRPr="000E5268">
        <w:rPr>
          <w:rFonts w:cs="Arial"/>
          <w:color w:val="000000" w:themeColor="text1"/>
        </w:rPr>
        <w:t>endocrine/metabolic diseases</w:t>
      </w:r>
      <w:r w:rsidR="000E5268">
        <w:rPr>
          <w:rFonts w:cs="Arial"/>
          <w:color w:val="000000" w:themeColor="text1"/>
        </w:rPr>
        <w:t xml:space="preserve">, </w:t>
      </w:r>
      <w:r w:rsidR="000E5268" w:rsidRPr="000E5268">
        <w:rPr>
          <w:rFonts w:cs="Arial"/>
          <w:color w:val="000000" w:themeColor="text1"/>
        </w:rPr>
        <w:t>other eye complaints</w:t>
      </w:r>
      <w:r w:rsidR="000E5268">
        <w:rPr>
          <w:rFonts w:cs="Arial"/>
          <w:color w:val="000000" w:themeColor="text1"/>
        </w:rPr>
        <w:t xml:space="preserve">, </w:t>
      </w:r>
      <w:r w:rsidR="000E5268" w:rsidRPr="000E5268">
        <w:rPr>
          <w:rFonts w:cs="Arial"/>
          <w:color w:val="000000" w:themeColor="text1"/>
        </w:rPr>
        <w:t>other heart problems</w:t>
      </w:r>
      <w:r w:rsidR="000E5268">
        <w:rPr>
          <w:rFonts w:cs="Arial"/>
          <w:color w:val="000000" w:themeColor="text1"/>
        </w:rPr>
        <w:t xml:space="preserve">, </w:t>
      </w:r>
      <w:r w:rsidR="000E5268" w:rsidRPr="000E5268">
        <w:rPr>
          <w:rFonts w:cs="Arial"/>
          <w:color w:val="000000" w:themeColor="text1"/>
        </w:rPr>
        <w:t>other problems of bones/joints/muscles</w:t>
      </w:r>
      <w:r w:rsidR="000E5268">
        <w:rPr>
          <w:rFonts w:cs="Arial"/>
          <w:color w:val="000000" w:themeColor="text1"/>
        </w:rPr>
        <w:t xml:space="preserve">, </w:t>
      </w:r>
      <w:r w:rsidR="000E5268" w:rsidRPr="000E5268">
        <w:rPr>
          <w:rFonts w:cs="Arial"/>
          <w:color w:val="000000" w:themeColor="text1"/>
        </w:rPr>
        <w:t>other problems of nervous system</w:t>
      </w:r>
      <w:r w:rsidR="000E5268">
        <w:rPr>
          <w:rFonts w:cs="Arial"/>
          <w:color w:val="000000" w:themeColor="text1"/>
        </w:rPr>
        <w:t xml:space="preserve">, </w:t>
      </w:r>
      <w:r w:rsidR="000E5268" w:rsidRPr="000E5268">
        <w:rPr>
          <w:rFonts w:cs="Arial"/>
          <w:color w:val="000000" w:themeColor="text1"/>
        </w:rPr>
        <w:t>other respiratory complaints</w:t>
      </w:r>
    </w:p>
    <w:p w:rsidR="000E5268" w:rsidRPr="000E5268" w:rsidRDefault="000E5268" w:rsidP="000E5268">
      <w:pPr>
        <w:spacing w:after="0" w:line="360" w:lineRule="auto"/>
        <w:jc w:val="both"/>
        <w:rPr>
          <w:rFonts w:cs="Arial"/>
          <w:color w:val="000000" w:themeColor="text1"/>
        </w:rPr>
      </w:pPr>
      <w:r w:rsidRPr="000E5268">
        <w:rPr>
          <w:rFonts w:cs="Arial"/>
          <w:color w:val="000000" w:themeColor="text1"/>
        </w:rPr>
        <w:t>piles/haemorrhoids including varicose veins in anus</w:t>
      </w:r>
      <w:r>
        <w:rPr>
          <w:rFonts w:cs="Arial"/>
          <w:color w:val="000000" w:themeColor="text1"/>
        </w:rPr>
        <w:t xml:space="preserve">, </w:t>
      </w:r>
      <w:r w:rsidRPr="000E5268">
        <w:rPr>
          <w:rFonts w:cs="Arial"/>
          <w:color w:val="000000" w:themeColor="text1"/>
        </w:rPr>
        <w:t>poor hearing/deafness</w:t>
      </w:r>
      <w:r>
        <w:rPr>
          <w:rFonts w:cs="Arial"/>
          <w:color w:val="000000" w:themeColor="text1"/>
        </w:rPr>
        <w:t xml:space="preserve">, </w:t>
      </w:r>
      <w:r w:rsidRPr="000E5268">
        <w:rPr>
          <w:rFonts w:cs="Arial"/>
          <w:color w:val="000000" w:themeColor="text1"/>
        </w:rPr>
        <w:t>reproductive system disorders</w:t>
      </w:r>
      <w:r>
        <w:rPr>
          <w:rFonts w:cs="Arial"/>
          <w:color w:val="000000" w:themeColor="text1"/>
        </w:rPr>
        <w:t xml:space="preserve">, </w:t>
      </w:r>
      <w:r w:rsidRPr="000E5268">
        <w:rPr>
          <w:rFonts w:cs="Arial"/>
          <w:color w:val="000000" w:themeColor="text1"/>
        </w:rPr>
        <w:t>skin complaints</w:t>
      </w:r>
      <w:r>
        <w:rPr>
          <w:rFonts w:cs="Arial"/>
          <w:color w:val="000000" w:themeColor="text1"/>
        </w:rPr>
        <w:t xml:space="preserve">, </w:t>
      </w:r>
      <w:r w:rsidRPr="000E5268">
        <w:rPr>
          <w:rFonts w:cs="Arial"/>
          <w:color w:val="000000" w:themeColor="text1"/>
        </w:rPr>
        <w:t>stomach ulcer/abdominal hernia/rupture</w:t>
      </w:r>
      <w:r>
        <w:rPr>
          <w:rFonts w:cs="Arial"/>
          <w:color w:val="000000" w:themeColor="text1"/>
        </w:rPr>
        <w:t xml:space="preserve">, </w:t>
      </w:r>
      <w:r w:rsidRPr="000E5268">
        <w:rPr>
          <w:rFonts w:cs="Arial"/>
          <w:color w:val="000000" w:themeColor="text1"/>
        </w:rPr>
        <w:t>stroke/cerebral haemorrhage/cerebral thrombosis</w:t>
      </w:r>
      <w:r>
        <w:rPr>
          <w:rFonts w:cs="Arial"/>
          <w:color w:val="000000" w:themeColor="text1"/>
        </w:rPr>
        <w:t xml:space="preserve">, </w:t>
      </w:r>
      <w:r w:rsidRPr="000E5268">
        <w:rPr>
          <w:rFonts w:cs="Arial"/>
          <w:color w:val="000000" w:themeColor="text1"/>
        </w:rPr>
        <w:t>tinnitus/noises in the ear</w:t>
      </w:r>
      <w:r>
        <w:rPr>
          <w:rFonts w:cs="Arial"/>
          <w:color w:val="000000" w:themeColor="text1"/>
        </w:rPr>
        <w:t xml:space="preserve">, </w:t>
      </w:r>
      <w:r w:rsidRPr="000E5268">
        <w:rPr>
          <w:rFonts w:cs="Arial"/>
          <w:color w:val="000000" w:themeColor="text1"/>
        </w:rPr>
        <w:t>urinary tract infection</w:t>
      </w:r>
      <w:r>
        <w:rPr>
          <w:rFonts w:cs="Arial"/>
          <w:color w:val="000000" w:themeColor="text1"/>
        </w:rPr>
        <w:t>,</w:t>
      </w:r>
    </w:p>
    <w:p w:rsidR="0098744E" w:rsidRPr="00BD129E" w:rsidRDefault="000E5268" w:rsidP="000E5268">
      <w:pPr>
        <w:spacing w:after="0" w:line="360" w:lineRule="auto"/>
        <w:jc w:val="both"/>
        <w:rPr>
          <w:rFonts w:cs="Arial"/>
          <w:color w:val="000000" w:themeColor="text1"/>
        </w:rPr>
      </w:pPr>
      <w:r w:rsidRPr="000E5268">
        <w:rPr>
          <w:rFonts w:cs="Arial"/>
          <w:color w:val="000000" w:themeColor="text1"/>
        </w:rPr>
        <w:t>varicose veins/phlebitis in lower extremities</w:t>
      </w:r>
      <w:r>
        <w:rPr>
          <w:rFonts w:cs="Arial"/>
          <w:color w:val="000000" w:themeColor="text1"/>
        </w:rPr>
        <w:t>.</w:t>
      </w:r>
    </w:p>
    <w:p w:rsidR="00092A33" w:rsidRPr="00BD129E" w:rsidRDefault="00092A33" w:rsidP="002913E8">
      <w:pPr>
        <w:spacing w:after="0" w:line="360" w:lineRule="auto"/>
        <w:rPr>
          <w:rFonts w:cs="Arial"/>
          <w:color w:val="000000" w:themeColor="text1"/>
        </w:rPr>
      </w:pPr>
    </w:p>
    <w:p w:rsidR="00D9585C" w:rsidRPr="00BD129E" w:rsidRDefault="00D173EF" w:rsidP="002913E8">
      <w:pPr>
        <w:spacing w:after="0" w:line="360" w:lineRule="auto"/>
        <w:rPr>
          <w:rFonts w:cs="Arial"/>
          <w:color w:val="000000" w:themeColor="text1"/>
        </w:rPr>
      </w:pPr>
      <w:r>
        <w:rPr>
          <w:rFonts w:cs="Arial"/>
          <w:color w:val="000000" w:themeColor="text1"/>
        </w:rPr>
        <w:t>2</w:t>
      </w:r>
      <w:r w:rsidR="004C378F" w:rsidRPr="00BD129E">
        <w:rPr>
          <w:rFonts w:cs="Arial"/>
          <w:color w:val="000000" w:themeColor="text1"/>
        </w:rPr>
        <w:t>.4.2</w:t>
      </w:r>
      <w:r w:rsidR="00AF440D" w:rsidRPr="00BD129E">
        <w:rPr>
          <w:rFonts w:cs="Arial"/>
          <w:color w:val="000000" w:themeColor="text1"/>
        </w:rPr>
        <w:tab/>
      </w:r>
      <w:r w:rsidR="002575B0" w:rsidRPr="00BD129E">
        <w:rPr>
          <w:rFonts w:cs="Arial"/>
          <w:color w:val="000000" w:themeColor="text1"/>
        </w:rPr>
        <w:t>Estimating HSUVs for c</w:t>
      </w:r>
      <w:r w:rsidR="00D9585C" w:rsidRPr="00BD129E">
        <w:rPr>
          <w:rFonts w:cs="Arial"/>
          <w:color w:val="000000" w:themeColor="text1"/>
        </w:rPr>
        <w:t>omorbidities</w:t>
      </w:r>
    </w:p>
    <w:p w:rsidR="008532F3" w:rsidRDefault="0078437C" w:rsidP="002913E8">
      <w:pPr>
        <w:spacing w:after="0" w:line="360" w:lineRule="auto"/>
        <w:jc w:val="both"/>
        <w:rPr>
          <w:color w:val="000000" w:themeColor="text1"/>
        </w:rPr>
      </w:pPr>
      <w:r w:rsidRPr="00BD129E">
        <w:rPr>
          <w:color w:val="000000" w:themeColor="text1"/>
        </w:rPr>
        <w:t xml:space="preserve">Decision analytic models can range from simple decision trees </w:t>
      </w:r>
      <w:r w:rsidR="00CD4DE3" w:rsidRPr="00BD129E">
        <w:rPr>
          <w:color w:val="000000" w:themeColor="text1"/>
        </w:rPr>
        <w:t>to more complex M</w:t>
      </w:r>
      <w:r w:rsidR="00F71F0E" w:rsidRPr="00BD129E">
        <w:rPr>
          <w:color w:val="000000" w:themeColor="text1"/>
        </w:rPr>
        <w:t>arkov models or discrete event simulations</w:t>
      </w:r>
      <w:r w:rsidR="00C232C5" w:rsidRPr="00BD129E">
        <w:rPr>
          <w:color w:val="000000" w:themeColor="text1"/>
        </w:rPr>
        <w:t>.</w:t>
      </w:r>
      <w:r w:rsidR="00B97F60" w:rsidRPr="00BD129E">
        <w:rPr>
          <w:color w:val="000000" w:themeColor="text1"/>
          <w:vertAlign w:val="superscript"/>
        </w:rPr>
        <w:fldChar w:fldCharType="begin"/>
      </w:r>
      <w:r w:rsidR="00B97F60" w:rsidRPr="00BD129E">
        <w:rPr>
          <w:color w:val="000000" w:themeColor="text1"/>
          <w:vertAlign w:val="superscript"/>
        </w:rPr>
        <w:instrText xml:space="preserve"> NOTEREF _Ref432325138 \h  \* MERGEFORMAT </w:instrText>
      </w:r>
      <w:r w:rsidR="00B97F60" w:rsidRPr="00BD129E">
        <w:rPr>
          <w:color w:val="000000" w:themeColor="text1"/>
          <w:vertAlign w:val="superscript"/>
        </w:rPr>
      </w:r>
      <w:r w:rsidR="00B97F60" w:rsidRPr="00BD129E">
        <w:rPr>
          <w:color w:val="000000" w:themeColor="text1"/>
          <w:vertAlign w:val="superscript"/>
        </w:rPr>
        <w:fldChar w:fldCharType="separate"/>
      </w:r>
      <w:r w:rsidR="00B50E97">
        <w:rPr>
          <w:color w:val="000000" w:themeColor="text1"/>
          <w:vertAlign w:val="superscript"/>
        </w:rPr>
        <w:t>15</w:t>
      </w:r>
      <w:r w:rsidR="00B97F60" w:rsidRPr="00BD129E">
        <w:rPr>
          <w:color w:val="000000" w:themeColor="text1"/>
          <w:vertAlign w:val="superscript"/>
        </w:rPr>
        <w:fldChar w:fldCharType="end"/>
      </w:r>
      <w:r w:rsidR="00CD4DE3" w:rsidRPr="00BD129E">
        <w:rPr>
          <w:color w:val="000000" w:themeColor="text1"/>
        </w:rPr>
        <w:t xml:space="preserve">  As these models </w:t>
      </w:r>
      <w:r w:rsidR="008532F3" w:rsidRPr="00BD129E">
        <w:rPr>
          <w:color w:val="000000" w:themeColor="text1"/>
        </w:rPr>
        <w:t>depict</w:t>
      </w:r>
      <w:r w:rsidR="00CD4DE3" w:rsidRPr="00BD129E">
        <w:rPr>
          <w:color w:val="000000" w:themeColor="text1"/>
        </w:rPr>
        <w:t xml:space="preserve"> typical clinical pathways followed by patients in normal clinical practice, they can include n</w:t>
      </w:r>
      <w:r w:rsidR="00F71F0E" w:rsidRPr="00BD129E">
        <w:rPr>
          <w:color w:val="000000" w:themeColor="text1"/>
        </w:rPr>
        <w:t xml:space="preserve">umerous discrete health states representing the </w:t>
      </w:r>
      <w:r w:rsidR="00CD4DE3" w:rsidRPr="00BD129E">
        <w:rPr>
          <w:color w:val="000000" w:themeColor="text1"/>
        </w:rPr>
        <w:t>primary health</w:t>
      </w:r>
      <w:r w:rsidR="00F71F0E" w:rsidRPr="00BD129E">
        <w:rPr>
          <w:color w:val="000000" w:themeColor="text1"/>
        </w:rPr>
        <w:t xml:space="preserve"> condition</w:t>
      </w:r>
      <w:r w:rsidR="00CD4DE3" w:rsidRPr="00BD129E">
        <w:rPr>
          <w:color w:val="000000" w:themeColor="text1"/>
        </w:rPr>
        <w:t xml:space="preserve"> and</w:t>
      </w:r>
      <w:r w:rsidR="00F71F0E" w:rsidRPr="00BD129E">
        <w:rPr>
          <w:color w:val="000000" w:themeColor="text1"/>
        </w:rPr>
        <w:t xml:space="preserve"> associated clinical events</w:t>
      </w:r>
      <w:r w:rsidR="00417C56" w:rsidRPr="00BD129E">
        <w:rPr>
          <w:color w:val="000000" w:themeColor="text1"/>
        </w:rPr>
        <w:t>,</w:t>
      </w:r>
      <w:r w:rsidR="00F71F0E" w:rsidRPr="00BD129E">
        <w:rPr>
          <w:color w:val="000000" w:themeColor="text1"/>
        </w:rPr>
        <w:t xml:space="preserve"> </w:t>
      </w:r>
      <w:r w:rsidR="00CD4DE3" w:rsidRPr="00BD129E">
        <w:rPr>
          <w:color w:val="000000" w:themeColor="text1"/>
        </w:rPr>
        <w:t xml:space="preserve">and additional health states representing </w:t>
      </w:r>
      <w:r w:rsidR="00261C98" w:rsidRPr="00BD129E">
        <w:rPr>
          <w:color w:val="000000" w:themeColor="text1"/>
        </w:rPr>
        <w:t xml:space="preserve">treatment related </w:t>
      </w:r>
      <w:r w:rsidR="00F71F0E" w:rsidRPr="00BD129E">
        <w:rPr>
          <w:color w:val="000000" w:themeColor="text1"/>
        </w:rPr>
        <w:t>adverse events</w:t>
      </w:r>
      <w:r w:rsidR="00261C98" w:rsidRPr="00BD129E">
        <w:rPr>
          <w:color w:val="000000" w:themeColor="text1"/>
        </w:rPr>
        <w:t xml:space="preserve">, </w:t>
      </w:r>
      <w:r w:rsidR="00CD4DE3" w:rsidRPr="00BD129E">
        <w:rPr>
          <w:color w:val="000000" w:themeColor="text1"/>
        </w:rPr>
        <w:t>or comorbidities (when an additional health condition is present at the same time as the primary condition).</w:t>
      </w:r>
      <w:r w:rsidR="007C3DC6" w:rsidRPr="00BD129E">
        <w:rPr>
          <w:color w:val="000000" w:themeColor="text1"/>
        </w:rPr>
        <w:t xml:space="preserve">  </w:t>
      </w:r>
    </w:p>
    <w:p w:rsidR="00206872" w:rsidRPr="00BD129E" w:rsidRDefault="00206872" w:rsidP="002913E8">
      <w:pPr>
        <w:spacing w:after="0" w:line="360" w:lineRule="auto"/>
        <w:jc w:val="both"/>
        <w:rPr>
          <w:color w:val="000000" w:themeColor="text1"/>
        </w:rPr>
      </w:pPr>
    </w:p>
    <w:p w:rsidR="00CD4DE3" w:rsidRPr="00BD129E" w:rsidRDefault="007C3DC6" w:rsidP="002913E8">
      <w:pPr>
        <w:spacing w:after="0" w:line="360" w:lineRule="auto"/>
        <w:jc w:val="both"/>
        <w:rPr>
          <w:color w:val="000000" w:themeColor="text1"/>
        </w:rPr>
      </w:pPr>
      <w:r w:rsidRPr="00BD129E">
        <w:rPr>
          <w:color w:val="000000" w:themeColor="text1"/>
        </w:rPr>
        <w:t>One example is when modelling the potential benefits of weight loss interventions</w:t>
      </w:r>
      <w:r w:rsidR="004D3140" w:rsidRPr="00BD129E">
        <w:rPr>
          <w:color w:val="000000" w:themeColor="text1"/>
        </w:rPr>
        <w:t>.</w:t>
      </w:r>
      <w:bookmarkStart w:id="15" w:name="_Ref432333388"/>
      <w:r w:rsidR="00CD3781" w:rsidRPr="00BD129E">
        <w:rPr>
          <w:rStyle w:val="EndnoteReference"/>
          <w:color w:val="000000" w:themeColor="text1"/>
        </w:rPr>
        <w:endnoteReference w:id="37"/>
      </w:r>
      <w:bookmarkEnd w:id="15"/>
      <w:r w:rsidRPr="00BD129E">
        <w:rPr>
          <w:color w:val="000000" w:themeColor="text1"/>
        </w:rPr>
        <w:t xml:space="preserve">  Obesity is associated with an increased risk of cardiovascular events, type 2 diabetes, respiratory conditions</w:t>
      </w:r>
      <w:r w:rsidR="00CC5997" w:rsidRPr="00BD129E">
        <w:rPr>
          <w:color w:val="000000" w:themeColor="text1"/>
        </w:rPr>
        <w:t>,</w:t>
      </w:r>
      <w:r w:rsidRPr="00BD129E">
        <w:rPr>
          <w:color w:val="000000" w:themeColor="text1"/>
        </w:rPr>
        <w:t xml:space="preserve"> </w:t>
      </w:r>
      <w:r w:rsidR="00CC5997" w:rsidRPr="00BD129E">
        <w:rPr>
          <w:color w:val="000000" w:themeColor="text1"/>
        </w:rPr>
        <w:t xml:space="preserve">gallstones, </w:t>
      </w:r>
      <w:r w:rsidRPr="00BD129E">
        <w:rPr>
          <w:color w:val="000000" w:themeColor="text1"/>
        </w:rPr>
        <w:t>and some cancers</w:t>
      </w:r>
      <w:r w:rsidR="00B7711F" w:rsidRPr="00BD129E">
        <w:rPr>
          <w:color w:val="000000" w:themeColor="text1"/>
        </w:rPr>
        <w:t>.  P</w:t>
      </w:r>
      <w:r w:rsidRPr="00BD129E">
        <w:rPr>
          <w:color w:val="000000" w:themeColor="text1"/>
        </w:rPr>
        <w:t xml:space="preserve">harmaceutical interventions for weight loss </w:t>
      </w:r>
      <w:r w:rsidR="00B7711F" w:rsidRPr="00BD129E">
        <w:rPr>
          <w:color w:val="000000" w:themeColor="text1"/>
        </w:rPr>
        <w:t xml:space="preserve">can </w:t>
      </w:r>
      <w:r w:rsidRPr="00BD129E">
        <w:rPr>
          <w:color w:val="000000" w:themeColor="text1"/>
        </w:rPr>
        <w:t xml:space="preserve">have </w:t>
      </w:r>
      <w:r w:rsidR="000537BF" w:rsidRPr="00BD129E">
        <w:rPr>
          <w:color w:val="000000" w:themeColor="text1"/>
        </w:rPr>
        <w:t>adverse</w:t>
      </w:r>
      <w:r w:rsidRPr="00BD129E">
        <w:rPr>
          <w:color w:val="000000" w:themeColor="text1"/>
        </w:rPr>
        <w:t xml:space="preserve"> side effects such as spontaneous diarrhoea or an increase in blood pressure levels (which in turn can </w:t>
      </w:r>
      <w:r w:rsidR="00CC5997" w:rsidRPr="00BD129E">
        <w:rPr>
          <w:color w:val="000000" w:themeColor="text1"/>
        </w:rPr>
        <w:t xml:space="preserve">lead to </w:t>
      </w:r>
      <w:r w:rsidRPr="00BD129E">
        <w:rPr>
          <w:color w:val="000000" w:themeColor="text1"/>
        </w:rPr>
        <w:t>cardiovascular events)</w:t>
      </w:r>
      <w:r w:rsidR="004D3140" w:rsidRPr="00BD129E">
        <w:rPr>
          <w:color w:val="000000" w:themeColor="text1"/>
        </w:rPr>
        <w:t>.</w:t>
      </w:r>
      <w:r w:rsidR="00CD3781" w:rsidRPr="00BD129E">
        <w:rPr>
          <w:color w:val="000000" w:themeColor="text1"/>
          <w:vertAlign w:val="superscript"/>
        </w:rPr>
        <w:fldChar w:fldCharType="begin"/>
      </w:r>
      <w:r w:rsidR="00CD3781" w:rsidRPr="00BD129E">
        <w:rPr>
          <w:color w:val="000000" w:themeColor="text1"/>
          <w:vertAlign w:val="superscript"/>
        </w:rPr>
        <w:instrText xml:space="preserve"> NOTEREF _Ref432333388 \h  \* MERGEFORMAT </w:instrText>
      </w:r>
      <w:r w:rsidR="00CD3781" w:rsidRPr="00BD129E">
        <w:rPr>
          <w:color w:val="000000" w:themeColor="text1"/>
          <w:vertAlign w:val="superscript"/>
        </w:rPr>
      </w:r>
      <w:r w:rsidR="00CD3781" w:rsidRPr="00BD129E">
        <w:rPr>
          <w:color w:val="000000" w:themeColor="text1"/>
          <w:vertAlign w:val="superscript"/>
        </w:rPr>
        <w:fldChar w:fldCharType="separate"/>
      </w:r>
      <w:r w:rsidR="00B50E97">
        <w:rPr>
          <w:color w:val="000000" w:themeColor="text1"/>
          <w:vertAlign w:val="superscript"/>
        </w:rPr>
        <w:t>37</w:t>
      </w:r>
      <w:r w:rsidR="00CD3781" w:rsidRPr="00BD129E">
        <w:rPr>
          <w:color w:val="000000" w:themeColor="text1"/>
          <w:vertAlign w:val="superscript"/>
        </w:rPr>
        <w:fldChar w:fldCharType="end"/>
      </w:r>
      <w:r w:rsidR="00B7711F" w:rsidRPr="00BD129E">
        <w:rPr>
          <w:color w:val="000000" w:themeColor="text1"/>
        </w:rPr>
        <w:t xml:space="preserve">  Consequently, in a</w:t>
      </w:r>
      <w:r w:rsidR="000505F3" w:rsidRPr="00BD129E">
        <w:rPr>
          <w:color w:val="000000" w:themeColor="text1"/>
        </w:rPr>
        <w:t>ddition to the independent decre</w:t>
      </w:r>
      <w:r w:rsidR="00B7711F" w:rsidRPr="00BD129E">
        <w:rPr>
          <w:color w:val="000000" w:themeColor="text1"/>
        </w:rPr>
        <w:t xml:space="preserve">ment on </w:t>
      </w:r>
      <w:r w:rsidR="00D42343" w:rsidRPr="00BD129E">
        <w:rPr>
          <w:color w:val="000000" w:themeColor="text1"/>
        </w:rPr>
        <w:t>HSUVs</w:t>
      </w:r>
      <w:r w:rsidR="00B7711F" w:rsidRPr="00BD129E">
        <w:rPr>
          <w:color w:val="000000" w:themeColor="text1"/>
        </w:rPr>
        <w:t xml:space="preserve"> associated with </w:t>
      </w:r>
      <w:r w:rsidR="008532F3" w:rsidRPr="00BD129E">
        <w:rPr>
          <w:color w:val="000000" w:themeColor="text1"/>
        </w:rPr>
        <w:t>changes in body mass index</w:t>
      </w:r>
      <w:r w:rsidR="004D3140" w:rsidRPr="00BD129E">
        <w:rPr>
          <w:color w:val="000000" w:themeColor="text1"/>
        </w:rPr>
        <w:t>,</w:t>
      </w:r>
      <w:r w:rsidR="00CD3781" w:rsidRPr="00BD129E">
        <w:rPr>
          <w:rStyle w:val="EndnoteReference"/>
          <w:color w:val="000000" w:themeColor="text1"/>
        </w:rPr>
        <w:endnoteReference w:id="38"/>
      </w:r>
      <w:r w:rsidR="00B7711F" w:rsidRPr="00BD129E">
        <w:rPr>
          <w:color w:val="000000" w:themeColor="text1"/>
        </w:rPr>
        <w:t xml:space="preserve"> analysts need the </w:t>
      </w:r>
      <w:r w:rsidR="00D42343" w:rsidRPr="00BD129E">
        <w:rPr>
          <w:color w:val="000000" w:themeColor="text1"/>
        </w:rPr>
        <w:t>HSUVs</w:t>
      </w:r>
      <w:r w:rsidR="00B7711F" w:rsidRPr="00BD129E">
        <w:rPr>
          <w:color w:val="000000" w:themeColor="text1"/>
        </w:rPr>
        <w:t xml:space="preserve"> for </w:t>
      </w:r>
      <w:r w:rsidR="00DD0302" w:rsidRPr="00BD129E">
        <w:rPr>
          <w:color w:val="000000" w:themeColor="text1"/>
        </w:rPr>
        <w:t xml:space="preserve">health states representing </w:t>
      </w:r>
      <w:r w:rsidR="00B7711F" w:rsidRPr="00BD129E">
        <w:rPr>
          <w:color w:val="000000" w:themeColor="text1"/>
        </w:rPr>
        <w:t>combinations of the above conditions to model the full effects of weight changes.  While clinical studies provide evidence on the short-term HRQoL benefits of weight-loss</w:t>
      </w:r>
      <w:r w:rsidR="00E77982" w:rsidRPr="00BD129E">
        <w:rPr>
          <w:color w:val="000000" w:themeColor="text1"/>
        </w:rPr>
        <w:t>,</w:t>
      </w:r>
      <w:r w:rsidR="00E77982" w:rsidRPr="00BD129E">
        <w:rPr>
          <w:rStyle w:val="EndnoteReference"/>
          <w:color w:val="000000" w:themeColor="text1"/>
        </w:rPr>
        <w:endnoteReference w:id="39"/>
      </w:r>
      <w:r w:rsidR="00C847E2" w:rsidRPr="00BD129E">
        <w:rPr>
          <w:color w:val="000000" w:themeColor="text1"/>
          <w:vertAlign w:val="superscript"/>
        </w:rPr>
        <w:t>-</w:t>
      </w:r>
      <w:r w:rsidR="00CD3781" w:rsidRPr="00BD129E">
        <w:rPr>
          <w:rStyle w:val="EndnoteReference"/>
          <w:color w:val="000000" w:themeColor="text1"/>
        </w:rPr>
        <w:endnoteReference w:id="40"/>
      </w:r>
      <w:r w:rsidR="00B7711F" w:rsidRPr="00BD129E">
        <w:rPr>
          <w:color w:val="000000" w:themeColor="text1"/>
        </w:rPr>
        <w:t xml:space="preserve"> due to </w:t>
      </w:r>
      <w:r w:rsidR="00AF440D" w:rsidRPr="00BD129E">
        <w:rPr>
          <w:color w:val="000000" w:themeColor="text1"/>
        </w:rPr>
        <w:t xml:space="preserve">relatively </w:t>
      </w:r>
      <w:r w:rsidR="00B7711F" w:rsidRPr="00BD129E">
        <w:rPr>
          <w:color w:val="000000" w:themeColor="text1"/>
        </w:rPr>
        <w:t xml:space="preserve">low incidence rates </w:t>
      </w:r>
      <w:r w:rsidR="000537BF" w:rsidRPr="00BD129E">
        <w:rPr>
          <w:color w:val="000000" w:themeColor="text1"/>
        </w:rPr>
        <w:t>for</w:t>
      </w:r>
      <w:r w:rsidR="00B7711F" w:rsidRPr="00BD129E">
        <w:rPr>
          <w:color w:val="000000" w:themeColor="text1"/>
        </w:rPr>
        <w:t xml:space="preserve"> comorbidities, they will not provide the corresponding evidence from</w:t>
      </w:r>
      <w:r w:rsidR="008532F3" w:rsidRPr="00BD129E">
        <w:rPr>
          <w:color w:val="000000" w:themeColor="text1"/>
        </w:rPr>
        <w:t>,</w:t>
      </w:r>
      <w:r w:rsidR="00B7711F" w:rsidRPr="00BD129E">
        <w:rPr>
          <w:color w:val="000000" w:themeColor="text1"/>
        </w:rPr>
        <w:t xml:space="preserve"> for example</w:t>
      </w:r>
      <w:r w:rsidR="008532F3" w:rsidRPr="00BD129E">
        <w:rPr>
          <w:color w:val="000000" w:themeColor="text1"/>
        </w:rPr>
        <w:t>,</w:t>
      </w:r>
      <w:r w:rsidR="00B7711F" w:rsidRPr="00BD129E">
        <w:rPr>
          <w:color w:val="000000" w:themeColor="text1"/>
        </w:rPr>
        <w:t xml:space="preserve"> patients who </w:t>
      </w:r>
      <w:r w:rsidR="00527C21" w:rsidRPr="00BD129E">
        <w:rPr>
          <w:color w:val="000000" w:themeColor="text1"/>
        </w:rPr>
        <w:t>have</w:t>
      </w:r>
      <w:r w:rsidR="00F90572" w:rsidRPr="00BD129E">
        <w:rPr>
          <w:color w:val="000000" w:themeColor="text1"/>
        </w:rPr>
        <w:t xml:space="preserve"> diabetes and </w:t>
      </w:r>
      <w:r w:rsidR="00527C21" w:rsidRPr="00BD129E">
        <w:rPr>
          <w:color w:val="000000" w:themeColor="text1"/>
        </w:rPr>
        <w:t xml:space="preserve">experience a </w:t>
      </w:r>
      <w:r w:rsidR="00F90572" w:rsidRPr="00BD129E">
        <w:rPr>
          <w:color w:val="000000" w:themeColor="text1"/>
        </w:rPr>
        <w:t xml:space="preserve">cardiovascular </w:t>
      </w:r>
      <w:r w:rsidR="00527C21" w:rsidRPr="00BD129E">
        <w:rPr>
          <w:color w:val="000000" w:themeColor="text1"/>
        </w:rPr>
        <w:t>event</w:t>
      </w:r>
      <w:r w:rsidR="00B7711F" w:rsidRPr="00BD129E">
        <w:rPr>
          <w:color w:val="000000" w:themeColor="text1"/>
        </w:rPr>
        <w:t>.</w:t>
      </w:r>
    </w:p>
    <w:p w:rsidR="00AF440D" w:rsidRDefault="00AF440D" w:rsidP="002913E8">
      <w:pPr>
        <w:spacing w:after="0" w:line="360" w:lineRule="auto"/>
        <w:jc w:val="both"/>
        <w:rPr>
          <w:color w:val="000000" w:themeColor="text1"/>
        </w:rPr>
      </w:pPr>
    </w:p>
    <w:p w:rsidR="00223A44" w:rsidRDefault="00223A44" w:rsidP="002913E8">
      <w:pPr>
        <w:spacing w:after="0" w:line="360" w:lineRule="auto"/>
        <w:jc w:val="both"/>
        <w:rPr>
          <w:color w:val="000000" w:themeColor="text1"/>
        </w:rPr>
      </w:pPr>
      <w:r w:rsidRPr="0025636E">
        <w:rPr>
          <w:color w:val="000000" w:themeColor="text1"/>
        </w:rPr>
        <w:t xml:space="preserve">Due to the aging population, the proportion of patients who have multiple coexisting chronic diseases </w:t>
      </w:r>
      <w:r w:rsidR="00AA4DF2" w:rsidRPr="0025636E">
        <w:rPr>
          <w:color w:val="000000" w:themeColor="text1"/>
        </w:rPr>
        <w:t xml:space="preserve">(known as multimorbidity) </w:t>
      </w:r>
      <w:r w:rsidRPr="0025636E">
        <w:rPr>
          <w:color w:val="000000" w:themeColor="text1"/>
        </w:rPr>
        <w:t>is increasing</w:t>
      </w:r>
      <w:r w:rsidR="00426228" w:rsidRPr="0025636E">
        <w:rPr>
          <w:color w:val="000000" w:themeColor="text1"/>
        </w:rPr>
        <w:t>.</w:t>
      </w:r>
      <w:r w:rsidRPr="0025636E">
        <w:rPr>
          <w:rStyle w:val="EndnoteReference"/>
          <w:color w:val="000000" w:themeColor="text1"/>
        </w:rPr>
        <w:endnoteReference w:id="41"/>
      </w:r>
      <w:r w:rsidRPr="0025636E">
        <w:rPr>
          <w:color w:val="000000" w:themeColor="text1"/>
        </w:rPr>
        <w:t xml:space="preserve"> </w:t>
      </w:r>
      <w:r w:rsidR="00426228" w:rsidRPr="0025636E">
        <w:rPr>
          <w:color w:val="000000" w:themeColor="text1"/>
        </w:rPr>
        <w:t xml:space="preserve">As a </w:t>
      </w:r>
      <w:r w:rsidR="00AA4DF2" w:rsidRPr="0025636E">
        <w:rPr>
          <w:color w:val="000000" w:themeColor="text1"/>
        </w:rPr>
        <w:t xml:space="preserve">consequence, as health care providers shift from a paradigm of specialist </w:t>
      </w:r>
      <w:r w:rsidR="00426228" w:rsidRPr="0025636E">
        <w:rPr>
          <w:color w:val="000000" w:themeColor="text1"/>
        </w:rPr>
        <w:t>single-disease</w:t>
      </w:r>
      <w:r w:rsidR="00AA4DF2" w:rsidRPr="0025636E">
        <w:rPr>
          <w:color w:val="000000" w:themeColor="text1"/>
        </w:rPr>
        <w:t xml:space="preserve"> care</w:t>
      </w:r>
      <w:r w:rsidR="00426228" w:rsidRPr="0025636E">
        <w:rPr>
          <w:color w:val="000000" w:themeColor="text1"/>
        </w:rPr>
        <w:t xml:space="preserve"> </w:t>
      </w:r>
      <w:r w:rsidR="00AA4DF2" w:rsidRPr="0025636E">
        <w:rPr>
          <w:color w:val="000000" w:themeColor="text1"/>
        </w:rPr>
        <w:t xml:space="preserve">to a more holistic, generalist </w:t>
      </w:r>
      <w:r w:rsidR="00AA4DF2" w:rsidRPr="0025636E">
        <w:rPr>
          <w:color w:val="000000" w:themeColor="text1"/>
        </w:rPr>
        <w:lastRenderedPageBreak/>
        <w:t>approach</w:t>
      </w:r>
      <w:r w:rsidR="00426228" w:rsidRPr="0025636E">
        <w:rPr>
          <w:color w:val="000000" w:themeColor="text1"/>
        </w:rPr>
        <w:t xml:space="preserve"> to care</w:t>
      </w:r>
      <w:r w:rsidR="00AA4DF2" w:rsidRPr="0025636E">
        <w:rPr>
          <w:color w:val="000000" w:themeColor="text1"/>
        </w:rPr>
        <w:t>,</w:t>
      </w:r>
      <w:r w:rsidR="00AA4DF2" w:rsidRPr="0025636E">
        <w:rPr>
          <w:rStyle w:val="EndnoteReference"/>
          <w:color w:val="000000" w:themeColor="text1"/>
        </w:rPr>
        <w:endnoteReference w:id="42"/>
      </w:r>
      <w:r w:rsidR="0025636E" w:rsidRPr="0025636E">
        <w:rPr>
          <w:color w:val="000000" w:themeColor="text1"/>
        </w:rPr>
        <w:t xml:space="preserve"> the importance of taking </w:t>
      </w:r>
      <w:r w:rsidR="0025636E">
        <w:rPr>
          <w:color w:val="000000" w:themeColor="text1"/>
        </w:rPr>
        <w:t xml:space="preserve">the effect of multimorbidity </w:t>
      </w:r>
      <w:r w:rsidR="0025636E" w:rsidRPr="0025636E">
        <w:rPr>
          <w:color w:val="000000" w:themeColor="text1"/>
        </w:rPr>
        <w:t xml:space="preserve">on HSUVs used in </w:t>
      </w:r>
      <w:r w:rsidR="00285ED8">
        <w:rPr>
          <w:color w:val="000000" w:themeColor="text1"/>
        </w:rPr>
        <w:t>decision analytic models</w:t>
      </w:r>
      <w:r w:rsidR="0025636E" w:rsidRPr="0025636E">
        <w:rPr>
          <w:color w:val="000000" w:themeColor="text1"/>
        </w:rPr>
        <w:t xml:space="preserve"> will also increase.</w:t>
      </w:r>
    </w:p>
    <w:p w:rsidR="00B50E97" w:rsidRDefault="00B50E97" w:rsidP="002913E8">
      <w:pPr>
        <w:spacing w:after="0" w:line="360" w:lineRule="auto"/>
        <w:jc w:val="both"/>
        <w:rPr>
          <w:color w:val="000000" w:themeColor="text1"/>
        </w:rPr>
      </w:pPr>
    </w:p>
    <w:p w:rsidR="00E44CED" w:rsidRPr="00BD129E" w:rsidRDefault="006F5C18" w:rsidP="007410B9">
      <w:pPr>
        <w:spacing w:after="0" w:line="360" w:lineRule="auto"/>
        <w:jc w:val="both"/>
        <w:rPr>
          <w:color w:val="000000" w:themeColor="text1"/>
        </w:rPr>
      </w:pPr>
      <w:r w:rsidRPr="00BD129E">
        <w:rPr>
          <w:color w:val="000000" w:themeColor="text1"/>
        </w:rPr>
        <w:t xml:space="preserve">When HSUVs from individuals with comorbidities </w:t>
      </w:r>
      <w:r w:rsidR="00417C56" w:rsidRPr="00BD129E">
        <w:rPr>
          <w:color w:val="000000" w:themeColor="text1"/>
        </w:rPr>
        <w:t>are</w:t>
      </w:r>
      <w:r w:rsidRPr="00BD129E">
        <w:rPr>
          <w:color w:val="000000" w:themeColor="text1"/>
        </w:rPr>
        <w:t xml:space="preserve"> not available analysts</w:t>
      </w:r>
      <w:r w:rsidR="00AF440D" w:rsidRPr="00BD129E">
        <w:rPr>
          <w:color w:val="000000" w:themeColor="text1"/>
        </w:rPr>
        <w:t xml:space="preserve"> frequently </w:t>
      </w:r>
      <w:r w:rsidR="00115488" w:rsidRPr="00BD129E">
        <w:rPr>
          <w:color w:val="000000" w:themeColor="text1"/>
        </w:rPr>
        <w:t>utilise</w:t>
      </w:r>
      <w:r w:rsidR="00AF440D" w:rsidRPr="00BD129E">
        <w:rPr>
          <w:color w:val="000000" w:themeColor="text1"/>
        </w:rPr>
        <w:t xml:space="preserve"> </w:t>
      </w:r>
      <w:r w:rsidR="00652B21" w:rsidRPr="00BD129E">
        <w:rPr>
          <w:color w:val="000000" w:themeColor="text1"/>
        </w:rPr>
        <w:t>mean HSUVs</w:t>
      </w:r>
      <w:r w:rsidR="00115488" w:rsidRPr="00BD129E">
        <w:rPr>
          <w:color w:val="000000" w:themeColor="text1"/>
        </w:rPr>
        <w:t xml:space="preserve"> obtained</w:t>
      </w:r>
      <w:r w:rsidR="00652B21" w:rsidRPr="00BD129E">
        <w:rPr>
          <w:color w:val="000000" w:themeColor="text1"/>
        </w:rPr>
        <w:t xml:space="preserve"> </w:t>
      </w:r>
      <w:r w:rsidR="00AF440D" w:rsidRPr="00BD129E">
        <w:rPr>
          <w:color w:val="000000" w:themeColor="text1"/>
        </w:rPr>
        <w:t xml:space="preserve">from </w:t>
      </w:r>
      <w:r w:rsidR="00E6088D" w:rsidRPr="00BD129E">
        <w:rPr>
          <w:color w:val="000000" w:themeColor="text1"/>
        </w:rPr>
        <w:t>subg</w:t>
      </w:r>
      <w:r w:rsidR="00AF440D" w:rsidRPr="00BD129E">
        <w:rPr>
          <w:color w:val="000000" w:themeColor="text1"/>
        </w:rPr>
        <w:t xml:space="preserve">roups with individual conditions to estimate </w:t>
      </w:r>
      <w:r w:rsidR="00650D46" w:rsidRPr="00BD129E">
        <w:rPr>
          <w:color w:val="000000" w:themeColor="text1"/>
        </w:rPr>
        <w:t>a</w:t>
      </w:r>
      <w:r w:rsidR="00AF440D" w:rsidRPr="00BD129E">
        <w:rPr>
          <w:color w:val="000000" w:themeColor="text1"/>
        </w:rPr>
        <w:t xml:space="preserve"> </w:t>
      </w:r>
      <w:r w:rsidR="00652B21" w:rsidRPr="00BD129E">
        <w:rPr>
          <w:color w:val="000000" w:themeColor="text1"/>
        </w:rPr>
        <w:t>mean HSUV</w:t>
      </w:r>
      <w:r w:rsidR="00AF440D" w:rsidRPr="00BD129E">
        <w:rPr>
          <w:color w:val="000000" w:themeColor="text1"/>
        </w:rPr>
        <w:t xml:space="preserve"> for </w:t>
      </w:r>
      <w:r w:rsidR="00115488" w:rsidRPr="00BD129E">
        <w:rPr>
          <w:color w:val="000000" w:themeColor="text1"/>
        </w:rPr>
        <w:t xml:space="preserve">the </w:t>
      </w:r>
      <w:r w:rsidR="008A1EBC">
        <w:rPr>
          <w:color w:val="000000" w:themeColor="text1"/>
        </w:rPr>
        <w:t xml:space="preserve">two </w:t>
      </w:r>
      <w:r w:rsidR="00285ED8">
        <w:rPr>
          <w:color w:val="000000" w:themeColor="text1"/>
        </w:rPr>
        <w:t xml:space="preserve">concurrent </w:t>
      </w:r>
      <w:r w:rsidR="008A1EBC">
        <w:rPr>
          <w:color w:val="000000" w:themeColor="text1"/>
        </w:rPr>
        <w:t>conditions</w:t>
      </w:r>
      <w:r w:rsidR="00AF440D" w:rsidRPr="00BD129E">
        <w:rPr>
          <w:color w:val="000000" w:themeColor="text1"/>
        </w:rPr>
        <w:t>.  Traditional techniques</w:t>
      </w:r>
      <w:r w:rsidR="007D44F0" w:rsidRPr="00BD129E">
        <w:rPr>
          <w:color w:val="000000" w:themeColor="text1"/>
        </w:rPr>
        <w:t xml:space="preserve"> used to estimate these</w:t>
      </w:r>
      <w:r w:rsidR="00AF440D" w:rsidRPr="00BD129E">
        <w:rPr>
          <w:color w:val="000000" w:themeColor="text1"/>
        </w:rPr>
        <w:t xml:space="preserve"> include: the minimum </w:t>
      </w:r>
      <w:r w:rsidR="00115488" w:rsidRPr="00BD129E">
        <w:rPr>
          <w:color w:val="000000" w:themeColor="text1"/>
        </w:rPr>
        <w:t>HSUV</w:t>
      </w:r>
      <w:r w:rsidR="00AF440D" w:rsidRPr="00BD129E">
        <w:rPr>
          <w:color w:val="000000" w:themeColor="text1"/>
        </w:rPr>
        <w:t xml:space="preserve"> </w:t>
      </w:r>
      <w:r w:rsidR="00115488" w:rsidRPr="00BD129E">
        <w:rPr>
          <w:color w:val="000000" w:themeColor="text1"/>
        </w:rPr>
        <w:t>from</w:t>
      </w:r>
      <w:r w:rsidR="00AF440D" w:rsidRPr="00BD129E">
        <w:rPr>
          <w:color w:val="000000" w:themeColor="text1"/>
        </w:rPr>
        <w:t xml:space="preserve"> the individual conditions</w:t>
      </w:r>
      <w:r w:rsidR="00115488" w:rsidRPr="00BD129E">
        <w:rPr>
          <w:color w:val="000000" w:themeColor="text1"/>
        </w:rPr>
        <w:t xml:space="preserve"> in the comorbidity (</w:t>
      </w:r>
      <w:r w:rsidR="00AF440D" w:rsidRPr="00BD129E">
        <w:rPr>
          <w:color w:val="000000" w:themeColor="text1"/>
        </w:rPr>
        <w:t>w</w:t>
      </w:r>
      <w:r w:rsidR="000505F3" w:rsidRPr="00BD129E">
        <w:rPr>
          <w:color w:val="000000" w:themeColor="text1"/>
        </w:rPr>
        <w:t>hich assumes no additional decre</w:t>
      </w:r>
      <w:r w:rsidR="00F90572" w:rsidRPr="00BD129E">
        <w:rPr>
          <w:color w:val="000000" w:themeColor="text1"/>
        </w:rPr>
        <w:t>ment associated with comorbidity</w:t>
      </w:r>
      <w:r w:rsidR="00115488" w:rsidRPr="00BD129E">
        <w:rPr>
          <w:color w:val="000000" w:themeColor="text1"/>
        </w:rPr>
        <w:t>),</w:t>
      </w:r>
      <w:r w:rsidR="00AF440D" w:rsidRPr="00BD129E">
        <w:rPr>
          <w:color w:val="000000" w:themeColor="text1"/>
        </w:rPr>
        <w:t xml:space="preserve"> </w:t>
      </w:r>
      <w:r w:rsidR="0074725C" w:rsidRPr="00BD129E">
        <w:rPr>
          <w:color w:val="000000" w:themeColor="text1"/>
        </w:rPr>
        <w:t xml:space="preserve">and </w:t>
      </w:r>
      <w:r w:rsidR="00AF440D" w:rsidRPr="00BD129E">
        <w:rPr>
          <w:color w:val="000000" w:themeColor="text1"/>
        </w:rPr>
        <w:t xml:space="preserve">the additive and multiplicative methods </w:t>
      </w:r>
      <w:r w:rsidR="00115488" w:rsidRPr="00BD129E">
        <w:rPr>
          <w:color w:val="000000" w:themeColor="text1"/>
        </w:rPr>
        <w:t>(</w:t>
      </w:r>
      <w:r w:rsidR="00AF440D" w:rsidRPr="00BD129E">
        <w:rPr>
          <w:color w:val="000000" w:themeColor="text1"/>
        </w:rPr>
        <w:t>which apply constant and relative effects</w:t>
      </w:r>
      <w:r w:rsidR="00CB1A1F" w:rsidRPr="00BD129E">
        <w:rPr>
          <w:color w:val="000000" w:themeColor="text1"/>
        </w:rPr>
        <w:t>,</w:t>
      </w:r>
      <w:r w:rsidR="00AF440D" w:rsidRPr="00BD129E">
        <w:rPr>
          <w:color w:val="000000" w:themeColor="text1"/>
        </w:rPr>
        <w:t xml:space="preserve"> respectively</w:t>
      </w:r>
      <w:r w:rsidR="00115488" w:rsidRPr="00BD129E">
        <w:rPr>
          <w:color w:val="000000" w:themeColor="text1"/>
        </w:rPr>
        <w:t>)</w:t>
      </w:r>
      <w:r w:rsidR="00B01CA9" w:rsidRPr="00BD129E">
        <w:rPr>
          <w:color w:val="000000" w:themeColor="text1"/>
        </w:rPr>
        <w:t>.</w:t>
      </w:r>
      <w:bookmarkStart w:id="16" w:name="_Ref432436810"/>
      <w:r w:rsidR="001D11FF" w:rsidRPr="00BD129E">
        <w:rPr>
          <w:rStyle w:val="EndnoteReference"/>
          <w:color w:val="000000" w:themeColor="text1"/>
        </w:rPr>
        <w:endnoteReference w:id="43"/>
      </w:r>
      <w:bookmarkStart w:id="17" w:name="_Ref432355642"/>
      <w:bookmarkEnd w:id="16"/>
      <w:r w:rsidR="001D11FF" w:rsidRPr="00BD129E">
        <w:rPr>
          <w:color w:val="000000" w:themeColor="text1"/>
          <w:vertAlign w:val="superscript"/>
        </w:rPr>
        <w:t>-</w:t>
      </w:r>
      <w:bookmarkStart w:id="18" w:name="_Ref432436832"/>
      <w:r w:rsidR="001D11FF" w:rsidRPr="00BD129E">
        <w:rPr>
          <w:rStyle w:val="EndnoteReference"/>
          <w:color w:val="000000" w:themeColor="text1"/>
        </w:rPr>
        <w:endnoteReference w:id="44"/>
      </w:r>
      <w:bookmarkEnd w:id="17"/>
      <w:bookmarkEnd w:id="18"/>
      <w:r w:rsidR="001236B8" w:rsidRPr="00BD129E">
        <w:rPr>
          <w:color w:val="000000" w:themeColor="text1"/>
        </w:rPr>
        <w:t xml:space="preserve">  </w:t>
      </w:r>
      <w:r w:rsidR="004D52C7" w:rsidRPr="00BD129E">
        <w:rPr>
          <w:color w:val="000000" w:themeColor="text1"/>
        </w:rPr>
        <w:t>In 20</w:t>
      </w:r>
      <w:r w:rsidR="001D11FF" w:rsidRPr="00BD129E">
        <w:rPr>
          <w:color w:val="000000" w:themeColor="text1"/>
        </w:rPr>
        <w:t>10</w:t>
      </w:r>
      <w:r w:rsidR="00577F6A" w:rsidRPr="00BD129E">
        <w:rPr>
          <w:color w:val="000000" w:themeColor="text1"/>
        </w:rPr>
        <w:t xml:space="preserve"> </w:t>
      </w:r>
      <w:r w:rsidR="00795A7B" w:rsidRPr="00BD129E">
        <w:rPr>
          <w:color w:val="000000" w:themeColor="text1"/>
        </w:rPr>
        <w:t>a</w:t>
      </w:r>
      <w:r w:rsidR="00577F6A" w:rsidRPr="00BD129E">
        <w:rPr>
          <w:color w:val="000000" w:themeColor="text1"/>
        </w:rPr>
        <w:t xml:space="preserve"> parametric model was proposed as a</w:t>
      </w:r>
      <w:r w:rsidR="008A1EBC">
        <w:rPr>
          <w:color w:val="000000" w:themeColor="text1"/>
        </w:rPr>
        <w:t>nother</w:t>
      </w:r>
      <w:r w:rsidR="004D52C7" w:rsidRPr="00BD129E">
        <w:rPr>
          <w:color w:val="000000" w:themeColor="text1"/>
        </w:rPr>
        <w:t xml:space="preserve"> potential </w:t>
      </w:r>
      <w:r w:rsidR="008A1EBC">
        <w:rPr>
          <w:color w:val="000000" w:themeColor="text1"/>
        </w:rPr>
        <w:t>method</w:t>
      </w:r>
      <w:r w:rsidR="00B01CA9" w:rsidRPr="00BD129E">
        <w:rPr>
          <w:color w:val="000000" w:themeColor="text1"/>
        </w:rPr>
        <w:t>.</w:t>
      </w:r>
      <w:r w:rsidR="006C74A2" w:rsidRPr="00BD129E">
        <w:rPr>
          <w:rStyle w:val="EndnoteReference"/>
          <w:color w:val="000000" w:themeColor="text1"/>
        </w:rPr>
        <w:endnoteReference w:id="45"/>
      </w:r>
      <w:r w:rsidR="00577F6A" w:rsidRPr="00BD129E">
        <w:rPr>
          <w:color w:val="000000" w:themeColor="text1"/>
        </w:rPr>
        <w:t xml:space="preserve">  </w:t>
      </w:r>
      <w:r w:rsidR="0074725C" w:rsidRPr="00BD129E">
        <w:rPr>
          <w:color w:val="000000" w:themeColor="text1"/>
        </w:rPr>
        <w:t xml:space="preserve">The literature </w:t>
      </w:r>
      <w:r w:rsidR="00E44CED" w:rsidRPr="00BD129E">
        <w:rPr>
          <w:color w:val="000000" w:themeColor="text1"/>
        </w:rPr>
        <w:t xml:space="preserve">which compared the accuracy of the </w:t>
      </w:r>
      <w:r w:rsidR="008A1EBC">
        <w:rPr>
          <w:color w:val="000000" w:themeColor="text1"/>
        </w:rPr>
        <w:t>different</w:t>
      </w:r>
      <w:r w:rsidR="008A1EBC" w:rsidRPr="00BD129E">
        <w:rPr>
          <w:color w:val="000000" w:themeColor="text1"/>
        </w:rPr>
        <w:t xml:space="preserve"> </w:t>
      </w:r>
      <w:r w:rsidR="00E44CED" w:rsidRPr="00BD129E">
        <w:rPr>
          <w:color w:val="000000" w:themeColor="text1"/>
        </w:rPr>
        <w:t xml:space="preserve">methods </w:t>
      </w:r>
      <w:r w:rsidR="00F26347" w:rsidRPr="00BD129E">
        <w:rPr>
          <w:color w:val="000000" w:themeColor="text1"/>
        </w:rPr>
        <w:t xml:space="preserve">at that time </w:t>
      </w:r>
      <w:r w:rsidR="00115488" w:rsidRPr="00BD129E">
        <w:rPr>
          <w:color w:val="000000" w:themeColor="text1"/>
        </w:rPr>
        <w:t>reported</w:t>
      </w:r>
      <w:r w:rsidR="00DF017D" w:rsidRPr="00BD129E">
        <w:rPr>
          <w:color w:val="000000" w:themeColor="text1"/>
        </w:rPr>
        <w:t xml:space="preserve"> contradictory results and conclusions and t</w:t>
      </w:r>
      <w:r w:rsidR="004D52C7" w:rsidRPr="00BD129E">
        <w:rPr>
          <w:color w:val="000000" w:themeColor="text1"/>
        </w:rPr>
        <w:t>here was no consensus on the most appropriate approach.</w:t>
      </w:r>
      <w:r w:rsidR="001E0DBA" w:rsidRPr="00BD129E">
        <w:rPr>
          <w:color w:val="000000" w:themeColor="text1"/>
        </w:rPr>
        <w:t xml:space="preserve"> </w:t>
      </w:r>
      <w:r w:rsidR="004D52C7" w:rsidRPr="00BD129E">
        <w:rPr>
          <w:color w:val="000000" w:themeColor="text1"/>
        </w:rPr>
        <w:t xml:space="preserve"> </w:t>
      </w:r>
      <w:r w:rsidR="00282C0F" w:rsidRPr="00BD129E">
        <w:rPr>
          <w:color w:val="000000" w:themeColor="text1"/>
        </w:rPr>
        <w:t>For example</w:t>
      </w:r>
      <w:r w:rsidR="00417C56" w:rsidRPr="00BD129E">
        <w:rPr>
          <w:color w:val="000000" w:themeColor="text1"/>
        </w:rPr>
        <w:t>,</w:t>
      </w:r>
      <w:r w:rsidR="00282C0F" w:rsidRPr="00BD129E">
        <w:rPr>
          <w:color w:val="000000" w:themeColor="text1"/>
        </w:rPr>
        <w:t xml:space="preserve"> </w:t>
      </w:r>
      <w:r w:rsidR="007410B9" w:rsidRPr="00BD129E">
        <w:rPr>
          <w:color w:val="000000" w:themeColor="text1"/>
        </w:rPr>
        <w:t xml:space="preserve">while </w:t>
      </w:r>
      <w:r w:rsidR="00282C0F" w:rsidRPr="00BD129E">
        <w:rPr>
          <w:color w:val="000000" w:themeColor="text1"/>
        </w:rPr>
        <w:t>Fu stated</w:t>
      </w:r>
      <w:r w:rsidR="007410B9" w:rsidRPr="00BD129E">
        <w:rPr>
          <w:color w:val="000000" w:themeColor="text1"/>
        </w:rPr>
        <w:t>:</w:t>
      </w:r>
      <w:r w:rsidR="00282C0F" w:rsidRPr="00BD129E">
        <w:rPr>
          <w:color w:val="000000" w:themeColor="text1"/>
        </w:rPr>
        <w:t xml:space="preserve"> ‘utiliti</w:t>
      </w:r>
      <w:r w:rsidR="00B01CA9" w:rsidRPr="00BD129E">
        <w:rPr>
          <w:color w:val="000000" w:themeColor="text1"/>
        </w:rPr>
        <w:t>es should not be multiplied’,</w:t>
      </w:r>
      <w:r w:rsidR="00AA3748" w:rsidRPr="00BD129E">
        <w:rPr>
          <w:color w:val="000000" w:themeColor="text1"/>
          <w:vertAlign w:val="superscript"/>
        </w:rPr>
        <w:fldChar w:fldCharType="begin"/>
      </w:r>
      <w:r w:rsidR="00AA3748" w:rsidRPr="00BD129E">
        <w:rPr>
          <w:color w:val="000000" w:themeColor="text1"/>
          <w:vertAlign w:val="superscript"/>
        </w:rPr>
        <w:instrText xml:space="preserve"> NOTEREF _Ref432436810 \h  \* MERGEFORMAT </w:instrText>
      </w:r>
      <w:r w:rsidR="00AA3748" w:rsidRPr="00BD129E">
        <w:rPr>
          <w:color w:val="000000" w:themeColor="text1"/>
          <w:vertAlign w:val="superscript"/>
        </w:rPr>
      </w:r>
      <w:r w:rsidR="00AA3748" w:rsidRPr="00BD129E">
        <w:rPr>
          <w:color w:val="000000" w:themeColor="text1"/>
          <w:vertAlign w:val="superscript"/>
        </w:rPr>
        <w:fldChar w:fldCharType="separate"/>
      </w:r>
      <w:r w:rsidR="00B50E97">
        <w:rPr>
          <w:color w:val="000000" w:themeColor="text1"/>
          <w:vertAlign w:val="superscript"/>
        </w:rPr>
        <w:t>42</w:t>
      </w:r>
      <w:r w:rsidR="00AA3748" w:rsidRPr="00BD129E">
        <w:rPr>
          <w:color w:val="000000" w:themeColor="text1"/>
          <w:vertAlign w:val="superscript"/>
        </w:rPr>
        <w:fldChar w:fldCharType="end"/>
      </w:r>
      <w:r w:rsidR="00AA3748">
        <w:rPr>
          <w:color w:val="000000" w:themeColor="text1"/>
        </w:rPr>
        <w:t xml:space="preserve"> </w:t>
      </w:r>
      <w:r w:rsidR="00282C0F" w:rsidRPr="00BD129E">
        <w:rPr>
          <w:color w:val="000000" w:themeColor="text1"/>
        </w:rPr>
        <w:t>Janssen stated: ‘don’t add, multiply’.</w:t>
      </w:r>
      <w:r w:rsidR="001D11FF" w:rsidRPr="00BD129E">
        <w:rPr>
          <w:color w:val="000000" w:themeColor="text1"/>
          <w:vertAlign w:val="superscript"/>
        </w:rPr>
        <w:fldChar w:fldCharType="begin"/>
      </w:r>
      <w:r w:rsidR="001D11FF" w:rsidRPr="00BD129E">
        <w:rPr>
          <w:color w:val="000000" w:themeColor="text1"/>
          <w:vertAlign w:val="superscript"/>
        </w:rPr>
        <w:instrText xml:space="preserve"> NOTEREF _Ref432436832 \h  \* MERGEFORMAT </w:instrText>
      </w:r>
      <w:r w:rsidR="001D11FF" w:rsidRPr="00BD129E">
        <w:rPr>
          <w:color w:val="000000" w:themeColor="text1"/>
          <w:vertAlign w:val="superscript"/>
        </w:rPr>
      </w:r>
      <w:r w:rsidR="001D11FF" w:rsidRPr="00BD129E">
        <w:rPr>
          <w:color w:val="000000" w:themeColor="text1"/>
          <w:vertAlign w:val="superscript"/>
        </w:rPr>
        <w:fldChar w:fldCharType="separate"/>
      </w:r>
      <w:r w:rsidR="00B50E97">
        <w:rPr>
          <w:color w:val="000000" w:themeColor="text1"/>
          <w:vertAlign w:val="superscript"/>
        </w:rPr>
        <w:t>43</w:t>
      </w:r>
      <w:r w:rsidR="001D11FF" w:rsidRPr="00BD129E">
        <w:rPr>
          <w:color w:val="000000" w:themeColor="text1"/>
          <w:vertAlign w:val="superscript"/>
        </w:rPr>
        <w:fldChar w:fldCharType="end"/>
      </w:r>
    </w:p>
    <w:p w:rsidR="00E44CED" w:rsidRPr="00BD129E" w:rsidRDefault="00E44CED" w:rsidP="007410B9">
      <w:pPr>
        <w:spacing w:after="0" w:line="360" w:lineRule="auto"/>
        <w:jc w:val="both"/>
        <w:rPr>
          <w:color w:val="000000" w:themeColor="text1"/>
        </w:rPr>
      </w:pPr>
    </w:p>
    <w:p w:rsidR="00630C7E" w:rsidRPr="00BD129E" w:rsidRDefault="00630C7E" w:rsidP="007410B9">
      <w:pPr>
        <w:spacing w:after="0" w:line="360" w:lineRule="auto"/>
        <w:jc w:val="both"/>
        <w:rPr>
          <w:color w:val="000000" w:themeColor="text1"/>
        </w:rPr>
      </w:pPr>
      <w:r w:rsidRPr="00BD129E">
        <w:rPr>
          <w:color w:val="000000" w:themeColor="text1"/>
        </w:rPr>
        <w:t xml:space="preserve">Using the three traditional techniques to estimate mean </w:t>
      </w:r>
      <w:r w:rsidR="00603924" w:rsidRPr="00BD129E">
        <w:rPr>
          <w:color w:val="000000" w:themeColor="text1"/>
        </w:rPr>
        <w:t xml:space="preserve">EQ-5D </w:t>
      </w:r>
      <w:r w:rsidR="006D2843" w:rsidRPr="00BD129E">
        <w:rPr>
          <w:color w:val="000000" w:themeColor="text1"/>
        </w:rPr>
        <w:t>HSUVs</w:t>
      </w:r>
      <w:r w:rsidRPr="00BD129E">
        <w:rPr>
          <w:color w:val="000000" w:themeColor="text1"/>
        </w:rPr>
        <w:t xml:space="preserve"> for subgroups of </w:t>
      </w:r>
      <w:r w:rsidR="006D2843" w:rsidRPr="00BD129E">
        <w:rPr>
          <w:color w:val="000000" w:themeColor="text1"/>
        </w:rPr>
        <w:t>individuals</w:t>
      </w:r>
      <w:r w:rsidRPr="00BD129E">
        <w:rPr>
          <w:color w:val="000000" w:themeColor="text1"/>
        </w:rPr>
        <w:t xml:space="preserve"> with two chronic conditions</w:t>
      </w:r>
      <w:r w:rsidR="006D2843" w:rsidRPr="00BD129E">
        <w:rPr>
          <w:color w:val="000000" w:themeColor="text1"/>
        </w:rPr>
        <w:t xml:space="preserve"> from the mean HSUVs from subgroups with just one of the chronic conditions</w:t>
      </w:r>
      <w:r w:rsidRPr="00BD129E">
        <w:rPr>
          <w:color w:val="000000" w:themeColor="text1"/>
        </w:rPr>
        <w:t>,</w:t>
      </w:r>
      <w:r w:rsidR="006D2843" w:rsidRPr="00BD129E">
        <w:rPr>
          <w:color w:val="000000" w:themeColor="text1"/>
        </w:rPr>
        <w:t xml:space="preserve"> and comparing these with the corresponding observed mean HSUV for subgroups with both chronic conditions, the methods can produce substantially different scores (Figure </w:t>
      </w:r>
      <w:r w:rsidR="00F12546" w:rsidRPr="00BD129E">
        <w:rPr>
          <w:color w:val="000000" w:themeColor="text1"/>
        </w:rPr>
        <w:t>2</w:t>
      </w:r>
      <w:r w:rsidR="006D2843" w:rsidRPr="00BD129E">
        <w:rPr>
          <w:color w:val="000000" w:themeColor="text1"/>
        </w:rPr>
        <w:t>).</w:t>
      </w:r>
    </w:p>
    <w:p w:rsidR="006D2843" w:rsidRPr="00BD129E" w:rsidRDefault="006D2843" w:rsidP="007410B9">
      <w:pPr>
        <w:spacing w:after="0" w:line="360" w:lineRule="auto"/>
        <w:jc w:val="both"/>
        <w:rPr>
          <w:color w:val="000000" w:themeColor="text1"/>
        </w:rPr>
      </w:pPr>
    </w:p>
    <w:p w:rsidR="00206872" w:rsidRDefault="00206872">
      <w:pPr>
        <w:rPr>
          <w:color w:val="000000" w:themeColor="text1"/>
        </w:rPr>
      </w:pPr>
      <w:r>
        <w:rPr>
          <w:color w:val="000000" w:themeColor="text1"/>
        </w:rPr>
        <w:br w:type="page"/>
      </w:r>
    </w:p>
    <w:p w:rsidR="00630C7E" w:rsidRPr="00BD129E" w:rsidRDefault="00630C7E" w:rsidP="007410B9">
      <w:pPr>
        <w:spacing w:after="0" w:line="360" w:lineRule="auto"/>
        <w:jc w:val="both"/>
        <w:rPr>
          <w:color w:val="000000" w:themeColor="text1"/>
        </w:rPr>
      </w:pPr>
      <w:r w:rsidRPr="00BD129E">
        <w:rPr>
          <w:color w:val="000000" w:themeColor="text1"/>
        </w:rPr>
        <w:lastRenderedPageBreak/>
        <w:t xml:space="preserve">Figure </w:t>
      </w:r>
      <w:r w:rsidR="00F12546" w:rsidRPr="00BD129E">
        <w:rPr>
          <w:color w:val="000000" w:themeColor="text1"/>
        </w:rPr>
        <w:t>2</w:t>
      </w:r>
      <w:r w:rsidRPr="00BD129E">
        <w:rPr>
          <w:color w:val="000000" w:themeColor="text1"/>
        </w:rPr>
        <w:t xml:space="preserve">: Observed and estimated mean EQ-5D </w:t>
      </w:r>
      <w:r w:rsidR="00F12546" w:rsidRPr="00BD129E">
        <w:rPr>
          <w:color w:val="000000" w:themeColor="text1"/>
        </w:rPr>
        <w:t xml:space="preserve">HSUVs </w:t>
      </w:r>
    </w:p>
    <w:p w:rsidR="00630C7E" w:rsidRPr="00BD129E" w:rsidRDefault="00630C7E" w:rsidP="007410B9">
      <w:pPr>
        <w:spacing w:after="0" w:line="360" w:lineRule="auto"/>
        <w:jc w:val="both"/>
        <w:rPr>
          <w:color w:val="000000" w:themeColor="text1"/>
        </w:rPr>
      </w:pPr>
      <w:r w:rsidRPr="00BD129E">
        <w:rPr>
          <w:noProof/>
          <w:color w:val="000000" w:themeColor="text1"/>
          <w:lang w:eastAsia="en-GB"/>
        </w:rPr>
        <w:drawing>
          <wp:inline distT="0" distB="0" distL="0" distR="0" wp14:anchorId="4EE45D17" wp14:editId="29D40889">
            <wp:extent cx="4572000" cy="3015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3658" cy="3023012"/>
                    </a:xfrm>
                    <a:prstGeom prst="rect">
                      <a:avLst/>
                    </a:prstGeom>
                    <a:noFill/>
                    <a:ln>
                      <a:noFill/>
                    </a:ln>
                  </pic:spPr>
                </pic:pic>
              </a:graphicData>
            </a:graphic>
          </wp:inline>
        </w:drawing>
      </w:r>
    </w:p>
    <w:p w:rsidR="00630C7E" w:rsidRPr="00BD129E" w:rsidRDefault="00630C7E" w:rsidP="007410B9">
      <w:pPr>
        <w:spacing w:after="0" w:line="360" w:lineRule="auto"/>
        <w:jc w:val="both"/>
        <w:rPr>
          <w:color w:val="000000" w:themeColor="text1"/>
        </w:rPr>
      </w:pPr>
    </w:p>
    <w:p w:rsidR="007410B9" w:rsidRPr="00BD129E" w:rsidRDefault="00604500" w:rsidP="007410B9">
      <w:pPr>
        <w:spacing w:after="0" w:line="360" w:lineRule="auto"/>
        <w:jc w:val="both"/>
        <w:rPr>
          <w:color w:val="000000" w:themeColor="text1"/>
        </w:rPr>
      </w:pPr>
      <w:r w:rsidRPr="00BD129E">
        <w:rPr>
          <w:color w:val="000000" w:themeColor="text1"/>
        </w:rPr>
        <w:t>The differences in estimated values</w:t>
      </w:r>
      <w:r w:rsidR="00AF440D" w:rsidRPr="00BD129E">
        <w:rPr>
          <w:color w:val="000000" w:themeColor="text1"/>
        </w:rPr>
        <w:t xml:space="preserve"> could </w:t>
      </w:r>
      <w:r w:rsidR="002B2723" w:rsidRPr="00BD129E">
        <w:rPr>
          <w:color w:val="000000" w:themeColor="text1"/>
        </w:rPr>
        <w:t xml:space="preserve">potentially </w:t>
      </w:r>
      <w:r w:rsidR="00AF440D" w:rsidRPr="00BD129E">
        <w:rPr>
          <w:color w:val="000000" w:themeColor="text1"/>
        </w:rPr>
        <w:t>bias results</w:t>
      </w:r>
      <w:r w:rsidR="002D2E84" w:rsidRPr="00BD129E">
        <w:rPr>
          <w:color w:val="000000" w:themeColor="text1"/>
        </w:rPr>
        <w:t xml:space="preserve"> </w:t>
      </w:r>
      <w:r w:rsidRPr="00BD129E">
        <w:rPr>
          <w:color w:val="000000" w:themeColor="text1"/>
        </w:rPr>
        <w:t xml:space="preserve">generated from decision analytic models using them </w:t>
      </w:r>
      <w:r w:rsidR="002D2E84" w:rsidRPr="00BD129E">
        <w:rPr>
          <w:color w:val="000000" w:themeColor="text1"/>
        </w:rPr>
        <w:t>and</w:t>
      </w:r>
      <w:r w:rsidR="00AF440D" w:rsidRPr="00BD129E">
        <w:rPr>
          <w:color w:val="000000" w:themeColor="text1"/>
        </w:rPr>
        <w:t xml:space="preserve"> </w:t>
      </w:r>
      <w:r w:rsidR="004D52C7" w:rsidRPr="00BD129E">
        <w:rPr>
          <w:color w:val="000000" w:themeColor="text1"/>
        </w:rPr>
        <w:t>thus have implications for policy decisions</w:t>
      </w:r>
      <w:r w:rsidR="002D2E84" w:rsidRPr="00BD129E">
        <w:rPr>
          <w:color w:val="000000" w:themeColor="text1"/>
        </w:rPr>
        <w:t xml:space="preserve"> informed by these analyses</w:t>
      </w:r>
      <w:r w:rsidR="004D52C7" w:rsidRPr="00BD129E">
        <w:rPr>
          <w:color w:val="000000" w:themeColor="text1"/>
        </w:rPr>
        <w:t>.  With no gold standard or formal recommendations, th</w:t>
      </w:r>
      <w:r w:rsidR="007410B9" w:rsidRPr="00BD129E">
        <w:rPr>
          <w:color w:val="000000" w:themeColor="text1"/>
        </w:rPr>
        <w:t xml:space="preserve">is gives analysts </w:t>
      </w:r>
      <w:r w:rsidR="00652B21" w:rsidRPr="00BD129E">
        <w:rPr>
          <w:color w:val="000000" w:themeColor="text1"/>
        </w:rPr>
        <w:t xml:space="preserve">working for commercial sponsors </w:t>
      </w:r>
      <w:r w:rsidR="007410B9" w:rsidRPr="00BD129E">
        <w:rPr>
          <w:color w:val="000000" w:themeColor="text1"/>
        </w:rPr>
        <w:t xml:space="preserve">the opportunity to select the methodology which produces the most favourable </w:t>
      </w:r>
      <w:r w:rsidR="00115488" w:rsidRPr="00BD129E">
        <w:rPr>
          <w:color w:val="000000" w:themeColor="text1"/>
        </w:rPr>
        <w:t>ICER</w:t>
      </w:r>
      <w:r w:rsidR="00AA3748">
        <w:rPr>
          <w:color w:val="000000" w:themeColor="text1"/>
        </w:rPr>
        <w:t xml:space="preserve"> for their product</w:t>
      </w:r>
      <w:r w:rsidR="005E6633" w:rsidRPr="00BD129E">
        <w:rPr>
          <w:color w:val="000000" w:themeColor="text1"/>
        </w:rPr>
        <w:t>.  I</w:t>
      </w:r>
      <w:r w:rsidR="007410B9" w:rsidRPr="00BD129E">
        <w:rPr>
          <w:color w:val="000000" w:themeColor="text1"/>
        </w:rPr>
        <w:t xml:space="preserve">n addition, policy makers are not empowered to gauge the magnitude or direction of potential differences in </w:t>
      </w:r>
      <w:r w:rsidR="00115488" w:rsidRPr="00BD129E">
        <w:rPr>
          <w:color w:val="000000" w:themeColor="text1"/>
        </w:rPr>
        <w:t>ICERs</w:t>
      </w:r>
      <w:r w:rsidR="007410B9" w:rsidRPr="00BD129E">
        <w:rPr>
          <w:color w:val="000000" w:themeColor="text1"/>
        </w:rPr>
        <w:t xml:space="preserve"> </w:t>
      </w:r>
      <w:r w:rsidR="00115488" w:rsidRPr="00BD129E">
        <w:rPr>
          <w:color w:val="000000" w:themeColor="text1"/>
        </w:rPr>
        <w:t>generated using the alternative methods</w:t>
      </w:r>
      <w:r w:rsidR="007410B9" w:rsidRPr="00BD129E">
        <w:rPr>
          <w:color w:val="000000" w:themeColor="text1"/>
        </w:rPr>
        <w:t>.</w:t>
      </w:r>
    </w:p>
    <w:p w:rsidR="002D2E84" w:rsidRPr="00BD129E" w:rsidRDefault="002D2E84" w:rsidP="002913E8">
      <w:pPr>
        <w:spacing w:after="0" w:line="360" w:lineRule="auto"/>
        <w:jc w:val="both"/>
        <w:rPr>
          <w:color w:val="000000" w:themeColor="text1"/>
        </w:rPr>
      </w:pPr>
    </w:p>
    <w:p w:rsidR="007410B9" w:rsidRPr="00BD129E" w:rsidRDefault="00282C0F" w:rsidP="00600237">
      <w:pPr>
        <w:spacing w:after="0" w:line="360" w:lineRule="auto"/>
        <w:jc w:val="both"/>
        <w:rPr>
          <w:color w:val="000000" w:themeColor="text1"/>
        </w:rPr>
      </w:pPr>
      <w:r w:rsidRPr="00BD129E">
        <w:rPr>
          <w:color w:val="000000" w:themeColor="text1"/>
        </w:rPr>
        <w:t xml:space="preserve">Three of the </w:t>
      </w:r>
      <w:r w:rsidR="00325933" w:rsidRPr="00BD129E">
        <w:rPr>
          <w:color w:val="000000" w:themeColor="text1"/>
        </w:rPr>
        <w:t>paper</w:t>
      </w:r>
      <w:r w:rsidRPr="00BD129E">
        <w:rPr>
          <w:color w:val="000000" w:themeColor="text1"/>
        </w:rPr>
        <w:t xml:space="preserve">s included in this thesis relate to estimating </w:t>
      </w:r>
      <w:r w:rsidR="00115488" w:rsidRPr="00BD129E">
        <w:rPr>
          <w:color w:val="000000" w:themeColor="text1"/>
        </w:rPr>
        <w:t>HSUVs</w:t>
      </w:r>
      <w:r w:rsidRPr="00BD129E">
        <w:rPr>
          <w:color w:val="000000" w:themeColor="text1"/>
        </w:rPr>
        <w:t xml:space="preserve"> for comorbidities.</w:t>
      </w:r>
      <w:r w:rsidR="00E44CED" w:rsidRPr="00BD129E">
        <w:rPr>
          <w:color w:val="000000" w:themeColor="text1"/>
        </w:rPr>
        <w:t xml:space="preserve">  T</w:t>
      </w:r>
      <w:r w:rsidR="00652B21" w:rsidRPr="00BD129E">
        <w:rPr>
          <w:color w:val="000000" w:themeColor="text1"/>
        </w:rPr>
        <w:t>wo</w:t>
      </w:r>
      <w:r w:rsidR="00E44CED" w:rsidRPr="00BD129E">
        <w:rPr>
          <w:color w:val="000000" w:themeColor="text1"/>
        </w:rPr>
        <w:t xml:space="preserve"> (P5</w:t>
      </w:r>
      <w:r w:rsidR="005E6633" w:rsidRPr="00BD129E">
        <w:rPr>
          <w:color w:val="000000" w:themeColor="text1"/>
        </w:rPr>
        <w:t>,</w:t>
      </w:r>
      <w:r w:rsidR="00E44CED" w:rsidRPr="00BD129E">
        <w:rPr>
          <w:color w:val="000000" w:themeColor="text1"/>
        </w:rPr>
        <w:t xml:space="preserve"> P6</w:t>
      </w:r>
      <w:r w:rsidR="004D52C7" w:rsidRPr="00BD129E">
        <w:rPr>
          <w:color w:val="000000" w:themeColor="text1"/>
        </w:rPr>
        <w:t xml:space="preserve">) are applied studies which compare the accuracy of </w:t>
      </w:r>
      <w:r w:rsidR="00DF017D" w:rsidRPr="00BD129E">
        <w:rPr>
          <w:color w:val="000000" w:themeColor="text1"/>
        </w:rPr>
        <w:t>all th</w:t>
      </w:r>
      <w:r w:rsidR="00AA3748">
        <w:rPr>
          <w:color w:val="000000" w:themeColor="text1"/>
        </w:rPr>
        <w:t>re</w:t>
      </w:r>
      <w:r w:rsidR="00DF017D" w:rsidRPr="00BD129E">
        <w:rPr>
          <w:color w:val="000000" w:themeColor="text1"/>
        </w:rPr>
        <w:t>e</w:t>
      </w:r>
      <w:r w:rsidR="004D52C7" w:rsidRPr="00BD129E">
        <w:rPr>
          <w:color w:val="000000" w:themeColor="text1"/>
        </w:rPr>
        <w:t xml:space="preserve"> established methods</w:t>
      </w:r>
      <w:r w:rsidR="00DF017D" w:rsidRPr="00BD129E">
        <w:rPr>
          <w:color w:val="000000" w:themeColor="text1"/>
        </w:rPr>
        <w:t xml:space="preserve"> together within the same dataset</w:t>
      </w:r>
      <w:r w:rsidR="004D52C7" w:rsidRPr="00BD129E">
        <w:rPr>
          <w:color w:val="000000" w:themeColor="text1"/>
        </w:rPr>
        <w:t xml:space="preserve">, and </w:t>
      </w:r>
      <w:r w:rsidR="00CB6822" w:rsidRPr="00BD129E">
        <w:rPr>
          <w:color w:val="000000" w:themeColor="text1"/>
        </w:rPr>
        <w:t>also explore</w:t>
      </w:r>
      <w:r w:rsidR="002D2E84" w:rsidRPr="00BD129E">
        <w:rPr>
          <w:color w:val="000000" w:themeColor="text1"/>
        </w:rPr>
        <w:t xml:space="preserve"> the accuracy of</w:t>
      </w:r>
      <w:r w:rsidR="004D52C7" w:rsidRPr="00BD129E">
        <w:rPr>
          <w:color w:val="000000" w:themeColor="text1"/>
        </w:rPr>
        <w:t xml:space="preserve"> </w:t>
      </w:r>
      <w:r w:rsidR="00795A7B" w:rsidRPr="00BD129E">
        <w:rPr>
          <w:color w:val="000000" w:themeColor="text1"/>
        </w:rPr>
        <w:t>de-novo</w:t>
      </w:r>
      <w:r w:rsidR="004D52C7" w:rsidRPr="00BD129E">
        <w:rPr>
          <w:color w:val="000000" w:themeColor="text1"/>
        </w:rPr>
        <w:t xml:space="preserve"> parametric model</w:t>
      </w:r>
      <w:r w:rsidR="002D2E84" w:rsidRPr="00BD129E">
        <w:rPr>
          <w:color w:val="000000" w:themeColor="text1"/>
        </w:rPr>
        <w:t>s</w:t>
      </w:r>
      <w:r w:rsidR="004D52C7" w:rsidRPr="00BD129E">
        <w:rPr>
          <w:color w:val="000000" w:themeColor="text1"/>
        </w:rPr>
        <w:t xml:space="preserve"> </w:t>
      </w:r>
      <w:r w:rsidR="00795A7B" w:rsidRPr="00BD129E">
        <w:rPr>
          <w:color w:val="000000" w:themeColor="text1"/>
        </w:rPr>
        <w:t xml:space="preserve">obtained </w:t>
      </w:r>
      <w:r w:rsidR="00600237" w:rsidRPr="00BD129E">
        <w:rPr>
          <w:color w:val="000000" w:themeColor="text1"/>
        </w:rPr>
        <w:t>using SF-6D and EQ-5D evidence.</w:t>
      </w:r>
      <w:r w:rsidR="00652B21" w:rsidRPr="00BD129E">
        <w:rPr>
          <w:color w:val="000000" w:themeColor="text1"/>
        </w:rPr>
        <w:t xml:space="preserve"> </w:t>
      </w:r>
      <w:r w:rsidR="00417C56" w:rsidRPr="00BD129E">
        <w:rPr>
          <w:color w:val="000000" w:themeColor="text1"/>
        </w:rPr>
        <w:t xml:space="preserve"> </w:t>
      </w:r>
      <w:r w:rsidR="00652B21" w:rsidRPr="00BD129E">
        <w:rPr>
          <w:color w:val="000000" w:themeColor="text1"/>
        </w:rPr>
        <w:t>The third (P7) is a systematic review of the relevant evidence that was available at the time and sought to identify potential reasons for the differen</w:t>
      </w:r>
      <w:r w:rsidR="00417C56" w:rsidRPr="00BD129E">
        <w:rPr>
          <w:color w:val="000000" w:themeColor="text1"/>
        </w:rPr>
        <w:t>ces in the published findings.</w:t>
      </w:r>
    </w:p>
    <w:p w:rsidR="00600237" w:rsidRPr="00BD129E" w:rsidRDefault="00600237" w:rsidP="00600237">
      <w:pPr>
        <w:spacing w:after="0" w:line="360" w:lineRule="auto"/>
        <w:jc w:val="both"/>
        <w:rPr>
          <w:color w:val="000000" w:themeColor="text1"/>
        </w:rPr>
      </w:pPr>
    </w:p>
    <w:p w:rsidR="00D93CC4" w:rsidRPr="00BD129E" w:rsidRDefault="00D173EF" w:rsidP="00D93CC4">
      <w:pPr>
        <w:pStyle w:val="ListParagraph"/>
        <w:spacing w:after="0" w:line="360" w:lineRule="auto"/>
        <w:ind w:left="0"/>
        <w:jc w:val="both"/>
        <w:rPr>
          <w:color w:val="000000" w:themeColor="text1"/>
        </w:rPr>
      </w:pPr>
      <w:r>
        <w:rPr>
          <w:color w:val="000000" w:themeColor="text1"/>
        </w:rPr>
        <w:t>2</w:t>
      </w:r>
      <w:r w:rsidR="00D93CC4" w:rsidRPr="00BD129E">
        <w:rPr>
          <w:color w:val="000000" w:themeColor="text1"/>
        </w:rPr>
        <w:t>.4.3</w:t>
      </w:r>
      <w:r w:rsidR="00D93CC4" w:rsidRPr="00BD129E">
        <w:rPr>
          <w:color w:val="000000" w:themeColor="text1"/>
        </w:rPr>
        <w:tab/>
      </w:r>
      <w:r w:rsidR="002575B0" w:rsidRPr="00BD129E">
        <w:rPr>
          <w:color w:val="000000" w:themeColor="text1"/>
        </w:rPr>
        <w:t xml:space="preserve">Predicting HSUVs from </w:t>
      </w:r>
      <w:r w:rsidR="008C4F48" w:rsidRPr="00BD129E">
        <w:rPr>
          <w:color w:val="000000" w:themeColor="text1"/>
        </w:rPr>
        <w:t>non-</w:t>
      </w:r>
      <w:r w:rsidR="00733881" w:rsidRPr="00BD129E">
        <w:rPr>
          <w:color w:val="000000" w:themeColor="text1"/>
        </w:rPr>
        <w:t>preference-base</w:t>
      </w:r>
      <w:r w:rsidR="002575B0" w:rsidRPr="00BD129E">
        <w:rPr>
          <w:color w:val="000000" w:themeColor="text1"/>
        </w:rPr>
        <w:t xml:space="preserve">d </w:t>
      </w:r>
      <w:r w:rsidR="00E4265A" w:rsidRPr="00BD129E">
        <w:rPr>
          <w:color w:val="000000" w:themeColor="text1"/>
        </w:rPr>
        <w:t>summary statistics</w:t>
      </w:r>
      <w:r w:rsidR="00D93CC4" w:rsidRPr="00BD129E">
        <w:rPr>
          <w:color w:val="000000" w:themeColor="text1"/>
        </w:rPr>
        <w:t xml:space="preserve"> </w:t>
      </w:r>
      <w:r w:rsidR="00D93CC4" w:rsidRPr="00BD129E">
        <w:rPr>
          <w:color w:val="000000" w:themeColor="text1"/>
        </w:rPr>
        <w:tab/>
      </w:r>
    </w:p>
    <w:p w:rsidR="00D93CC4" w:rsidRPr="00BD129E" w:rsidRDefault="00D93CC4" w:rsidP="00D93CC4">
      <w:pPr>
        <w:autoSpaceDE w:val="0"/>
        <w:autoSpaceDN w:val="0"/>
        <w:adjustRightInd w:val="0"/>
        <w:spacing w:after="0" w:line="360" w:lineRule="auto"/>
        <w:jc w:val="both"/>
        <w:rPr>
          <w:rFonts w:cs="Sabon-Roman"/>
          <w:color w:val="000000" w:themeColor="text1"/>
        </w:rPr>
      </w:pPr>
      <w:r w:rsidRPr="00BD129E">
        <w:rPr>
          <w:color w:val="000000" w:themeColor="text1"/>
        </w:rPr>
        <w:t>While the evidence base for preference-based utility scores is ever increasing, there is a multitude of HRQoL evidence in the public domain which is non-</w:t>
      </w:r>
      <w:r w:rsidR="00733881" w:rsidRPr="00BD129E">
        <w:rPr>
          <w:color w:val="000000" w:themeColor="text1"/>
        </w:rPr>
        <w:t>preference-base</w:t>
      </w:r>
      <w:r w:rsidRPr="00BD129E">
        <w:rPr>
          <w:color w:val="000000" w:themeColor="text1"/>
        </w:rPr>
        <w:t xml:space="preserve">d.  </w:t>
      </w:r>
      <w:r w:rsidR="00F618EF" w:rsidRPr="00BD129E">
        <w:rPr>
          <w:color w:val="000000" w:themeColor="text1"/>
        </w:rPr>
        <w:t>For example, a</w:t>
      </w:r>
      <w:r w:rsidRPr="00BD129E">
        <w:rPr>
          <w:color w:val="000000" w:themeColor="text1"/>
        </w:rPr>
        <w:t xml:space="preserve">t the time the research used in this thesis was conducted, </w:t>
      </w:r>
      <w:r w:rsidR="00583A6A">
        <w:rPr>
          <w:color w:val="000000" w:themeColor="text1"/>
        </w:rPr>
        <w:t xml:space="preserve">it had been suggested </w:t>
      </w:r>
      <w:r w:rsidRPr="00BD129E">
        <w:rPr>
          <w:color w:val="000000" w:themeColor="text1"/>
        </w:rPr>
        <w:t xml:space="preserve">the SF-36 questionnaire </w:t>
      </w:r>
      <w:r w:rsidR="00583A6A">
        <w:rPr>
          <w:color w:val="000000" w:themeColor="text1"/>
        </w:rPr>
        <w:t>w</w:t>
      </w:r>
      <w:r w:rsidRPr="00583A6A">
        <w:rPr>
          <w:color w:val="000000" w:themeColor="text1"/>
        </w:rPr>
        <w:t xml:space="preserve">as the most widely used generic instrument in </w:t>
      </w:r>
      <w:r w:rsidR="00583A6A" w:rsidRPr="00583A6A">
        <w:rPr>
          <w:color w:val="000000" w:themeColor="text1"/>
        </w:rPr>
        <w:t>clinical trials</w:t>
      </w:r>
      <w:r w:rsidRPr="00583A6A">
        <w:rPr>
          <w:rFonts w:cs="Sabon-Roman"/>
          <w:color w:val="000000" w:themeColor="text1"/>
        </w:rPr>
        <w:t>,</w:t>
      </w:r>
      <w:r w:rsidR="00B01CA9" w:rsidRPr="00583A6A">
        <w:rPr>
          <w:rStyle w:val="EndnoteReference"/>
          <w:rFonts w:cs="Sabon-Roman"/>
          <w:color w:val="000000" w:themeColor="text1"/>
        </w:rPr>
        <w:endnoteReference w:id="46"/>
      </w:r>
      <w:r w:rsidR="00B01CA9" w:rsidRPr="00583A6A">
        <w:rPr>
          <w:color w:val="000000" w:themeColor="text1"/>
        </w:rPr>
        <w:t xml:space="preserve"> </w:t>
      </w:r>
      <w:r w:rsidR="00D60F91">
        <w:rPr>
          <w:rFonts w:cs="Sabon-Roman"/>
          <w:color w:val="000000" w:themeColor="text1"/>
        </w:rPr>
        <w:t xml:space="preserve"> and </w:t>
      </w:r>
      <w:r w:rsidR="00D60F91">
        <w:rPr>
          <w:rFonts w:cs="Sabon-Roman"/>
          <w:color w:val="000000" w:themeColor="text1"/>
        </w:rPr>
        <w:lastRenderedPageBreak/>
        <w:t>h</w:t>
      </w:r>
      <w:r w:rsidRPr="00BD129E">
        <w:rPr>
          <w:rFonts w:cs="Sabon-Roman"/>
          <w:color w:val="000000" w:themeColor="text1"/>
        </w:rPr>
        <w:t xml:space="preserve">ad been cited over 2,000 times between </w:t>
      </w:r>
      <w:r w:rsidR="00583A6A">
        <w:rPr>
          <w:rFonts w:cs="Sabon-Roman"/>
          <w:color w:val="000000" w:themeColor="text1"/>
        </w:rPr>
        <w:t xml:space="preserve">the period </w:t>
      </w:r>
      <w:r w:rsidRPr="00BD129E">
        <w:rPr>
          <w:rFonts w:cs="Sabon-Roman"/>
          <w:color w:val="000000" w:themeColor="text1"/>
        </w:rPr>
        <w:t>1988 and 2000</w:t>
      </w:r>
      <w:r w:rsidR="00D60F91">
        <w:rPr>
          <w:rFonts w:cs="Sabon-Roman"/>
          <w:color w:val="000000" w:themeColor="text1"/>
        </w:rPr>
        <w:t>.</w:t>
      </w:r>
      <w:r w:rsidR="00583A6A" w:rsidRPr="00BD129E">
        <w:rPr>
          <w:rStyle w:val="EndnoteReference"/>
          <w:rFonts w:cs="Sabon-Roman"/>
          <w:color w:val="000000" w:themeColor="text1"/>
        </w:rPr>
        <w:endnoteReference w:id="47"/>
      </w:r>
      <w:r w:rsidRPr="00BD129E">
        <w:rPr>
          <w:rFonts w:cs="Sabon-Roman"/>
          <w:color w:val="000000" w:themeColor="text1"/>
        </w:rPr>
        <w:t xml:space="preserve">  </w:t>
      </w:r>
      <w:r w:rsidRPr="00BD129E">
        <w:rPr>
          <w:color w:val="000000" w:themeColor="text1"/>
        </w:rPr>
        <w:t>However, the weights required to generate the SF-6D preference-based utility scores were relatively new</w:t>
      </w:r>
      <w:r w:rsidR="00AB500E" w:rsidRPr="00BD129E">
        <w:rPr>
          <w:color w:val="000000" w:themeColor="text1"/>
        </w:rPr>
        <w:t>,</w:t>
      </w:r>
      <w:r w:rsidR="00AB500E" w:rsidRPr="00BD129E">
        <w:rPr>
          <w:color w:val="000000" w:themeColor="text1"/>
          <w:vertAlign w:val="superscript"/>
        </w:rPr>
        <w:fldChar w:fldCharType="begin"/>
      </w:r>
      <w:r w:rsidR="00AB500E" w:rsidRPr="00BD129E">
        <w:rPr>
          <w:color w:val="000000" w:themeColor="text1"/>
          <w:vertAlign w:val="superscript"/>
        </w:rPr>
        <w:instrText xml:space="preserve"> NOTEREF _Ref432348622 \h  \* MERGEFORMAT </w:instrText>
      </w:r>
      <w:r w:rsidR="00AB500E" w:rsidRPr="00BD129E">
        <w:rPr>
          <w:color w:val="000000" w:themeColor="text1"/>
          <w:vertAlign w:val="superscript"/>
        </w:rPr>
      </w:r>
      <w:r w:rsidR="00AB500E" w:rsidRPr="00BD129E">
        <w:rPr>
          <w:color w:val="000000" w:themeColor="text1"/>
          <w:vertAlign w:val="superscript"/>
        </w:rPr>
        <w:fldChar w:fldCharType="separate"/>
      </w:r>
      <w:r w:rsidR="00B50E97">
        <w:rPr>
          <w:color w:val="000000" w:themeColor="text1"/>
          <w:vertAlign w:val="superscript"/>
        </w:rPr>
        <w:t>9</w:t>
      </w:r>
      <w:r w:rsidR="00AB500E" w:rsidRPr="00BD129E">
        <w:rPr>
          <w:color w:val="000000" w:themeColor="text1"/>
          <w:vertAlign w:val="superscript"/>
        </w:rPr>
        <w:fldChar w:fldCharType="end"/>
      </w:r>
      <w:r w:rsidRPr="00BD129E">
        <w:rPr>
          <w:color w:val="000000" w:themeColor="text1"/>
        </w:rPr>
        <w:t xml:space="preserve"> and much of the published evidence from the SF-36 was in the form </w:t>
      </w:r>
      <w:r w:rsidR="00652B21" w:rsidRPr="00BD129E">
        <w:rPr>
          <w:color w:val="000000" w:themeColor="text1"/>
        </w:rPr>
        <w:t xml:space="preserve">of </w:t>
      </w:r>
      <w:r w:rsidRPr="00BD129E">
        <w:rPr>
          <w:color w:val="000000" w:themeColor="text1"/>
        </w:rPr>
        <w:t xml:space="preserve">a profile of health </w:t>
      </w:r>
      <w:r w:rsidR="005E6633" w:rsidRPr="00BD129E">
        <w:rPr>
          <w:color w:val="000000" w:themeColor="text1"/>
        </w:rPr>
        <w:t>described by</w:t>
      </w:r>
      <w:r w:rsidR="008A74B9" w:rsidRPr="00BD129E">
        <w:rPr>
          <w:color w:val="000000" w:themeColor="text1"/>
        </w:rPr>
        <w:t xml:space="preserve"> summary statistics for the eight</w:t>
      </w:r>
      <w:r w:rsidRPr="00BD129E">
        <w:rPr>
          <w:color w:val="000000" w:themeColor="text1"/>
        </w:rPr>
        <w:t xml:space="preserve"> health dimensions of the SF-36</w:t>
      </w:r>
      <w:r w:rsidR="00652B21" w:rsidRPr="00BD129E">
        <w:rPr>
          <w:color w:val="000000" w:themeColor="text1"/>
        </w:rPr>
        <w:t xml:space="preserve"> and did not provide SF-6D HSUVs</w:t>
      </w:r>
      <w:r w:rsidRPr="00BD129E">
        <w:rPr>
          <w:color w:val="000000" w:themeColor="text1"/>
        </w:rPr>
        <w:t xml:space="preserve">.  As </w:t>
      </w:r>
      <w:r w:rsidRPr="00BD129E">
        <w:rPr>
          <w:rFonts w:cs="Sabon-Roman"/>
          <w:color w:val="000000" w:themeColor="text1"/>
        </w:rPr>
        <w:t xml:space="preserve">access to individual patients’ responses to the questions in the SF-36 is required to calculate the SF-6D, </w:t>
      </w:r>
      <w:r w:rsidRPr="00BD129E">
        <w:rPr>
          <w:color w:val="000000" w:themeColor="text1"/>
        </w:rPr>
        <w:t>this evidence could not be used to generate QALYs in decision analytic models</w:t>
      </w:r>
      <w:r w:rsidR="00417C56" w:rsidRPr="00BD129E">
        <w:rPr>
          <w:rFonts w:cs="Sabon-Roman"/>
          <w:color w:val="000000" w:themeColor="text1"/>
        </w:rPr>
        <w:t>.</w:t>
      </w:r>
    </w:p>
    <w:p w:rsidR="00F618EF" w:rsidRPr="00BD129E" w:rsidRDefault="00F618EF" w:rsidP="00D93CC4">
      <w:pPr>
        <w:autoSpaceDE w:val="0"/>
        <w:autoSpaceDN w:val="0"/>
        <w:adjustRightInd w:val="0"/>
        <w:spacing w:after="0" w:line="360" w:lineRule="auto"/>
        <w:jc w:val="both"/>
        <w:rPr>
          <w:rFonts w:cs="Sabon-Roman"/>
          <w:color w:val="000000" w:themeColor="text1"/>
        </w:rPr>
      </w:pPr>
    </w:p>
    <w:p w:rsidR="00D93CC4" w:rsidRPr="00BD129E" w:rsidRDefault="00F618EF" w:rsidP="00F618EF">
      <w:pPr>
        <w:autoSpaceDE w:val="0"/>
        <w:autoSpaceDN w:val="0"/>
        <w:adjustRightInd w:val="0"/>
        <w:spacing w:after="0" w:line="360" w:lineRule="auto"/>
        <w:jc w:val="both"/>
        <w:rPr>
          <w:rFonts w:cs="Sabon-Roman"/>
          <w:color w:val="000000" w:themeColor="text1"/>
        </w:rPr>
      </w:pPr>
      <w:r w:rsidRPr="00BD129E">
        <w:rPr>
          <w:color w:val="000000" w:themeColor="text1"/>
        </w:rPr>
        <w:t>In addition, in 2008, the updated NICE Methods Guide stated for the first time that: ‘The EQ-5D is the preferred measure of HRQL in adults</w:t>
      </w:r>
      <w:r w:rsidRPr="00BD129E">
        <w:rPr>
          <w:rFonts w:cs="Frutiger 45 Light"/>
          <w:color w:val="000000" w:themeColor="text1"/>
        </w:rPr>
        <w:t>‘.</w:t>
      </w:r>
      <w:r w:rsidR="00AB500E" w:rsidRPr="00BD129E">
        <w:rPr>
          <w:rFonts w:cs="Frutiger 45 Light"/>
          <w:color w:val="000000" w:themeColor="text1"/>
          <w:vertAlign w:val="superscript"/>
        </w:rPr>
        <w:fldChar w:fldCharType="begin"/>
      </w:r>
      <w:r w:rsidR="00AB500E" w:rsidRPr="00BD129E">
        <w:rPr>
          <w:rFonts w:cs="Frutiger 45 Light"/>
          <w:color w:val="000000" w:themeColor="text1"/>
          <w:vertAlign w:val="superscript"/>
        </w:rPr>
        <w:instrText xml:space="preserve"> NOTEREF _Ref432348735 \h  \* MERGEFORMAT </w:instrText>
      </w:r>
      <w:r w:rsidR="00AB500E" w:rsidRPr="00BD129E">
        <w:rPr>
          <w:rFonts w:cs="Frutiger 45 Light"/>
          <w:color w:val="000000" w:themeColor="text1"/>
          <w:vertAlign w:val="superscript"/>
        </w:rPr>
      </w:r>
      <w:r w:rsidR="00AB500E" w:rsidRPr="00BD129E">
        <w:rPr>
          <w:rFonts w:cs="Frutiger 45 Light"/>
          <w:color w:val="000000" w:themeColor="text1"/>
          <w:vertAlign w:val="superscript"/>
        </w:rPr>
        <w:fldChar w:fldCharType="separate"/>
      </w:r>
      <w:r w:rsidR="00B50E97">
        <w:rPr>
          <w:rFonts w:cs="Frutiger 45 Light"/>
          <w:color w:val="000000" w:themeColor="text1"/>
          <w:vertAlign w:val="superscript"/>
        </w:rPr>
        <w:t>27</w:t>
      </w:r>
      <w:r w:rsidR="00AB500E" w:rsidRPr="00BD129E">
        <w:rPr>
          <w:rFonts w:cs="Frutiger 45 Light"/>
          <w:color w:val="000000" w:themeColor="text1"/>
          <w:vertAlign w:val="superscript"/>
        </w:rPr>
        <w:fldChar w:fldCharType="end"/>
      </w:r>
      <w:r w:rsidRPr="00BD129E">
        <w:rPr>
          <w:rFonts w:cs="Frutiger 45 Light"/>
          <w:color w:val="000000" w:themeColor="text1"/>
        </w:rPr>
        <w:t xml:space="preserve">  </w:t>
      </w:r>
      <w:r w:rsidR="00652B21" w:rsidRPr="00BD129E">
        <w:rPr>
          <w:rFonts w:cs="Frutiger 45 Light"/>
          <w:color w:val="000000" w:themeColor="text1"/>
        </w:rPr>
        <w:t>However, the EQ-5D was not widely used in clinical trials at that time</w:t>
      </w:r>
      <w:r w:rsidR="00AB500E" w:rsidRPr="00BD129E">
        <w:rPr>
          <w:rFonts w:cs="Frutiger 45 Light"/>
          <w:color w:val="000000" w:themeColor="text1"/>
        </w:rPr>
        <w:t>,</w:t>
      </w:r>
      <w:r w:rsidR="00652B21" w:rsidRPr="00BD129E">
        <w:rPr>
          <w:rFonts w:cs="Frutiger 45 Light"/>
          <w:color w:val="000000" w:themeColor="text1"/>
        </w:rPr>
        <w:t xml:space="preserve"> </w:t>
      </w:r>
      <w:r w:rsidR="00652B21" w:rsidRPr="00BD129E">
        <w:rPr>
          <w:rFonts w:cs="Sabon-Roman"/>
          <w:color w:val="000000" w:themeColor="text1"/>
        </w:rPr>
        <w:t>thus</w:t>
      </w:r>
      <w:r w:rsidRPr="00BD129E">
        <w:rPr>
          <w:rFonts w:cs="Sabon-Roman"/>
          <w:color w:val="000000" w:themeColor="text1"/>
        </w:rPr>
        <w:t xml:space="preserve"> there was (and still is) a large number of conditions which could not be informed by existing evidence.  To address this, the Methods Guide stated: </w:t>
      </w:r>
      <w:r w:rsidRPr="00BD129E">
        <w:rPr>
          <w:rFonts w:cs="Frutiger 45 Light"/>
          <w:color w:val="000000" w:themeColor="text1"/>
        </w:rPr>
        <w:t>‘When EQ-5D data are not available, methods can be used to estimate EQ-5D utility data by mapping (also known as ‘cross-walking’) EQ-5D utility data from other HRQL measures…’.</w:t>
      </w:r>
      <w:r w:rsidR="00AB500E" w:rsidRPr="00BD129E">
        <w:rPr>
          <w:rFonts w:cs="Frutiger 45 Light"/>
          <w:color w:val="000000" w:themeColor="text1"/>
          <w:vertAlign w:val="superscript"/>
        </w:rPr>
        <w:fldChar w:fldCharType="begin"/>
      </w:r>
      <w:r w:rsidR="00AB500E" w:rsidRPr="00BD129E">
        <w:rPr>
          <w:rFonts w:cs="Frutiger 45 Light"/>
          <w:color w:val="000000" w:themeColor="text1"/>
          <w:vertAlign w:val="superscript"/>
        </w:rPr>
        <w:instrText xml:space="preserve"> NOTEREF _Ref432348735 \h  \* MERGEFORMAT </w:instrText>
      </w:r>
      <w:r w:rsidR="00AB500E" w:rsidRPr="00BD129E">
        <w:rPr>
          <w:rFonts w:cs="Frutiger 45 Light"/>
          <w:color w:val="000000" w:themeColor="text1"/>
          <w:vertAlign w:val="superscript"/>
        </w:rPr>
      </w:r>
      <w:r w:rsidR="00AB500E" w:rsidRPr="00BD129E">
        <w:rPr>
          <w:rFonts w:cs="Frutiger 45 Light"/>
          <w:color w:val="000000" w:themeColor="text1"/>
          <w:vertAlign w:val="superscript"/>
        </w:rPr>
        <w:fldChar w:fldCharType="separate"/>
      </w:r>
      <w:r w:rsidR="00B50E97">
        <w:rPr>
          <w:rFonts w:cs="Frutiger 45 Light"/>
          <w:color w:val="000000" w:themeColor="text1"/>
          <w:vertAlign w:val="superscript"/>
        </w:rPr>
        <w:t>27</w:t>
      </w:r>
      <w:r w:rsidR="00AB500E" w:rsidRPr="00BD129E">
        <w:rPr>
          <w:rFonts w:cs="Frutiger 45 Light"/>
          <w:color w:val="000000" w:themeColor="text1"/>
          <w:vertAlign w:val="superscript"/>
        </w:rPr>
        <w:fldChar w:fldCharType="end"/>
      </w:r>
      <w:r w:rsidRPr="00BD129E">
        <w:rPr>
          <w:rFonts w:cs="Sabon-Roman"/>
          <w:color w:val="000000" w:themeColor="text1"/>
        </w:rPr>
        <w:t xml:space="preserve">  </w:t>
      </w:r>
    </w:p>
    <w:p w:rsidR="00D93CC4" w:rsidRPr="00BD129E" w:rsidRDefault="00D93CC4" w:rsidP="00D93CC4">
      <w:pPr>
        <w:pStyle w:val="ListParagraph"/>
        <w:spacing w:after="0" w:line="360" w:lineRule="auto"/>
        <w:ind w:left="0"/>
        <w:jc w:val="both"/>
        <w:rPr>
          <w:rFonts w:cs="Sabon-Roman"/>
          <w:color w:val="000000" w:themeColor="text1"/>
        </w:rPr>
      </w:pPr>
    </w:p>
    <w:p w:rsidR="00D93CC4" w:rsidRPr="00BD129E" w:rsidRDefault="00D93CC4" w:rsidP="00D93CC4">
      <w:pPr>
        <w:spacing w:after="0" w:line="360" w:lineRule="auto"/>
        <w:jc w:val="both"/>
        <w:rPr>
          <w:rFonts w:eastAsia="Times New Roman" w:cs="Times New Roman"/>
          <w:color w:val="000000" w:themeColor="text1"/>
          <w:lang w:eastAsia="en-GB"/>
        </w:rPr>
      </w:pPr>
      <w:r w:rsidRPr="00BD129E">
        <w:rPr>
          <w:rFonts w:eastAsia="Times New Roman" w:cs="Times New Roman"/>
          <w:color w:val="000000" w:themeColor="text1"/>
          <w:lang w:eastAsia="en-GB"/>
        </w:rPr>
        <w:t xml:space="preserve">At </w:t>
      </w:r>
      <w:r w:rsidR="00285ED8">
        <w:rPr>
          <w:rFonts w:eastAsia="Times New Roman" w:cs="Times New Roman"/>
          <w:color w:val="000000" w:themeColor="text1"/>
          <w:lang w:eastAsia="en-GB"/>
        </w:rPr>
        <w:t>the</w:t>
      </w:r>
      <w:r w:rsidRPr="00BD129E">
        <w:rPr>
          <w:rFonts w:eastAsia="Times New Roman" w:cs="Times New Roman"/>
          <w:color w:val="000000" w:themeColor="text1"/>
          <w:lang w:eastAsia="en-GB"/>
        </w:rPr>
        <w:t xml:space="preserve"> time I conducted the two applied studies (P1, P2) there were several </w:t>
      </w:r>
      <w:r w:rsidR="00115488" w:rsidRPr="00BD129E">
        <w:rPr>
          <w:rFonts w:eastAsia="Times New Roman" w:cs="Times New Roman"/>
          <w:color w:val="000000" w:themeColor="text1"/>
          <w:lang w:eastAsia="en-GB"/>
        </w:rPr>
        <w:t xml:space="preserve">published </w:t>
      </w:r>
      <w:r w:rsidRPr="00BD129E">
        <w:rPr>
          <w:rFonts w:eastAsia="Times New Roman" w:cs="Times New Roman"/>
          <w:color w:val="000000" w:themeColor="text1"/>
          <w:lang w:eastAsia="en-GB"/>
        </w:rPr>
        <w:t xml:space="preserve">functions </w:t>
      </w:r>
      <w:r w:rsidR="00285ED8">
        <w:rPr>
          <w:rFonts w:eastAsia="Times New Roman" w:cs="Times New Roman"/>
          <w:color w:val="000000" w:themeColor="text1"/>
          <w:lang w:eastAsia="en-GB"/>
        </w:rPr>
        <w:t>that</w:t>
      </w:r>
      <w:r w:rsidRPr="00BD129E">
        <w:rPr>
          <w:rFonts w:eastAsia="Times New Roman" w:cs="Times New Roman"/>
          <w:color w:val="000000" w:themeColor="text1"/>
          <w:lang w:eastAsia="en-GB"/>
        </w:rPr>
        <w:t xml:space="preserve"> could be used to predict </w:t>
      </w:r>
      <w:r w:rsidR="00115488" w:rsidRPr="00BD129E">
        <w:rPr>
          <w:rFonts w:eastAsia="Times New Roman" w:cs="Times New Roman"/>
          <w:color w:val="000000" w:themeColor="text1"/>
          <w:lang w:eastAsia="en-GB"/>
        </w:rPr>
        <w:t>HSUVs</w:t>
      </w:r>
      <w:r w:rsidRPr="00BD129E">
        <w:rPr>
          <w:rFonts w:eastAsia="Times New Roman" w:cs="Times New Roman"/>
          <w:color w:val="000000" w:themeColor="text1"/>
          <w:lang w:eastAsia="en-GB"/>
        </w:rPr>
        <w:t xml:space="preserve"> from alternative generic measures.  Three mapped from the two summary statistics of the SF12 onto US EQ-5D preference-based utility scores</w:t>
      </w:r>
      <w:r w:rsidR="00AB500E" w:rsidRPr="00BD129E">
        <w:rPr>
          <w:rFonts w:eastAsia="Times New Roman" w:cs="Times New Roman"/>
          <w:color w:val="000000" w:themeColor="text1"/>
          <w:lang w:eastAsia="en-GB"/>
        </w:rPr>
        <w:t>,</w:t>
      </w:r>
      <w:r w:rsidR="00AB500E" w:rsidRPr="00BD129E">
        <w:rPr>
          <w:rStyle w:val="EndnoteReference"/>
          <w:rFonts w:eastAsia="Times New Roman" w:cs="Times New Roman"/>
          <w:color w:val="000000" w:themeColor="text1"/>
          <w:lang w:eastAsia="en-GB"/>
        </w:rPr>
        <w:endnoteReference w:id="48"/>
      </w:r>
      <w:r w:rsidR="00DA56EC" w:rsidRPr="00BD129E">
        <w:rPr>
          <w:rFonts w:eastAsia="Times New Roman" w:cs="Times New Roman"/>
          <w:color w:val="000000" w:themeColor="text1"/>
          <w:vertAlign w:val="superscript"/>
          <w:lang w:eastAsia="en-GB"/>
        </w:rPr>
        <w:t>,</w:t>
      </w:r>
      <w:r w:rsidR="00DA56EC" w:rsidRPr="00BD129E">
        <w:rPr>
          <w:rStyle w:val="EndnoteReference"/>
          <w:rFonts w:eastAsia="Times New Roman" w:cs="Times New Roman"/>
          <w:color w:val="000000" w:themeColor="text1"/>
          <w:lang w:eastAsia="en-GB"/>
        </w:rPr>
        <w:endnoteReference w:id="49"/>
      </w:r>
      <w:r w:rsidR="00DA56EC" w:rsidRPr="00BD129E">
        <w:rPr>
          <w:rFonts w:eastAsia="Times New Roman" w:cs="Times New Roman"/>
          <w:color w:val="000000" w:themeColor="text1"/>
          <w:vertAlign w:val="superscript"/>
          <w:lang w:eastAsia="en-GB"/>
        </w:rPr>
        <w:t>,</w:t>
      </w:r>
      <w:r w:rsidR="00DA56EC" w:rsidRPr="00BD129E">
        <w:rPr>
          <w:rStyle w:val="EndnoteReference"/>
          <w:rFonts w:eastAsia="Times New Roman" w:cs="Times New Roman"/>
          <w:color w:val="000000" w:themeColor="text1"/>
          <w:lang w:eastAsia="en-GB"/>
        </w:rPr>
        <w:endnoteReference w:id="50"/>
      </w:r>
      <w:r w:rsidR="00DA56EC" w:rsidRPr="00BD129E">
        <w:rPr>
          <w:rFonts w:eastAsia="Times New Roman" w:cs="Times New Roman"/>
          <w:color w:val="000000" w:themeColor="text1"/>
          <w:lang w:eastAsia="en-GB"/>
        </w:rPr>
        <w:t xml:space="preserve"> </w:t>
      </w:r>
      <w:r w:rsidRPr="00BD129E">
        <w:rPr>
          <w:rFonts w:eastAsia="Times New Roman" w:cs="Times New Roman"/>
          <w:color w:val="000000" w:themeColor="text1"/>
          <w:lang w:eastAsia="en-GB"/>
        </w:rPr>
        <w:t xml:space="preserve">three mapped from the </w:t>
      </w:r>
      <w:r w:rsidR="00E6088D" w:rsidRPr="00BD129E">
        <w:rPr>
          <w:rFonts w:eastAsia="Times New Roman" w:cs="Times New Roman"/>
          <w:color w:val="000000" w:themeColor="text1"/>
          <w:lang w:eastAsia="en-GB"/>
        </w:rPr>
        <w:t>SF-36</w:t>
      </w:r>
      <w:r w:rsidRPr="00BD129E">
        <w:rPr>
          <w:rFonts w:eastAsia="Times New Roman" w:cs="Times New Roman"/>
          <w:color w:val="000000" w:themeColor="text1"/>
          <w:lang w:eastAsia="en-GB"/>
        </w:rPr>
        <w:t xml:space="preserve"> health dimensions onto the </w:t>
      </w:r>
      <w:r w:rsidR="0080560D" w:rsidRPr="00BD129E">
        <w:rPr>
          <w:rFonts w:eastAsia="Times New Roman" w:cs="Times New Roman"/>
          <w:color w:val="000000" w:themeColor="text1"/>
          <w:lang w:eastAsia="en-GB"/>
        </w:rPr>
        <w:t>health utility index (HUI)</w:t>
      </w:r>
      <w:r w:rsidR="00AB500E" w:rsidRPr="00BD129E">
        <w:rPr>
          <w:rFonts w:eastAsia="Times New Roman" w:cs="Times New Roman"/>
          <w:color w:val="000000" w:themeColor="text1"/>
          <w:lang w:eastAsia="en-GB"/>
        </w:rPr>
        <w:t>,</w:t>
      </w:r>
      <w:r w:rsidR="00DA56EC" w:rsidRPr="00BD129E">
        <w:rPr>
          <w:rStyle w:val="EndnoteReference"/>
          <w:rFonts w:eastAsia="Times New Roman" w:cs="Times New Roman"/>
          <w:color w:val="000000" w:themeColor="text1"/>
          <w:lang w:eastAsia="en-GB"/>
        </w:rPr>
        <w:endnoteReference w:id="51"/>
      </w:r>
      <w:r w:rsidR="00DA56EC" w:rsidRPr="00BD129E">
        <w:rPr>
          <w:rFonts w:eastAsia="Times New Roman" w:cs="Times New Roman"/>
          <w:color w:val="000000" w:themeColor="text1"/>
          <w:vertAlign w:val="superscript"/>
          <w:lang w:eastAsia="en-GB"/>
        </w:rPr>
        <w:t>,</w:t>
      </w:r>
      <w:r w:rsidR="00DA56EC" w:rsidRPr="00BD129E">
        <w:rPr>
          <w:rStyle w:val="EndnoteReference"/>
          <w:rFonts w:eastAsia="Times New Roman" w:cs="Times New Roman"/>
          <w:color w:val="000000" w:themeColor="text1"/>
          <w:lang w:eastAsia="en-GB"/>
        </w:rPr>
        <w:endnoteReference w:id="52"/>
      </w:r>
      <w:r w:rsidR="00DA56EC" w:rsidRPr="00BD129E">
        <w:rPr>
          <w:rFonts w:eastAsia="Times New Roman" w:cs="Times New Roman"/>
          <w:color w:val="000000" w:themeColor="text1"/>
          <w:vertAlign w:val="superscript"/>
          <w:lang w:eastAsia="en-GB"/>
        </w:rPr>
        <w:t>,</w:t>
      </w:r>
      <w:r w:rsidR="00DA56EC" w:rsidRPr="00BD129E">
        <w:rPr>
          <w:rStyle w:val="EndnoteReference"/>
          <w:rFonts w:eastAsia="Times New Roman" w:cs="Times New Roman"/>
          <w:color w:val="000000" w:themeColor="text1"/>
          <w:lang w:eastAsia="en-GB"/>
        </w:rPr>
        <w:endnoteReference w:id="53"/>
      </w:r>
      <w:r w:rsidR="0080560D" w:rsidRPr="00BD129E">
        <w:rPr>
          <w:rFonts w:eastAsia="Times New Roman" w:cs="Times New Roman"/>
          <w:color w:val="000000" w:themeColor="text1"/>
          <w:lang w:eastAsia="en-GB"/>
        </w:rPr>
        <w:t xml:space="preserve"> </w:t>
      </w:r>
      <w:r w:rsidRPr="00BD129E">
        <w:rPr>
          <w:rFonts w:eastAsia="Times New Roman" w:cs="Times New Roman"/>
          <w:color w:val="000000" w:themeColor="text1"/>
          <w:lang w:eastAsia="en-GB"/>
        </w:rPr>
        <w:t>one mapped from the two summary statistics of the SF12 onto the HUI</w:t>
      </w:r>
      <w:r w:rsidR="00AB500E" w:rsidRPr="00BD129E">
        <w:rPr>
          <w:rFonts w:eastAsia="Times New Roman" w:cs="Times New Roman"/>
          <w:color w:val="000000" w:themeColor="text1"/>
          <w:lang w:eastAsia="en-GB"/>
        </w:rPr>
        <w:t>,</w:t>
      </w:r>
      <w:r w:rsidR="009F59E1" w:rsidRPr="00BD129E">
        <w:rPr>
          <w:rStyle w:val="EndnoteReference"/>
          <w:rFonts w:eastAsia="Times New Roman" w:cs="Times New Roman"/>
          <w:color w:val="000000" w:themeColor="text1"/>
          <w:lang w:eastAsia="en-GB"/>
        </w:rPr>
        <w:endnoteReference w:id="54"/>
      </w:r>
      <w:r w:rsidRPr="00BD129E">
        <w:rPr>
          <w:rFonts w:eastAsia="Times New Roman" w:cs="Times New Roman"/>
          <w:color w:val="000000" w:themeColor="text1"/>
          <w:lang w:eastAsia="en-GB"/>
        </w:rPr>
        <w:t xml:space="preserve"> and one mapped from the </w:t>
      </w:r>
      <w:r w:rsidR="00E6088D" w:rsidRPr="00BD129E">
        <w:rPr>
          <w:rFonts w:eastAsia="Times New Roman" w:cs="Times New Roman"/>
          <w:color w:val="000000" w:themeColor="text1"/>
          <w:lang w:eastAsia="en-GB"/>
        </w:rPr>
        <w:t>SF-36</w:t>
      </w:r>
      <w:r w:rsidRPr="00BD129E">
        <w:rPr>
          <w:rFonts w:eastAsia="Times New Roman" w:cs="Times New Roman"/>
          <w:color w:val="000000" w:themeColor="text1"/>
          <w:lang w:eastAsia="en-GB"/>
        </w:rPr>
        <w:t xml:space="preserve"> onto the Quality of Wellbeing Scale</w:t>
      </w:r>
      <w:r w:rsidR="00AB500E" w:rsidRPr="00BD129E">
        <w:rPr>
          <w:rFonts w:eastAsia="Times New Roman" w:cs="Times New Roman"/>
          <w:color w:val="000000" w:themeColor="text1"/>
          <w:lang w:eastAsia="en-GB"/>
        </w:rPr>
        <w:t>.</w:t>
      </w:r>
      <w:r w:rsidR="009F59E1" w:rsidRPr="00BD129E">
        <w:rPr>
          <w:rStyle w:val="EndnoteReference"/>
          <w:rFonts w:eastAsia="Times New Roman" w:cs="Times New Roman"/>
          <w:color w:val="000000" w:themeColor="text1"/>
          <w:lang w:eastAsia="en-GB"/>
        </w:rPr>
        <w:endnoteReference w:id="55"/>
      </w:r>
      <w:r w:rsidRPr="00BD129E">
        <w:rPr>
          <w:rFonts w:eastAsia="Times New Roman" w:cs="Times New Roman"/>
          <w:color w:val="000000" w:themeColor="text1"/>
          <w:lang w:eastAsia="en-GB"/>
        </w:rPr>
        <w:t xml:space="preserve">  However, there was no</w:t>
      </w:r>
      <w:r w:rsidR="00115488" w:rsidRPr="00BD129E">
        <w:rPr>
          <w:rFonts w:eastAsia="Times New Roman" w:cs="Times New Roman"/>
          <w:color w:val="000000" w:themeColor="text1"/>
          <w:lang w:eastAsia="en-GB"/>
        </w:rPr>
        <w:t xml:space="preserve"> existing</w:t>
      </w:r>
      <w:r w:rsidRPr="00BD129E">
        <w:rPr>
          <w:rFonts w:eastAsia="Times New Roman" w:cs="Times New Roman"/>
          <w:color w:val="000000" w:themeColor="text1"/>
          <w:lang w:eastAsia="en-GB"/>
        </w:rPr>
        <w:t xml:space="preserve"> function </w:t>
      </w:r>
      <w:r w:rsidR="00285ED8">
        <w:rPr>
          <w:rFonts w:eastAsia="Times New Roman" w:cs="Times New Roman"/>
          <w:color w:val="000000" w:themeColor="text1"/>
          <w:lang w:eastAsia="en-GB"/>
        </w:rPr>
        <w:t>that</w:t>
      </w:r>
      <w:r w:rsidRPr="00BD129E">
        <w:rPr>
          <w:rFonts w:eastAsia="Times New Roman" w:cs="Times New Roman"/>
          <w:color w:val="000000" w:themeColor="text1"/>
          <w:lang w:eastAsia="en-GB"/>
        </w:rPr>
        <w:t xml:space="preserve"> could be used to predict EQ-5D </w:t>
      </w:r>
      <w:r w:rsidR="004C66AD" w:rsidRPr="00BD129E">
        <w:rPr>
          <w:rFonts w:eastAsia="Times New Roman" w:cs="Times New Roman"/>
          <w:color w:val="000000" w:themeColor="text1"/>
          <w:lang w:eastAsia="en-GB"/>
        </w:rPr>
        <w:t>(</w:t>
      </w:r>
      <w:r w:rsidRPr="00BD129E">
        <w:rPr>
          <w:rFonts w:eastAsia="Times New Roman" w:cs="Times New Roman"/>
          <w:color w:val="000000" w:themeColor="text1"/>
          <w:lang w:eastAsia="en-GB"/>
        </w:rPr>
        <w:t>or SF-6D</w:t>
      </w:r>
      <w:r w:rsidR="004C66AD" w:rsidRPr="00BD129E">
        <w:rPr>
          <w:rFonts w:eastAsia="Times New Roman" w:cs="Times New Roman"/>
          <w:color w:val="000000" w:themeColor="text1"/>
          <w:lang w:eastAsia="en-GB"/>
        </w:rPr>
        <w:t>)</w:t>
      </w:r>
      <w:r w:rsidRPr="00BD129E">
        <w:rPr>
          <w:rFonts w:eastAsia="Times New Roman" w:cs="Times New Roman"/>
          <w:color w:val="000000" w:themeColor="text1"/>
          <w:lang w:eastAsia="en-GB"/>
        </w:rPr>
        <w:t xml:space="preserve"> </w:t>
      </w:r>
      <w:r w:rsidR="004C66AD" w:rsidRPr="00BD129E">
        <w:rPr>
          <w:rFonts w:eastAsia="Times New Roman" w:cs="Times New Roman"/>
          <w:color w:val="000000" w:themeColor="text1"/>
          <w:lang w:eastAsia="en-GB"/>
        </w:rPr>
        <w:t>HSUVs suitable for a UK setting</w:t>
      </w:r>
      <w:r w:rsidRPr="00BD129E">
        <w:rPr>
          <w:rFonts w:eastAsia="Times New Roman" w:cs="Times New Roman"/>
          <w:color w:val="000000" w:themeColor="text1"/>
          <w:lang w:eastAsia="en-GB"/>
        </w:rPr>
        <w:t xml:space="preserve"> without access to the corresponding </w:t>
      </w:r>
      <w:r w:rsidR="00652B21" w:rsidRPr="00BD129E">
        <w:rPr>
          <w:rFonts w:eastAsia="Times New Roman" w:cs="Times New Roman"/>
          <w:color w:val="000000" w:themeColor="text1"/>
          <w:lang w:eastAsia="en-GB"/>
        </w:rPr>
        <w:t>individual patient level data</w:t>
      </w:r>
      <w:r w:rsidR="00417C56" w:rsidRPr="00BD129E">
        <w:rPr>
          <w:rFonts w:eastAsia="Times New Roman" w:cs="Times New Roman"/>
          <w:color w:val="000000" w:themeColor="text1"/>
          <w:lang w:eastAsia="en-GB"/>
        </w:rPr>
        <w:t>.</w:t>
      </w:r>
    </w:p>
    <w:p w:rsidR="00D93CC4" w:rsidRPr="00BD129E" w:rsidRDefault="00D93CC4" w:rsidP="00D93CC4">
      <w:pPr>
        <w:pStyle w:val="ListParagraph"/>
        <w:spacing w:after="0" w:line="360" w:lineRule="auto"/>
        <w:ind w:left="0"/>
        <w:jc w:val="both"/>
        <w:rPr>
          <w:rFonts w:cs="Frutiger 45 Light"/>
          <w:color w:val="000000" w:themeColor="text1"/>
        </w:rPr>
      </w:pPr>
    </w:p>
    <w:p w:rsidR="00D93CC4" w:rsidRPr="00BD129E" w:rsidRDefault="00D93CC4" w:rsidP="00D93CC4">
      <w:pPr>
        <w:pStyle w:val="ListParagraph"/>
        <w:spacing w:after="0" w:line="360" w:lineRule="auto"/>
        <w:ind w:left="0"/>
        <w:jc w:val="both"/>
        <w:rPr>
          <w:color w:val="000000" w:themeColor="text1"/>
        </w:rPr>
      </w:pPr>
      <w:r w:rsidRPr="00BD129E">
        <w:rPr>
          <w:color w:val="000000" w:themeColor="text1"/>
        </w:rPr>
        <w:t xml:space="preserve">The final two </w:t>
      </w:r>
      <w:r w:rsidR="00325933" w:rsidRPr="00BD129E">
        <w:rPr>
          <w:color w:val="000000" w:themeColor="text1"/>
        </w:rPr>
        <w:t>paper</w:t>
      </w:r>
      <w:r w:rsidRPr="00BD129E">
        <w:rPr>
          <w:color w:val="000000" w:themeColor="text1"/>
        </w:rPr>
        <w:t xml:space="preserve">s used in this thesis </w:t>
      </w:r>
      <w:r w:rsidR="004C66AD" w:rsidRPr="00BD129E">
        <w:rPr>
          <w:color w:val="000000" w:themeColor="text1"/>
        </w:rPr>
        <w:t>provide</w:t>
      </w:r>
      <w:r w:rsidRPr="00BD129E">
        <w:rPr>
          <w:color w:val="000000" w:themeColor="text1"/>
        </w:rPr>
        <w:t xml:space="preserve"> functions </w:t>
      </w:r>
      <w:r w:rsidR="00285ED8">
        <w:rPr>
          <w:color w:val="000000" w:themeColor="text1"/>
        </w:rPr>
        <w:t>that</w:t>
      </w:r>
      <w:r w:rsidRPr="00BD129E">
        <w:rPr>
          <w:color w:val="000000" w:themeColor="text1"/>
        </w:rPr>
        <w:t xml:space="preserve"> can be used to predict UK </w:t>
      </w:r>
      <w:r w:rsidR="00652B21" w:rsidRPr="00BD129E">
        <w:rPr>
          <w:color w:val="000000" w:themeColor="text1"/>
        </w:rPr>
        <w:t>HSUVs</w:t>
      </w:r>
      <w:r w:rsidRPr="00BD129E">
        <w:rPr>
          <w:color w:val="000000" w:themeColor="text1"/>
        </w:rPr>
        <w:t xml:space="preserve"> (either the SF-6D (P1), or the EQ-5D (P2)) using summary statistics </w:t>
      </w:r>
      <w:r w:rsidR="00652B21" w:rsidRPr="00BD129E">
        <w:rPr>
          <w:color w:val="000000" w:themeColor="text1"/>
        </w:rPr>
        <w:t>(i.e.</w:t>
      </w:r>
      <w:r w:rsidR="00CB1A1F" w:rsidRPr="00BD129E">
        <w:rPr>
          <w:color w:val="000000" w:themeColor="text1"/>
        </w:rPr>
        <w:t>,</w:t>
      </w:r>
      <w:r w:rsidR="00652B21" w:rsidRPr="00BD129E">
        <w:rPr>
          <w:color w:val="000000" w:themeColor="text1"/>
        </w:rPr>
        <w:t xml:space="preserve"> mean and standard deviation) </w:t>
      </w:r>
      <w:r w:rsidR="00115488" w:rsidRPr="00BD129E">
        <w:rPr>
          <w:color w:val="000000" w:themeColor="text1"/>
        </w:rPr>
        <w:t>from</w:t>
      </w:r>
      <w:r w:rsidRPr="00BD129E">
        <w:rPr>
          <w:color w:val="000000" w:themeColor="text1"/>
        </w:rPr>
        <w:t xml:space="preserve"> the eight health dimensions of the SF-36.  Although </w:t>
      </w:r>
      <w:r w:rsidR="00652B21" w:rsidRPr="00BD129E">
        <w:rPr>
          <w:color w:val="000000" w:themeColor="text1"/>
        </w:rPr>
        <w:t>a</w:t>
      </w:r>
      <w:r w:rsidRPr="00BD129E">
        <w:rPr>
          <w:color w:val="000000" w:themeColor="text1"/>
        </w:rPr>
        <w:t xml:space="preserve"> basic </w:t>
      </w:r>
      <w:r w:rsidR="00652B21" w:rsidRPr="00BD129E">
        <w:rPr>
          <w:color w:val="000000" w:themeColor="text1"/>
        </w:rPr>
        <w:t xml:space="preserve">version of the </w:t>
      </w:r>
      <w:r w:rsidRPr="00BD129E">
        <w:rPr>
          <w:color w:val="000000" w:themeColor="text1"/>
        </w:rPr>
        <w:t xml:space="preserve">analyses (the statistical regressions) described in </w:t>
      </w:r>
      <w:r w:rsidR="009F59E1" w:rsidRPr="00BD129E">
        <w:rPr>
          <w:color w:val="000000" w:themeColor="text1"/>
        </w:rPr>
        <w:t xml:space="preserve">one of </w:t>
      </w:r>
      <w:r w:rsidRPr="00BD129E">
        <w:rPr>
          <w:color w:val="000000" w:themeColor="text1"/>
        </w:rPr>
        <w:t xml:space="preserve">these </w:t>
      </w:r>
      <w:r w:rsidR="00325933" w:rsidRPr="00BD129E">
        <w:rPr>
          <w:color w:val="000000" w:themeColor="text1"/>
        </w:rPr>
        <w:t>papers</w:t>
      </w:r>
      <w:r w:rsidRPr="00BD129E">
        <w:rPr>
          <w:color w:val="000000" w:themeColor="text1"/>
        </w:rPr>
        <w:t xml:space="preserve"> </w:t>
      </w:r>
      <w:r w:rsidR="00E93544" w:rsidRPr="00BD129E">
        <w:rPr>
          <w:color w:val="000000" w:themeColor="text1"/>
        </w:rPr>
        <w:t>(P1) was</w:t>
      </w:r>
      <w:r w:rsidRPr="00BD129E">
        <w:rPr>
          <w:color w:val="000000" w:themeColor="text1"/>
        </w:rPr>
        <w:t xml:space="preserve"> used in an MSc dissertation (June 2006, University of Sheffield), the research was subsequently extended </w:t>
      </w:r>
      <w:r w:rsidR="00527C21" w:rsidRPr="00BD129E">
        <w:rPr>
          <w:color w:val="000000" w:themeColor="text1"/>
        </w:rPr>
        <w:t xml:space="preserve">to ensure </w:t>
      </w:r>
      <w:r w:rsidR="00115488" w:rsidRPr="00BD129E">
        <w:rPr>
          <w:color w:val="000000" w:themeColor="text1"/>
        </w:rPr>
        <w:t>it</w:t>
      </w:r>
      <w:r w:rsidR="00527C21" w:rsidRPr="00BD129E">
        <w:rPr>
          <w:color w:val="000000" w:themeColor="text1"/>
        </w:rPr>
        <w:t xml:space="preserve"> would pass the rigorous peer-review process required for publication.  The expanded work included </w:t>
      </w:r>
      <w:r w:rsidRPr="00BD129E">
        <w:rPr>
          <w:color w:val="000000" w:themeColor="text1"/>
        </w:rPr>
        <w:t>examin</w:t>
      </w:r>
      <w:r w:rsidR="00527C21" w:rsidRPr="00BD129E">
        <w:rPr>
          <w:color w:val="000000" w:themeColor="text1"/>
        </w:rPr>
        <w:t>ing</w:t>
      </w:r>
      <w:r w:rsidRPr="00BD129E">
        <w:rPr>
          <w:color w:val="000000" w:themeColor="text1"/>
        </w:rPr>
        <w:t xml:space="preserve"> the predictive abilities of the models obtained</w:t>
      </w:r>
      <w:r w:rsidR="00527C21" w:rsidRPr="00BD129E">
        <w:rPr>
          <w:color w:val="000000" w:themeColor="text1"/>
        </w:rPr>
        <w:t xml:space="preserve"> in more detail</w:t>
      </w:r>
      <w:r w:rsidRPr="00BD129E">
        <w:rPr>
          <w:color w:val="000000" w:themeColor="text1"/>
        </w:rPr>
        <w:t xml:space="preserve"> </w:t>
      </w:r>
      <w:r w:rsidR="00527C21" w:rsidRPr="00BD129E">
        <w:rPr>
          <w:color w:val="000000" w:themeColor="text1"/>
        </w:rPr>
        <w:t xml:space="preserve">through additional </w:t>
      </w:r>
      <w:r w:rsidR="00E6088D" w:rsidRPr="00BD129E">
        <w:rPr>
          <w:color w:val="000000" w:themeColor="text1"/>
        </w:rPr>
        <w:t>subg</w:t>
      </w:r>
      <w:r w:rsidR="00527C21" w:rsidRPr="00BD129E">
        <w:rPr>
          <w:color w:val="000000" w:themeColor="text1"/>
        </w:rPr>
        <w:t xml:space="preserve">roup analyses across the ranges of the observed scores </w:t>
      </w:r>
      <w:r w:rsidRPr="00BD129E">
        <w:rPr>
          <w:color w:val="000000" w:themeColor="text1"/>
        </w:rPr>
        <w:t>and t</w:t>
      </w:r>
      <w:r w:rsidR="00527C21" w:rsidRPr="00BD129E">
        <w:rPr>
          <w:color w:val="000000" w:themeColor="text1"/>
        </w:rPr>
        <w:t xml:space="preserve">hrough </w:t>
      </w:r>
      <w:r w:rsidR="00652B21" w:rsidRPr="00BD129E">
        <w:rPr>
          <w:color w:val="000000" w:themeColor="text1"/>
        </w:rPr>
        <w:t xml:space="preserve">assessing </w:t>
      </w:r>
      <w:r w:rsidRPr="00BD129E">
        <w:rPr>
          <w:color w:val="000000" w:themeColor="text1"/>
        </w:rPr>
        <w:t xml:space="preserve">their performance in additional </w:t>
      </w:r>
      <w:r w:rsidR="00502EC9" w:rsidRPr="00BD129E">
        <w:rPr>
          <w:color w:val="000000" w:themeColor="text1"/>
        </w:rPr>
        <w:t>out-of-sample</w:t>
      </w:r>
      <w:r w:rsidRPr="00BD129E">
        <w:rPr>
          <w:color w:val="000000" w:themeColor="text1"/>
        </w:rPr>
        <w:t xml:space="preserve"> data.</w:t>
      </w:r>
    </w:p>
    <w:p w:rsidR="00F12546" w:rsidRPr="00BD129E" w:rsidRDefault="00F12546" w:rsidP="00D93CC4">
      <w:pPr>
        <w:pStyle w:val="ListParagraph"/>
        <w:spacing w:after="0" w:line="360" w:lineRule="auto"/>
        <w:ind w:left="0"/>
        <w:jc w:val="both"/>
        <w:rPr>
          <w:color w:val="000000" w:themeColor="text1"/>
        </w:rPr>
      </w:pPr>
    </w:p>
    <w:p w:rsidR="00AF440D" w:rsidRPr="00BD129E" w:rsidRDefault="00D173EF" w:rsidP="002913E8">
      <w:pPr>
        <w:spacing w:after="0" w:line="360" w:lineRule="auto"/>
        <w:rPr>
          <w:color w:val="000000" w:themeColor="text1"/>
        </w:rPr>
      </w:pPr>
      <w:r>
        <w:rPr>
          <w:color w:val="000000" w:themeColor="text1"/>
        </w:rPr>
        <w:lastRenderedPageBreak/>
        <w:t>2</w:t>
      </w:r>
      <w:r w:rsidR="009D30FD" w:rsidRPr="00BD129E">
        <w:rPr>
          <w:color w:val="000000" w:themeColor="text1"/>
        </w:rPr>
        <w:t>.5</w:t>
      </w:r>
      <w:r w:rsidR="008532F3" w:rsidRPr="00BD129E">
        <w:rPr>
          <w:color w:val="000000" w:themeColor="text1"/>
        </w:rPr>
        <w:tab/>
      </w:r>
      <w:r w:rsidR="009D30FD" w:rsidRPr="00BD129E">
        <w:rPr>
          <w:color w:val="000000" w:themeColor="text1"/>
        </w:rPr>
        <w:t>Articles used in thesis</w:t>
      </w:r>
    </w:p>
    <w:p w:rsidR="003563F6" w:rsidRPr="00BD129E" w:rsidRDefault="007C328B" w:rsidP="00D561C0">
      <w:pPr>
        <w:spacing w:after="0" w:line="360" w:lineRule="auto"/>
        <w:jc w:val="both"/>
        <w:rPr>
          <w:color w:val="000000" w:themeColor="text1"/>
        </w:rPr>
      </w:pPr>
      <w:r w:rsidRPr="00BD129E">
        <w:rPr>
          <w:color w:val="000000" w:themeColor="text1"/>
        </w:rPr>
        <w:t xml:space="preserve">This thesis describes published research conducted by the author </w:t>
      </w:r>
      <w:r w:rsidR="00CB1A1F" w:rsidRPr="00BD129E">
        <w:rPr>
          <w:color w:val="000000" w:themeColor="text1"/>
        </w:rPr>
        <w:t>that</w:t>
      </w:r>
      <w:r w:rsidRPr="00BD129E">
        <w:rPr>
          <w:color w:val="000000" w:themeColor="text1"/>
        </w:rPr>
        <w:t xml:space="preserve"> examines </w:t>
      </w:r>
      <w:r w:rsidR="005F009A" w:rsidRPr="00BD129E">
        <w:rPr>
          <w:color w:val="000000" w:themeColor="text1"/>
        </w:rPr>
        <w:t>three</w:t>
      </w:r>
      <w:r w:rsidRPr="00BD129E">
        <w:rPr>
          <w:color w:val="000000" w:themeColor="text1"/>
        </w:rPr>
        <w:t xml:space="preserve"> </w:t>
      </w:r>
      <w:r w:rsidR="00600237" w:rsidRPr="00BD129E">
        <w:rPr>
          <w:color w:val="000000" w:themeColor="text1"/>
        </w:rPr>
        <w:t xml:space="preserve">technical </w:t>
      </w:r>
      <w:r w:rsidRPr="00BD129E">
        <w:rPr>
          <w:color w:val="000000" w:themeColor="text1"/>
        </w:rPr>
        <w:t xml:space="preserve">issues frequently encountered by </w:t>
      </w:r>
      <w:r w:rsidR="00600237" w:rsidRPr="00BD129E">
        <w:rPr>
          <w:color w:val="000000" w:themeColor="text1"/>
        </w:rPr>
        <w:t>analysts</w:t>
      </w:r>
      <w:r w:rsidRPr="00BD129E">
        <w:rPr>
          <w:color w:val="000000" w:themeColor="text1"/>
        </w:rPr>
        <w:t xml:space="preserve"> when populating </w:t>
      </w:r>
      <w:r w:rsidR="005E5496" w:rsidRPr="00BD129E">
        <w:rPr>
          <w:color w:val="000000" w:themeColor="text1"/>
        </w:rPr>
        <w:t xml:space="preserve">decision analytic </w:t>
      </w:r>
      <w:r w:rsidRPr="00BD129E">
        <w:rPr>
          <w:color w:val="000000" w:themeColor="text1"/>
        </w:rPr>
        <w:t xml:space="preserve">models with </w:t>
      </w:r>
      <w:r w:rsidR="004C66AD" w:rsidRPr="00BD129E">
        <w:rPr>
          <w:color w:val="000000" w:themeColor="text1"/>
        </w:rPr>
        <w:t>HSUVs</w:t>
      </w:r>
      <w:r w:rsidR="00DB35B3" w:rsidRPr="00BD129E">
        <w:rPr>
          <w:color w:val="000000" w:themeColor="text1"/>
        </w:rPr>
        <w:t xml:space="preserve"> </w:t>
      </w:r>
      <w:r w:rsidR="008576CC" w:rsidRPr="00BD129E">
        <w:rPr>
          <w:color w:val="000000" w:themeColor="text1"/>
        </w:rPr>
        <w:t>as introduce</w:t>
      </w:r>
      <w:r w:rsidR="00E4265A" w:rsidRPr="00BD129E">
        <w:rPr>
          <w:color w:val="000000" w:themeColor="text1"/>
        </w:rPr>
        <w:t>d above and detailed in Figure 3</w:t>
      </w:r>
      <w:r w:rsidRPr="00BD129E">
        <w:rPr>
          <w:color w:val="000000" w:themeColor="text1"/>
        </w:rPr>
        <w:t xml:space="preserve">.  The results are relevant for </w:t>
      </w:r>
      <w:r w:rsidR="003D7935" w:rsidRPr="00BD129E">
        <w:rPr>
          <w:color w:val="000000" w:themeColor="text1"/>
        </w:rPr>
        <w:t>analysts and academics</w:t>
      </w:r>
      <w:r w:rsidR="00FC460C" w:rsidRPr="00BD129E">
        <w:rPr>
          <w:color w:val="000000" w:themeColor="text1"/>
        </w:rPr>
        <w:t xml:space="preserve"> </w:t>
      </w:r>
      <w:r w:rsidRPr="00BD129E">
        <w:rPr>
          <w:color w:val="000000" w:themeColor="text1"/>
        </w:rPr>
        <w:t xml:space="preserve">constructing and reviewing models, and for policy </w:t>
      </w:r>
      <w:r w:rsidR="00521433" w:rsidRPr="00BD129E">
        <w:rPr>
          <w:color w:val="000000" w:themeColor="text1"/>
        </w:rPr>
        <w:t>decision-ma</w:t>
      </w:r>
      <w:r w:rsidRPr="00BD129E">
        <w:rPr>
          <w:color w:val="000000" w:themeColor="text1"/>
        </w:rPr>
        <w:t>kers who make use of the results generated from such models.</w:t>
      </w:r>
    </w:p>
    <w:p w:rsidR="00DA4B2D" w:rsidRPr="00BD129E" w:rsidRDefault="00DA4B2D" w:rsidP="002913E8">
      <w:pPr>
        <w:spacing w:after="0" w:line="360" w:lineRule="auto"/>
        <w:jc w:val="both"/>
        <w:rPr>
          <w:color w:val="000000" w:themeColor="text1"/>
        </w:rPr>
      </w:pPr>
    </w:p>
    <w:p w:rsidR="00DA4B2D" w:rsidRPr="00BD129E" w:rsidRDefault="00E4265A" w:rsidP="002913E8">
      <w:pPr>
        <w:spacing w:after="0" w:line="360" w:lineRule="auto"/>
        <w:rPr>
          <w:color w:val="000000" w:themeColor="text1"/>
        </w:rPr>
      </w:pPr>
      <w:r w:rsidRPr="00BD129E">
        <w:rPr>
          <w:color w:val="000000" w:themeColor="text1"/>
        </w:rPr>
        <w:t>Figure 3</w:t>
      </w:r>
      <w:r w:rsidR="00DA4B2D" w:rsidRPr="00BD129E">
        <w:rPr>
          <w:color w:val="000000" w:themeColor="text1"/>
        </w:rPr>
        <w:t>:</w:t>
      </w:r>
      <w:r w:rsidR="00DA4B2D" w:rsidRPr="00BD129E">
        <w:rPr>
          <w:color w:val="000000" w:themeColor="text1"/>
        </w:rPr>
        <w:tab/>
        <w:t xml:space="preserve"> Technical issues explored in </w:t>
      </w:r>
      <w:r w:rsidR="00DB5384">
        <w:rPr>
          <w:color w:val="000000" w:themeColor="text1"/>
        </w:rPr>
        <w:t xml:space="preserve">the </w:t>
      </w:r>
      <w:r w:rsidR="00325933" w:rsidRPr="00BD129E">
        <w:rPr>
          <w:color w:val="000000" w:themeColor="text1"/>
        </w:rPr>
        <w:t>paper</w:t>
      </w:r>
      <w:r w:rsidR="00DA4B2D" w:rsidRPr="00BD129E">
        <w:rPr>
          <w:color w:val="000000" w:themeColor="text1"/>
        </w:rPr>
        <w:t xml:space="preserve">s included in </w:t>
      </w:r>
      <w:r w:rsidR="00DB5384">
        <w:rPr>
          <w:color w:val="000000" w:themeColor="text1"/>
        </w:rPr>
        <w:t xml:space="preserve">this </w:t>
      </w:r>
      <w:r w:rsidR="00DA4B2D" w:rsidRPr="00BD129E">
        <w:rPr>
          <w:color w:val="000000" w:themeColor="text1"/>
        </w:rPr>
        <w:t>thesis</w:t>
      </w:r>
    </w:p>
    <w:p w:rsidR="00FE5331" w:rsidRPr="00BD129E" w:rsidRDefault="00FE5331" w:rsidP="002913E8">
      <w:pPr>
        <w:spacing w:after="0" w:line="360" w:lineRule="auto"/>
        <w:jc w:val="both"/>
        <w:rPr>
          <w:color w:val="000000" w:themeColor="text1"/>
        </w:rPr>
      </w:pPr>
      <w:r w:rsidRPr="00BD129E">
        <w:rPr>
          <w:noProof/>
          <w:color w:val="000000" w:themeColor="text1"/>
          <w:lang w:eastAsia="en-GB"/>
        </w:rPr>
        <w:drawing>
          <wp:inline distT="0" distB="0" distL="0" distR="0" wp14:anchorId="127DEA27" wp14:editId="038CA3D4">
            <wp:extent cx="5720316" cy="6007395"/>
            <wp:effectExtent l="0" t="0" r="1397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11B43" w:rsidRPr="00BD129E" w:rsidRDefault="00711B43" w:rsidP="002913E8">
      <w:pPr>
        <w:spacing w:after="0" w:line="360" w:lineRule="auto"/>
        <w:jc w:val="both"/>
        <w:rPr>
          <w:color w:val="000000" w:themeColor="text1"/>
        </w:rPr>
      </w:pPr>
    </w:p>
    <w:p w:rsidR="00D561C0" w:rsidRPr="00BD129E" w:rsidRDefault="00D561C0" w:rsidP="002913E8">
      <w:pPr>
        <w:spacing w:after="0" w:line="360" w:lineRule="auto"/>
        <w:jc w:val="both"/>
        <w:rPr>
          <w:color w:val="000000" w:themeColor="text1"/>
        </w:rPr>
      </w:pPr>
    </w:p>
    <w:p w:rsidR="00CB6822" w:rsidRPr="00BD129E" w:rsidRDefault="00CB6822">
      <w:pPr>
        <w:rPr>
          <w:color w:val="000000" w:themeColor="text1"/>
        </w:rPr>
      </w:pPr>
      <w:r w:rsidRPr="00BD129E">
        <w:rPr>
          <w:color w:val="000000" w:themeColor="text1"/>
        </w:rPr>
        <w:br w:type="page"/>
      </w:r>
    </w:p>
    <w:p w:rsidR="00DA27CF" w:rsidRPr="00BD129E" w:rsidRDefault="00D173EF" w:rsidP="009D30FD">
      <w:pPr>
        <w:spacing w:after="0" w:line="360" w:lineRule="auto"/>
        <w:rPr>
          <w:color w:val="000000" w:themeColor="text1"/>
        </w:rPr>
      </w:pPr>
      <w:r>
        <w:rPr>
          <w:color w:val="000000" w:themeColor="text1"/>
        </w:rPr>
        <w:lastRenderedPageBreak/>
        <w:t>3</w:t>
      </w:r>
      <w:r w:rsidR="009D30FD" w:rsidRPr="00BD129E">
        <w:rPr>
          <w:color w:val="000000" w:themeColor="text1"/>
        </w:rPr>
        <w:t>.</w:t>
      </w:r>
      <w:r w:rsidR="00FC460C" w:rsidRPr="00BD129E">
        <w:rPr>
          <w:color w:val="000000" w:themeColor="text1"/>
        </w:rPr>
        <w:tab/>
        <w:t>B</w:t>
      </w:r>
      <w:r w:rsidR="009D30FD" w:rsidRPr="00BD129E">
        <w:rPr>
          <w:color w:val="000000" w:themeColor="text1"/>
        </w:rPr>
        <w:t>ASELINE</w:t>
      </w:r>
      <w:r w:rsidR="00FC460C" w:rsidRPr="00BD129E">
        <w:rPr>
          <w:color w:val="000000" w:themeColor="text1"/>
        </w:rPr>
        <w:t xml:space="preserve"> </w:t>
      </w:r>
      <w:r w:rsidR="002575B0" w:rsidRPr="00BD129E">
        <w:rPr>
          <w:color w:val="000000" w:themeColor="text1"/>
        </w:rPr>
        <w:t>HSUVs</w:t>
      </w:r>
    </w:p>
    <w:p w:rsidR="000C7694" w:rsidRPr="00BD129E" w:rsidRDefault="00826B99" w:rsidP="000C7694">
      <w:pPr>
        <w:spacing w:after="0" w:line="360" w:lineRule="auto"/>
        <w:jc w:val="both"/>
        <w:rPr>
          <w:color w:val="000000" w:themeColor="text1"/>
        </w:rPr>
      </w:pPr>
      <w:r w:rsidRPr="00BD129E">
        <w:rPr>
          <w:i/>
          <w:color w:val="000000" w:themeColor="text1"/>
        </w:rPr>
        <w:t xml:space="preserve">Paper P3. Ara R, Brazier J. Populating an economic model with health state utility values: moving toward better practice. Value in Health 2010; 13(5):509-518. (1st author of 2) </w:t>
      </w:r>
      <w:r w:rsidR="000C7694" w:rsidRPr="00C9508D">
        <w:rPr>
          <w:color w:val="000000" w:themeColor="text1"/>
        </w:rPr>
        <w:t xml:space="preserve">[Citations </w:t>
      </w:r>
      <w:r w:rsidR="00C9508D" w:rsidRPr="00C9508D">
        <w:rPr>
          <w:color w:val="000000" w:themeColor="text1"/>
        </w:rPr>
        <w:t>01/04/2017</w:t>
      </w:r>
      <w:r w:rsidR="000C7694" w:rsidRPr="00C9508D">
        <w:rPr>
          <w:color w:val="000000" w:themeColor="text1"/>
        </w:rPr>
        <w:t xml:space="preserve">: </w:t>
      </w:r>
      <w:r w:rsidR="00A04174" w:rsidRPr="00C9508D">
        <w:rPr>
          <w:color w:val="000000" w:themeColor="text1"/>
        </w:rPr>
        <w:t>GS</w:t>
      </w:r>
      <w:r w:rsidR="00EA05F8">
        <w:rPr>
          <w:color w:val="000000" w:themeColor="text1"/>
        </w:rPr>
        <w:t xml:space="preserve"> 73</w:t>
      </w:r>
      <w:r w:rsidR="000C7694" w:rsidRPr="00C9508D">
        <w:rPr>
          <w:color w:val="000000" w:themeColor="text1"/>
        </w:rPr>
        <w:t xml:space="preserve">; </w:t>
      </w:r>
      <w:r w:rsidR="00A04174" w:rsidRPr="00C9508D">
        <w:rPr>
          <w:color w:val="000000" w:themeColor="text1"/>
        </w:rPr>
        <w:t>W</w:t>
      </w:r>
      <w:r w:rsidR="00E5025B">
        <w:rPr>
          <w:color w:val="000000" w:themeColor="text1"/>
        </w:rPr>
        <w:t>o</w:t>
      </w:r>
      <w:r w:rsidR="00A04174" w:rsidRPr="00C9508D">
        <w:rPr>
          <w:color w:val="000000" w:themeColor="text1"/>
        </w:rPr>
        <w:t>S</w:t>
      </w:r>
      <w:r w:rsidR="00EA05F8">
        <w:rPr>
          <w:color w:val="000000" w:themeColor="text1"/>
        </w:rPr>
        <w:t xml:space="preserve"> 53</w:t>
      </w:r>
      <w:r w:rsidR="000C7694" w:rsidRPr="00C9508D">
        <w:rPr>
          <w:color w:val="000000" w:themeColor="text1"/>
        </w:rPr>
        <w:t>]</w:t>
      </w:r>
    </w:p>
    <w:p w:rsidR="000806AC" w:rsidRPr="00BD129E" w:rsidRDefault="000806AC" w:rsidP="002913E8">
      <w:pPr>
        <w:spacing w:after="0" w:line="360" w:lineRule="auto"/>
        <w:jc w:val="both"/>
        <w:rPr>
          <w:color w:val="000000" w:themeColor="text1"/>
        </w:rPr>
      </w:pPr>
      <w:r w:rsidRPr="00BD129E">
        <w:rPr>
          <w:color w:val="000000" w:themeColor="text1"/>
        </w:rPr>
        <w:t xml:space="preserve">The objective of this </w:t>
      </w:r>
      <w:r w:rsidR="00325933" w:rsidRPr="00BD129E">
        <w:rPr>
          <w:color w:val="000000" w:themeColor="text1"/>
        </w:rPr>
        <w:t>paper</w:t>
      </w:r>
      <w:r w:rsidRPr="00BD129E">
        <w:rPr>
          <w:color w:val="000000" w:themeColor="text1"/>
        </w:rPr>
        <w:t xml:space="preserve"> was to explore the potential effect on </w:t>
      </w:r>
      <w:r w:rsidR="002738A7" w:rsidRPr="00BD129E">
        <w:rPr>
          <w:color w:val="000000" w:themeColor="text1"/>
        </w:rPr>
        <w:t xml:space="preserve">cost per QALY </w:t>
      </w:r>
      <w:r w:rsidRPr="00BD129E">
        <w:rPr>
          <w:color w:val="000000" w:themeColor="text1"/>
        </w:rPr>
        <w:t xml:space="preserve">results when using </w:t>
      </w:r>
      <w:r w:rsidR="00986E1F" w:rsidRPr="00BD129E">
        <w:rPr>
          <w:color w:val="000000" w:themeColor="text1"/>
        </w:rPr>
        <w:t>alternative</w:t>
      </w:r>
      <w:r w:rsidRPr="00BD129E">
        <w:rPr>
          <w:color w:val="000000" w:themeColor="text1"/>
        </w:rPr>
        <w:t xml:space="preserve"> baseline</w:t>
      </w:r>
      <w:r w:rsidR="00986E1F" w:rsidRPr="00BD129E">
        <w:rPr>
          <w:color w:val="000000" w:themeColor="text1"/>
        </w:rPr>
        <w:t>s</w:t>
      </w:r>
      <w:r w:rsidRPr="00BD129E">
        <w:rPr>
          <w:color w:val="000000" w:themeColor="text1"/>
        </w:rPr>
        <w:t xml:space="preserve"> and </w:t>
      </w:r>
      <w:r w:rsidR="00D43335" w:rsidRPr="00BD129E">
        <w:rPr>
          <w:color w:val="000000" w:themeColor="text1"/>
        </w:rPr>
        <w:t xml:space="preserve">different methods to estimate </w:t>
      </w:r>
      <w:r w:rsidR="00115488" w:rsidRPr="00BD129E">
        <w:rPr>
          <w:color w:val="000000" w:themeColor="text1"/>
        </w:rPr>
        <w:t>HSUVs</w:t>
      </w:r>
      <w:r w:rsidRPr="00BD129E">
        <w:rPr>
          <w:color w:val="000000" w:themeColor="text1"/>
        </w:rPr>
        <w:t xml:space="preserve"> for </w:t>
      </w:r>
      <w:r w:rsidR="00BD204E" w:rsidRPr="00BD129E">
        <w:rPr>
          <w:color w:val="000000" w:themeColor="text1"/>
        </w:rPr>
        <w:t xml:space="preserve">comorbid </w:t>
      </w:r>
      <w:r w:rsidR="00115488" w:rsidRPr="00BD129E">
        <w:rPr>
          <w:color w:val="000000" w:themeColor="text1"/>
        </w:rPr>
        <w:t xml:space="preserve">chronic </w:t>
      </w:r>
      <w:r w:rsidRPr="00BD129E">
        <w:rPr>
          <w:color w:val="000000" w:themeColor="text1"/>
        </w:rPr>
        <w:t>health condition</w:t>
      </w:r>
      <w:r w:rsidR="001A5F89" w:rsidRPr="00BD129E">
        <w:rPr>
          <w:color w:val="000000" w:themeColor="text1"/>
        </w:rPr>
        <w:t>s</w:t>
      </w:r>
      <w:r w:rsidRPr="00BD129E">
        <w:rPr>
          <w:color w:val="000000" w:themeColor="text1"/>
        </w:rPr>
        <w:t>.</w:t>
      </w:r>
      <w:r w:rsidR="001A5F89" w:rsidRPr="00BD129E">
        <w:rPr>
          <w:color w:val="000000" w:themeColor="text1"/>
        </w:rPr>
        <w:t xml:space="preserve">  </w:t>
      </w:r>
      <w:r w:rsidR="002738A7" w:rsidRPr="00BD129E">
        <w:rPr>
          <w:color w:val="000000" w:themeColor="text1"/>
        </w:rPr>
        <w:t xml:space="preserve">Data collected during the Health Survey for England (HSE) were used to </w:t>
      </w:r>
      <w:r w:rsidR="00BB047B" w:rsidRPr="00BD129E">
        <w:rPr>
          <w:color w:val="000000" w:themeColor="text1"/>
        </w:rPr>
        <w:t>derive m</w:t>
      </w:r>
      <w:r w:rsidR="002738A7" w:rsidRPr="00BD129E">
        <w:rPr>
          <w:color w:val="000000" w:themeColor="text1"/>
        </w:rPr>
        <w:t xml:space="preserve">ean EQ-5D </w:t>
      </w:r>
      <w:r w:rsidR="00BB047B" w:rsidRPr="00BD129E">
        <w:rPr>
          <w:color w:val="000000" w:themeColor="text1"/>
        </w:rPr>
        <w:t>HSUVs</w:t>
      </w:r>
      <w:r w:rsidR="002738A7" w:rsidRPr="00BD129E">
        <w:rPr>
          <w:color w:val="000000" w:themeColor="text1"/>
        </w:rPr>
        <w:t xml:space="preserve"> for </w:t>
      </w:r>
      <w:r w:rsidR="00BB047B" w:rsidRPr="00BD129E">
        <w:rPr>
          <w:color w:val="000000" w:themeColor="text1"/>
        </w:rPr>
        <w:t>respondents</w:t>
      </w:r>
      <w:r w:rsidR="002738A7" w:rsidRPr="00BD129E">
        <w:rPr>
          <w:color w:val="000000" w:themeColor="text1"/>
        </w:rPr>
        <w:t xml:space="preserve"> with a history of angina, heart attack, or stroke, </w:t>
      </w:r>
      <w:r w:rsidR="00E6088D" w:rsidRPr="00BD129E">
        <w:rPr>
          <w:color w:val="000000" w:themeColor="text1"/>
        </w:rPr>
        <w:t>subg</w:t>
      </w:r>
      <w:r w:rsidR="002738A7" w:rsidRPr="00BD129E">
        <w:rPr>
          <w:color w:val="000000" w:themeColor="text1"/>
        </w:rPr>
        <w:t xml:space="preserve">rouped by time since event (previous 12 months, or prior to this).  </w:t>
      </w:r>
      <w:r w:rsidR="00052A68" w:rsidRPr="00BD129E">
        <w:rPr>
          <w:color w:val="000000" w:themeColor="text1"/>
        </w:rPr>
        <w:t>Health states in a</w:t>
      </w:r>
      <w:r w:rsidR="001A5F89" w:rsidRPr="00BD129E">
        <w:rPr>
          <w:color w:val="000000" w:themeColor="text1"/>
        </w:rPr>
        <w:t xml:space="preserve">n existing </w:t>
      </w:r>
      <w:r w:rsidR="00220723" w:rsidRPr="00BD129E">
        <w:rPr>
          <w:color w:val="000000" w:themeColor="text1"/>
        </w:rPr>
        <w:t>decision analytic</w:t>
      </w:r>
      <w:r w:rsidR="002738A7" w:rsidRPr="00BD129E">
        <w:rPr>
          <w:color w:val="000000" w:themeColor="text1"/>
        </w:rPr>
        <w:t xml:space="preserve"> model</w:t>
      </w:r>
      <w:r w:rsidR="001A5F89" w:rsidRPr="00BD129E">
        <w:rPr>
          <w:color w:val="000000" w:themeColor="text1"/>
        </w:rPr>
        <w:t xml:space="preserve"> in cardiovascular disease </w:t>
      </w:r>
      <w:r w:rsidR="00BB047B" w:rsidRPr="00BD129E">
        <w:rPr>
          <w:color w:val="000000" w:themeColor="text1"/>
        </w:rPr>
        <w:t xml:space="preserve">(CVD) </w:t>
      </w:r>
      <w:r w:rsidR="00052A68" w:rsidRPr="00BD129E">
        <w:rPr>
          <w:color w:val="000000" w:themeColor="text1"/>
        </w:rPr>
        <w:t>were</w:t>
      </w:r>
      <w:r w:rsidR="001A5F89" w:rsidRPr="00BD129E">
        <w:rPr>
          <w:color w:val="000000" w:themeColor="text1"/>
        </w:rPr>
        <w:t xml:space="preserve"> modified to</w:t>
      </w:r>
      <w:r w:rsidR="00BD204E" w:rsidRPr="00BD129E">
        <w:rPr>
          <w:color w:val="000000" w:themeColor="text1"/>
        </w:rPr>
        <w:t xml:space="preserve"> match the </w:t>
      </w:r>
      <w:r w:rsidR="002738A7" w:rsidRPr="00BD129E">
        <w:rPr>
          <w:color w:val="000000" w:themeColor="text1"/>
        </w:rPr>
        <w:t xml:space="preserve">definitions of </w:t>
      </w:r>
      <w:r w:rsidR="00BD204E" w:rsidRPr="00BD129E">
        <w:rPr>
          <w:color w:val="000000" w:themeColor="text1"/>
        </w:rPr>
        <w:t xml:space="preserve">cardiovascular </w:t>
      </w:r>
      <w:r w:rsidR="002738A7" w:rsidRPr="00BD129E">
        <w:rPr>
          <w:color w:val="000000" w:themeColor="text1"/>
        </w:rPr>
        <w:t xml:space="preserve">events </w:t>
      </w:r>
      <w:r w:rsidR="00BD204E" w:rsidRPr="00BD129E">
        <w:rPr>
          <w:color w:val="000000" w:themeColor="text1"/>
        </w:rPr>
        <w:t xml:space="preserve">used in the </w:t>
      </w:r>
      <w:r w:rsidR="00052A68" w:rsidRPr="00BD129E">
        <w:rPr>
          <w:color w:val="000000" w:themeColor="text1"/>
        </w:rPr>
        <w:t>HSE</w:t>
      </w:r>
      <w:r w:rsidR="00E93544" w:rsidRPr="00BD129E">
        <w:rPr>
          <w:color w:val="000000" w:themeColor="text1"/>
        </w:rPr>
        <w:t>.</w:t>
      </w:r>
      <w:r w:rsidR="00E93544" w:rsidRPr="00BD129E">
        <w:rPr>
          <w:color w:val="000000" w:themeColor="text1"/>
          <w:vertAlign w:val="superscript"/>
        </w:rPr>
        <w:fldChar w:fldCharType="begin"/>
      </w:r>
      <w:r w:rsidR="00E93544" w:rsidRPr="00BD129E">
        <w:rPr>
          <w:color w:val="000000" w:themeColor="text1"/>
          <w:vertAlign w:val="superscript"/>
        </w:rPr>
        <w:instrText xml:space="preserve"> NOTEREF _Ref432350557 \h  \* MERGEFORMAT </w:instrText>
      </w:r>
      <w:r w:rsidR="00E93544" w:rsidRPr="00BD129E">
        <w:rPr>
          <w:color w:val="000000" w:themeColor="text1"/>
          <w:vertAlign w:val="superscript"/>
        </w:rPr>
      </w:r>
      <w:r w:rsidR="00E93544" w:rsidRPr="00BD129E">
        <w:rPr>
          <w:color w:val="000000" w:themeColor="text1"/>
          <w:vertAlign w:val="superscript"/>
        </w:rPr>
        <w:fldChar w:fldCharType="separate"/>
      </w:r>
      <w:r w:rsidR="00B50E97">
        <w:rPr>
          <w:color w:val="000000" w:themeColor="text1"/>
          <w:vertAlign w:val="superscript"/>
        </w:rPr>
        <w:t>36</w:t>
      </w:r>
      <w:r w:rsidR="00E93544" w:rsidRPr="00BD129E">
        <w:rPr>
          <w:color w:val="000000" w:themeColor="text1"/>
          <w:vertAlign w:val="superscript"/>
        </w:rPr>
        <w:fldChar w:fldCharType="end"/>
      </w:r>
      <w:r w:rsidR="001A5F89" w:rsidRPr="00BD129E">
        <w:rPr>
          <w:color w:val="000000" w:themeColor="text1"/>
        </w:rPr>
        <w:t xml:space="preserve">  </w:t>
      </w:r>
      <w:r w:rsidR="00052A68" w:rsidRPr="00BD129E">
        <w:rPr>
          <w:color w:val="000000" w:themeColor="text1"/>
        </w:rPr>
        <w:t xml:space="preserve">Results were generated from the model using three alternative sets of baseline </w:t>
      </w:r>
      <w:r w:rsidR="00BB047B" w:rsidRPr="00BD129E">
        <w:rPr>
          <w:color w:val="000000" w:themeColor="text1"/>
        </w:rPr>
        <w:t>HSUVs</w:t>
      </w:r>
      <w:r w:rsidR="00052A68" w:rsidRPr="00BD129E">
        <w:rPr>
          <w:color w:val="000000" w:themeColor="text1"/>
        </w:rPr>
        <w:t xml:space="preserve">.  The first used a baseline of perfect health (EQ-5D </w:t>
      </w:r>
      <w:r w:rsidR="00986E1F" w:rsidRPr="00BD129E">
        <w:rPr>
          <w:color w:val="000000" w:themeColor="text1"/>
        </w:rPr>
        <w:t>equalled</w:t>
      </w:r>
      <w:r w:rsidR="00052A68" w:rsidRPr="00BD129E">
        <w:rPr>
          <w:color w:val="000000" w:themeColor="text1"/>
        </w:rPr>
        <w:t xml:space="preserve"> one) for the full lifetime horizon, the second used data from the general population </w:t>
      </w:r>
      <w:r w:rsidR="00986E1F" w:rsidRPr="00BD129E">
        <w:rPr>
          <w:color w:val="000000" w:themeColor="text1"/>
        </w:rPr>
        <w:t xml:space="preserve">(EQ-5D </w:t>
      </w:r>
      <w:r w:rsidR="00052A68" w:rsidRPr="00BD129E">
        <w:rPr>
          <w:color w:val="000000" w:themeColor="text1"/>
        </w:rPr>
        <w:t>decreased by age</w:t>
      </w:r>
      <w:r w:rsidR="00986E1F" w:rsidRPr="00BD129E">
        <w:rPr>
          <w:color w:val="000000" w:themeColor="text1"/>
        </w:rPr>
        <w:t>),</w:t>
      </w:r>
      <w:r w:rsidR="00052A68" w:rsidRPr="00BD129E">
        <w:rPr>
          <w:color w:val="000000" w:themeColor="text1"/>
        </w:rPr>
        <w:t xml:space="preserve"> while the third </w:t>
      </w:r>
      <w:r w:rsidR="00986E1F" w:rsidRPr="00BD129E">
        <w:rPr>
          <w:color w:val="000000" w:themeColor="text1"/>
        </w:rPr>
        <w:t>used</w:t>
      </w:r>
      <w:r w:rsidR="00052A68" w:rsidRPr="00BD129E">
        <w:rPr>
          <w:color w:val="000000" w:themeColor="text1"/>
        </w:rPr>
        <w:t xml:space="preserve"> data </w:t>
      </w:r>
      <w:r w:rsidR="00D43335" w:rsidRPr="00BD129E">
        <w:rPr>
          <w:color w:val="000000" w:themeColor="text1"/>
        </w:rPr>
        <w:t xml:space="preserve">from individuals who indicated </w:t>
      </w:r>
      <w:r w:rsidR="00052A68" w:rsidRPr="00BD129E">
        <w:rPr>
          <w:color w:val="000000" w:themeColor="text1"/>
        </w:rPr>
        <w:t xml:space="preserve">they had no history of </w:t>
      </w:r>
      <w:r w:rsidR="00BB047B" w:rsidRPr="00BD129E">
        <w:rPr>
          <w:color w:val="000000" w:themeColor="text1"/>
        </w:rPr>
        <w:t>CVD</w:t>
      </w:r>
      <w:r w:rsidR="00986E1F" w:rsidRPr="00BD129E">
        <w:rPr>
          <w:color w:val="000000" w:themeColor="text1"/>
        </w:rPr>
        <w:t xml:space="preserve"> (EQ-5D decreased by age but was marginally higher than that from the general population)</w:t>
      </w:r>
      <w:r w:rsidR="00052A68" w:rsidRPr="00BD129E">
        <w:rPr>
          <w:color w:val="000000" w:themeColor="text1"/>
        </w:rPr>
        <w:t>.</w:t>
      </w:r>
    </w:p>
    <w:p w:rsidR="00986E1F" w:rsidRPr="00BD129E" w:rsidRDefault="00986E1F" w:rsidP="002913E8">
      <w:pPr>
        <w:spacing w:after="0" w:line="360" w:lineRule="auto"/>
        <w:jc w:val="both"/>
        <w:rPr>
          <w:color w:val="000000" w:themeColor="text1"/>
        </w:rPr>
      </w:pPr>
    </w:p>
    <w:p w:rsidR="00986E1F" w:rsidRPr="00BD129E" w:rsidRDefault="00986E1F" w:rsidP="002913E8">
      <w:pPr>
        <w:spacing w:after="0" w:line="360" w:lineRule="auto"/>
        <w:jc w:val="both"/>
        <w:rPr>
          <w:color w:val="000000" w:themeColor="text1"/>
        </w:rPr>
      </w:pPr>
      <w:r w:rsidRPr="00BD129E">
        <w:rPr>
          <w:color w:val="000000" w:themeColor="text1"/>
        </w:rPr>
        <w:t xml:space="preserve">The </w:t>
      </w:r>
      <w:r w:rsidR="00BB047B" w:rsidRPr="00BD129E">
        <w:rPr>
          <w:color w:val="000000" w:themeColor="text1"/>
        </w:rPr>
        <w:t>ICERs</w:t>
      </w:r>
      <w:r w:rsidRPr="00BD129E">
        <w:rPr>
          <w:color w:val="000000" w:themeColor="text1"/>
        </w:rPr>
        <w:t xml:space="preserve"> generated using </w:t>
      </w:r>
      <w:r w:rsidR="00412675" w:rsidRPr="00BD129E">
        <w:rPr>
          <w:color w:val="000000" w:themeColor="text1"/>
        </w:rPr>
        <w:t xml:space="preserve">baseline </w:t>
      </w:r>
      <w:r w:rsidR="00BB047B" w:rsidRPr="00BD129E">
        <w:rPr>
          <w:color w:val="000000" w:themeColor="text1"/>
        </w:rPr>
        <w:t xml:space="preserve">HSUVs </w:t>
      </w:r>
      <w:r w:rsidRPr="00BD129E">
        <w:rPr>
          <w:color w:val="000000" w:themeColor="text1"/>
        </w:rPr>
        <w:t xml:space="preserve">from individuals with no history of CVD were comparable with those obtained using </w:t>
      </w:r>
      <w:r w:rsidR="00BB047B" w:rsidRPr="00BD129E">
        <w:rPr>
          <w:color w:val="000000" w:themeColor="text1"/>
        </w:rPr>
        <w:t>evidence</w:t>
      </w:r>
      <w:r w:rsidRPr="00BD129E">
        <w:rPr>
          <w:color w:val="000000" w:themeColor="text1"/>
        </w:rPr>
        <w:t xml:space="preserve"> from the general population.  Using a constant baseline of </w:t>
      </w:r>
      <w:r w:rsidR="00412675" w:rsidRPr="00BD129E">
        <w:rPr>
          <w:color w:val="000000" w:themeColor="text1"/>
        </w:rPr>
        <w:t>full</w:t>
      </w:r>
      <w:r w:rsidRPr="00BD129E">
        <w:rPr>
          <w:color w:val="000000" w:themeColor="text1"/>
        </w:rPr>
        <w:t xml:space="preserve"> health </w:t>
      </w:r>
      <w:r w:rsidR="005B408A" w:rsidRPr="00BD129E">
        <w:rPr>
          <w:color w:val="000000" w:themeColor="text1"/>
        </w:rPr>
        <w:t>gave substantially different results</w:t>
      </w:r>
      <w:r w:rsidRPr="00BD129E">
        <w:rPr>
          <w:color w:val="000000" w:themeColor="text1"/>
        </w:rPr>
        <w:t xml:space="preserve">, and </w:t>
      </w:r>
      <w:r w:rsidR="00F56703" w:rsidRPr="00BD129E">
        <w:rPr>
          <w:color w:val="000000" w:themeColor="text1"/>
        </w:rPr>
        <w:t>depending on the age of the cohort</w:t>
      </w:r>
      <w:r w:rsidRPr="00BD129E">
        <w:rPr>
          <w:color w:val="000000" w:themeColor="text1"/>
        </w:rPr>
        <w:t xml:space="preserve">, the difference was large </w:t>
      </w:r>
      <w:r w:rsidR="00BB047B" w:rsidRPr="00BD129E">
        <w:rPr>
          <w:color w:val="000000" w:themeColor="text1"/>
        </w:rPr>
        <w:t xml:space="preserve">enough </w:t>
      </w:r>
      <w:r w:rsidRPr="00BD129E">
        <w:rPr>
          <w:color w:val="000000" w:themeColor="text1"/>
        </w:rPr>
        <w:t xml:space="preserve">to produce different conclusions when assessed </w:t>
      </w:r>
      <w:r w:rsidR="005B408A" w:rsidRPr="00BD129E">
        <w:rPr>
          <w:color w:val="000000" w:themeColor="text1"/>
        </w:rPr>
        <w:t>against</w:t>
      </w:r>
      <w:r w:rsidRPr="00BD129E">
        <w:rPr>
          <w:color w:val="000000" w:themeColor="text1"/>
        </w:rPr>
        <w:t xml:space="preserve"> a given </w:t>
      </w:r>
      <w:r w:rsidR="00F56703" w:rsidRPr="00BD129E">
        <w:rPr>
          <w:color w:val="000000" w:themeColor="text1"/>
        </w:rPr>
        <w:t xml:space="preserve">cost </w:t>
      </w:r>
      <w:r w:rsidRPr="00BD129E">
        <w:rPr>
          <w:color w:val="000000" w:themeColor="text1"/>
        </w:rPr>
        <w:t>per QAY threshold.  W</w:t>
      </w:r>
      <w:r w:rsidR="00AB3B31" w:rsidRPr="00BD129E">
        <w:rPr>
          <w:color w:val="000000" w:themeColor="text1"/>
        </w:rPr>
        <w:t>h</w:t>
      </w:r>
      <w:r w:rsidRPr="00BD129E">
        <w:rPr>
          <w:color w:val="000000" w:themeColor="text1"/>
        </w:rPr>
        <w:t xml:space="preserve">ile the additive and multiplicative methods produced comparable results, the minimum method </w:t>
      </w:r>
      <w:r w:rsidR="00AB3B31" w:rsidRPr="00BD129E">
        <w:rPr>
          <w:color w:val="000000" w:themeColor="text1"/>
        </w:rPr>
        <w:t>biased the results in favour of younger aged cohorts.</w:t>
      </w:r>
    </w:p>
    <w:p w:rsidR="00AB3B31" w:rsidRPr="00BD129E" w:rsidRDefault="00AB3B31" w:rsidP="002913E8">
      <w:pPr>
        <w:spacing w:after="0" w:line="360" w:lineRule="auto"/>
        <w:jc w:val="both"/>
        <w:rPr>
          <w:color w:val="000000" w:themeColor="text1"/>
        </w:rPr>
      </w:pPr>
    </w:p>
    <w:p w:rsidR="000C7694" w:rsidRPr="00BD129E" w:rsidRDefault="00826B99" w:rsidP="000C7694">
      <w:pPr>
        <w:spacing w:after="0" w:line="360" w:lineRule="auto"/>
        <w:jc w:val="both"/>
        <w:rPr>
          <w:color w:val="000000" w:themeColor="text1"/>
        </w:rPr>
      </w:pPr>
      <w:r w:rsidRPr="00BD129E">
        <w:rPr>
          <w:i/>
          <w:color w:val="000000" w:themeColor="text1"/>
        </w:rPr>
        <w:t xml:space="preserve">Paper P4. Ara R, Brazier J. Using health state utility values from the general population to approximate baselines in decision analytic models when </w:t>
      </w:r>
      <w:r w:rsidR="002A6902" w:rsidRPr="00BD129E">
        <w:rPr>
          <w:i/>
          <w:color w:val="000000" w:themeColor="text1"/>
        </w:rPr>
        <w:t>condition-spe</w:t>
      </w:r>
      <w:r w:rsidRPr="00BD129E">
        <w:rPr>
          <w:i/>
          <w:color w:val="000000" w:themeColor="text1"/>
        </w:rPr>
        <w:t xml:space="preserve">cific data are not available. Value in Health 2011, 14(4):539-545. (1st author of 2) </w:t>
      </w:r>
      <w:r w:rsidR="000C7694" w:rsidRPr="00BD129E">
        <w:rPr>
          <w:color w:val="000000" w:themeColor="text1"/>
        </w:rPr>
        <w:t>[Cit</w:t>
      </w:r>
      <w:r w:rsidR="00C9508D">
        <w:rPr>
          <w:color w:val="000000" w:themeColor="text1"/>
        </w:rPr>
        <w:t>ations 01/04/2017</w:t>
      </w:r>
      <w:r w:rsidR="000C7694" w:rsidRPr="00BD129E">
        <w:rPr>
          <w:color w:val="000000" w:themeColor="text1"/>
        </w:rPr>
        <w:t xml:space="preserve">: </w:t>
      </w:r>
      <w:r w:rsidR="00A04174" w:rsidRPr="00BD129E">
        <w:rPr>
          <w:color w:val="000000" w:themeColor="text1"/>
        </w:rPr>
        <w:t>GS</w:t>
      </w:r>
      <w:r w:rsidR="00EA05F8">
        <w:rPr>
          <w:color w:val="000000" w:themeColor="text1"/>
        </w:rPr>
        <w:t xml:space="preserve"> 28</w:t>
      </w:r>
      <w:r w:rsidR="000C7694" w:rsidRPr="00BD129E">
        <w:rPr>
          <w:color w:val="000000" w:themeColor="text1"/>
        </w:rPr>
        <w:t xml:space="preserve">; </w:t>
      </w:r>
      <w:r w:rsidR="00A04174" w:rsidRPr="00BD129E">
        <w:rPr>
          <w:color w:val="000000" w:themeColor="text1"/>
        </w:rPr>
        <w:t>W</w:t>
      </w:r>
      <w:r w:rsidR="00E5025B">
        <w:rPr>
          <w:color w:val="000000" w:themeColor="text1"/>
        </w:rPr>
        <w:t>o</w:t>
      </w:r>
      <w:r w:rsidR="00A04174" w:rsidRPr="00BD129E">
        <w:rPr>
          <w:color w:val="000000" w:themeColor="text1"/>
        </w:rPr>
        <w:t>S</w:t>
      </w:r>
      <w:r w:rsidR="00EA05F8">
        <w:rPr>
          <w:color w:val="000000" w:themeColor="text1"/>
        </w:rPr>
        <w:t xml:space="preserve"> 13</w:t>
      </w:r>
      <w:r w:rsidR="000C7694" w:rsidRPr="00BD129E">
        <w:rPr>
          <w:color w:val="000000" w:themeColor="text1"/>
        </w:rPr>
        <w:t>]</w:t>
      </w:r>
    </w:p>
    <w:p w:rsidR="00826B99" w:rsidRPr="00BD129E" w:rsidRDefault="00AB3B31" w:rsidP="002913E8">
      <w:pPr>
        <w:spacing w:after="0" w:line="360" w:lineRule="auto"/>
        <w:jc w:val="both"/>
        <w:rPr>
          <w:color w:val="000000" w:themeColor="text1"/>
        </w:rPr>
      </w:pPr>
      <w:r w:rsidRPr="00BD129E">
        <w:rPr>
          <w:color w:val="000000" w:themeColor="text1"/>
        </w:rPr>
        <w:t xml:space="preserve">The objective of this </w:t>
      </w:r>
      <w:r w:rsidR="00325933" w:rsidRPr="00BD129E">
        <w:rPr>
          <w:color w:val="000000" w:themeColor="text1"/>
        </w:rPr>
        <w:t>paper</w:t>
      </w:r>
      <w:r w:rsidRPr="00BD129E">
        <w:rPr>
          <w:color w:val="000000" w:themeColor="text1"/>
        </w:rPr>
        <w:t xml:space="preserve"> was to determine if </w:t>
      </w:r>
      <w:r w:rsidR="00BB047B" w:rsidRPr="00BD129E">
        <w:rPr>
          <w:color w:val="000000" w:themeColor="text1"/>
        </w:rPr>
        <w:t>HSUVs</w:t>
      </w:r>
      <w:r w:rsidRPr="00BD129E">
        <w:rPr>
          <w:color w:val="000000" w:themeColor="text1"/>
        </w:rPr>
        <w:t xml:space="preserve"> from the general population could be used as the baseline when </w:t>
      </w:r>
      <w:r w:rsidR="002A6902" w:rsidRPr="00BD129E">
        <w:rPr>
          <w:color w:val="000000" w:themeColor="text1"/>
        </w:rPr>
        <w:t>condition-spe</w:t>
      </w:r>
      <w:r w:rsidRPr="00BD129E">
        <w:rPr>
          <w:color w:val="000000" w:themeColor="text1"/>
        </w:rPr>
        <w:t xml:space="preserve">cific </w:t>
      </w:r>
      <w:r w:rsidR="00BB047B" w:rsidRPr="00BD129E">
        <w:rPr>
          <w:color w:val="000000" w:themeColor="text1"/>
        </w:rPr>
        <w:t>HSUVs</w:t>
      </w:r>
      <w:r w:rsidRPr="00BD129E">
        <w:rPr>
          <w:color w:val="000000" w:themeColor="text1"/>
        </w:rPr>
        <w:t xml:space="preserve"> </w:t>
      </w:r>
      <w:r w:rsidR="00E811A7" w:rsidRPr="00BD129E">
        <w:rPr>
          <w:color w:val="000000" w:themeColor="text1"/>
        </w:rPr>
        <w:t>(i.e.</w:t>
      </w:r>
      <w:r w:rsidR="00CB1A1F" w:rsidRPr="00BD129E">
        <w:rPr>
          <w:color w:val="000000" w:themeColor="text1"/>
        </w:rPr>
        <w:t>,</w:t>
      </w:r>
      <w:r w:rsidR="00E811A7" w:rsidRPr="00BD129E">
        <w:rPr>
          <w:color w:val="000000" w:themeColor="text1"/>
        </w:rPr>
        <w:t xml:space="preserve"> evidence from people who did not have a particular condition) </w:t>
      </w:r>
      <w:r w:rsidR="00BB047B" w:rsidRPr="00BD129E">
        <w:rPr>
          <w:color w:val="000000" w:themeColor="text1"/>
        </w:rPr>
        <w:t>were</w:t>
      </w:r>
      <w:r w:rsidRPr="00BD129E">
        <w:rPr>
          <w:color w:val="000000" w:themeColor="text1"/>
        </w:rPr>
        <w:t xml:space="preserve"> not available.  EQ-5D data (n</w:t>
      </w:r>
      <w:r w:rsidR="00CB1A1F" w:rsidRPr="00BD129E">
        <w:rPr>
          <w:color w:val="000000" w:themeColor="text1"/>
        </w:rPr>
        <w:t xml:space="preserve"> </w:t>
      </w:r>
      <w:r w:rsidRPr="00BD129E">
        <w:rPr>
          <w:color w:val="000000" w:themeColor="text1"/>
        </w:rPr>
        <w:t>=</w:t>
      </w:r>
      <w:r w:rsidR="00CB1A1F" w:rsidRPr="00BD129E">
        <w:rPr>
          <w:color w:val="000000" w:themeColor="text1"/>
        </w:rPr>
        <w:t xml:space="preserve"> </w:t>
      </w:r>
      <w:r w:rsidRPr="00BD129E">
        <w:rPr>
          <w:color w:val="000000" w:themeColor="text1"/>
        </w:rPr>
        <w:t xml:space="preserve">41,174) collected during </w:t>
      </w:r>
      <w:r w:rsidR="00F20BC3" w:rsidRPr="00BD129E">
        <w:rPr>
          <w:color w:val="000000" w:themeColor="text1"/>
        </w:rPr>
        <w:t>four consecutive rounds of the HSE</w:t>
      </w:r>
      <w:r w:rsidRPr="00BD129E">
        <w:rPr>
          <w:color w:val="000000" w:themeColor="text1"/>
        </w:rPr>
        <w:t xml:space="preserve"> were pooled.  The data were </w:t>
      </w:r>
      <w:r w:rsidR="00E6088D" w:rsidRPr="00BD129E">
        <w:rPr>
          <w:color w:val="000000" w:themeColor="text1"/>
        </w:rPr>
        <w:t>subg</w:t>
      </w:r>
      <w:r w:rsidRPr="00BD129E">
        <w:rPr>
          <w:color w:val="000000" w:themeColor="text1"/>
        </w:rPr>
        <w:t xml:space="preserve">rouped by self-reported health condition using the HSE </w:t>
      </w:r>
      <w:r w:rsidR="00F20BC3" w:rsidRPr="00BD129E">
        <w:rPr>
          <w:color w:val="000000" w:themeColor="text1"/>
        </w:rPr>
        <w:t>definitions for</w:t>
      </w:r>
      <w:r w:rsidRPr="00BD129E">
        <w:rPr>
          <w:color w:val="000000" w:themeColor="text1"/>
        </w:rPr>
        <w:t xml:space="preserve"> </w:t>
      </w:r>
      <w:r w:rsidR="00D43335" w:rsidRPr="00BD129E">
        <w:rPr>
          <w:color w:val="000000" w:themeColor="text1"/>
        </w:rPr>
        <w:t xml:space="preserve">chronic </w:t>
      </w:r>
      <w:r w:rsidRPr="00BD129E">
        <w:rPr>
          <w:color w:val="000000" w:themeColor="text1"/>
        </w:rPr>
        <w:t>health conditions</w:t>
      </w:r>
      <w:r w:rsidR="00F20BC3" w:rsidRPr="00BD129E">
        <w:rPr>
          <w:color w:val="000000" w:themeColor="text1"/>
        </w:rPr>
        <w:t xml:space="preserve"> (n</w:t>
      </w:r>
      <w:r w:rsidR="00CB1A1F" w:rsidRPr="00BD129E">
        <w:rPr>
          <w:color w:val="000000" w:themeColor="text1"/>
        </w:rPr>
        <w:t xml:space="preserve"> </w:t>
      </w:r>
      <w:r w:rsidR="00F20BC3" w:rsidRPr="00BD129E">
        <w:rPr>
          <w:color w:val="000000" w:themeColor="text1"/>
        </w:rPr>
        <w:t>=</w:t>
      </w:r>
      <w:r w:rsidR="00CB1A1F" w:rsidRPr="00BD129E">
        <w:rPr>
          <w:color w:val="000000" w:themeColor="text1"/>
        </w:rPr>
        <w:t xml:space="preserve"> </w:t>
      </w:r>
      <w:r w:rsidR="00F20BC3" w:rsidRPr="00BD129E">
        <w:rPr>
          <w:color w:val="000000" w:themeColor="text1"/>
        </w:rPr>
        <w:t>39)</w:t>
      </w:r>
      <w:r w:rsidRPr="00BD129E">
        <w:rPr>
          <w:color w:val="000000" w:themeColor="text1"/>
        </w:rPr>
        <w:t>.</w:t>
      </w:r>
      <w:r w:rsidR="00F20BC3" w:rsidRPr="00BD129E">
        <w:rPr>
          <w:color w:val="000000" w:themeColor="text1"/>
        </w:rPr>
        <w:t xml:space="preserve">  </w:t>
      </w:r>
      <w:r w:rsidR="00DC3096" w:rsidRPr="00BD129E">
        <w:rPr>
          <w:color w:val="000000" w:themeColor="text1"/>
        </w:rPr>
        <w:lastRenderedPageBreak/>
        <w:t>M</w:t>
      </w:r>
      <w:r w:rsidR="00F20BC3" w:rsidRPr="00BD129E">
        <w:rPr>
          <w:color w:val="000000" w:themeColor="text1"/>
        </w:rPr>
        <w:t xml:space="preserve">ean EQ-5D scores from individuals </w:t>
      </w:r>
      <w:r w:rsidR="00E811A7" w:rsidRPr="00BD129E">
        <w:rPr>
          <w:color w:val="000000" w:themeColor="text1"/>
        </w:rPr>
        <w:t xml:space="preserve">who indicated they did not have </w:t>
      </w:r>
      <w:r w:rsidR="00F20BC3" w:rsidRPr="00BD129E">
        <w:rPr>
          <w:color w:val="000000" w:themeColor="text1"/>
        </w:rPr>
        <w:t xml:space="preserve">a particular health condition </w:t>
      </w:r>
      <w:r w:rsidR="00F159EF" w:rsidRPr="00BD129E">
        <w:rPr>
          <w:color w:val="000000" w:themeColor="text1"/>
        </w:rPr>
        <w:t xml:space="preserve">(irrespective of comorbidities) </w:t>
      </w:r>
      <w:r w:rsidR="00F20BC3" w:rsidRPr="00BD129E">
        <w:rPr>
          <w:color w:val="000000" w:themeColor="text1"/>
        </w:rPr>
        <w:t>were compared with corresponding scores obtained from</w:t>
      </w:r>
      <w:r w:rsidR="00E811A7" w:rsidRPr="00BD129E">
        <w:rPr>
          <w:color w:val="000000" w:themeColor="text1"/>
        </w:rPr>
        <w:t>:</w:t>
      </w:r>
      <w:r w:rsidR="00F20BC3" w:rsidRPr="00BD129E">
        <w:rPr>
          <w:color w:val="000000" w:themeColor="text1"/>
        </w:rPr>
        <w:t xml:space="preserve"> </w:t>
      </w:r>
      <w:r w:rsidR="00DC3096" w:rsidRPr="00BD129E">
        <w:rPr>
          <w:color w:val="000000" w:themeColor="text1"/>
        </w:rPr>
        <w:t xml:space="preserve">age-matched </w:t>
      </w:r>
      <w:r w:rsidR="00E6088D" w:rsidRPr="00BD129E">
        <w:rPr>
          <w:color w:val="000000" w:themeColor="text1"/>
        </w:rPr>
        <w:t>subg</w:t>
      </w:r>
      <w:r w:rsidR="00DC3096" w:rsidRPr="00BD129E">
        <w:rPr>
          <w:color w:val="000000" w:themeColor="text1"/>
        </w:rPr>
        <w:t>roups</w:t>
      </w:r>
      <w:r w:rsidR="00F20BC3" w:rsidRPr="00BD129E">
        <w:rPr>
          <w:color w:val="000000" w:themeColor="text1"/>
        </w:rPr>
        <w:t xml:space="preserve"> from the general population (irrespective of health condition)</w:t>
      </w:r>
      <w:r w:rsidR="00E811A7" w:rsidRPr="00BD129E">
        <w:rPr>
          <w:color w:val="000000" w:themeColor="text1"/>
        </w:rPr>
        <w:t xml:space="preserve">, and age-matched subgroups who indicated they did have </w:t>
      </w:r>
      <w:r w:rsidR="006D2843" w:rsidRPr="00BD129E">
        <w:rPr>
          <w:color w:val="000000" w:themeColor="text1"/>
        </w:rPr>
        <w:t>the</w:t>
      </w:r>
      <w:r w:rsidR="00E811A7" w:rsidRPr="00BD129E">
        <w:rPr>
          <w:color w:val="000000" w:themeColor="text1"/>
        </w:rPr>
        <w:t xml:space="preserve"> particular condition (irrespective of comorbidities)</w:t>
      </w:r>
      <w:r w:rsidR="00F20BC3" w:rsidRPr="00BD129E">
        <w:rPr>
          <w:color w:val="000000" w:themeColor="text1"/>
        </w:rPr>
        <w:t xml:space="preserve">.  </w:t>
      </w:r>
      <w:r w:rsidR="00287E42" w:rsidRPr="00BD129E">
        <w:rPr>
          <w:color w:val="000000" w:themeColor="text1"/>
        </w:rPr>
        <w:t>The 95% confidence intervals of the means were used to assess statistical significant differences.</w:t>
      </w:r>
      <w:r w:rsidR="00F20BC3" w:rsidRPr="00BD129E">
        <w:rPr>
          <w:color w:val="000000" w:themeColor="text1"/>
        </w:rPr>
        <w:t xml:space="preserve">  </w:t>
      </w:r>
      <w:r w:rsidR="00F159EF" w:rsidRPr="00BD129E">
        <w:rPr>
          <w:color w:val="000000" w:themeColor="text1"/>
        </w:rPr>
        <w:t xml:space="preserve">These analyses were repeated using </w:t>
      </w:r>
      <w:r w:rsidR="000C6DED" w:rsidRPr="00BD129E">
        <w:rPr>
          <w:color w:val="000000" w:themeColor="text1"/>
        </w:rPr>
        <w:t xml:space="preserve">subgroups of </w:t>
      </w:r>
      <w:r w:rsidR="006D2843" w:rsidRPr="00BD129E">
        <w:rPr>
          <w:color w:val="000000" w:themeColor="text1"/>
        </w:rPr>
        <w:t>individuals</w:t>
      </w:r>
      <w:r w:rsidR="00F159EF" w:rsidRPr="00BD129E">
        <w:rPr>
          <w:color w:val="000000" w:themeColor="text1"/>
        </w:rPr>
        <w:t xml:space="preserve"> who indicated they had </w:t>
      </w:r>
      <w:r w:rsidR="006D2843" w:rsidRPr="00BD129E">
        <w:rPr>
          <w:color w:val="000000" w:themeColor="text1"/>
        </w:rPr>
        <w:t>none of the defined health conditions</w:t>
      </w:r>
      <w:r w:rsidR="000C6DED" w:rsidRPr="00BD129E">
        <w:rPr>
          <w:color w:val="000000" w:themeColor="text1"/>
        </w:rPr>
        <w:t xml:space="preserve">, and the general population (irrespective of health condition), compared with subgroups who indicated they had </w:t>
      </w:r>
      <w:r w:rsidR="00F159EF" w:rsidRPr="00BD129E">
        <w:rPr>
          <w:color w:val="000000" w:themeColor="text1"/>
        </w:rPr>
        <w:t xml:space="preserve">just one particular health condition (and no other condition).  </w:t>
      </w:r>
      <w:r w:rsidR="00F56703" w:rsidRPr="00BD129E">
        <w:rPr>
          <w:color w:val="000000" w:themeColor="text1"/>
        </w:rPr>
        <w:t>E</w:t>
      </w:r>
      <w:r w:rsidR="00D43335" w:rsidRPr="00BD129E">
        <w:rPr>
          <w:color w:val="000000" w:themeColor="text1"/>
        </w:rPr>
        <w:t xml:space="preserve">xploratory analyses were </w:t>
      </w:r>
      <w:r w:rsidR="00F56703" w:rsidRPr="00BD129E">
        <w:rPr>
          <w:color w:val="000000" w:themeColor="text1"/>
        </w:rPr>
        <w:t xml:space="preserve">also </w:t>
      </w:r>
      <w:r w:rsidR="00D43335" w:rsidRPr="00BD129E">
        <w:rPr>
          <w:color w:val="000000" w:themeColor="text1"/>
        </w:rPr>
        <w:t xml:space="preserve">conducted to </w:t>
      </w:r>
      <w:r w:rsidR="00F159EF" w:rsidRPr="00BD129E">
        <w:rPr>
          <w:color w:val="000000" w:themeColor="text1"/>
        </w:rPr>
        <w:t>determine if the</w:t>
      </w:r>
      <w:r w:rsidR="00F56703" w:rsidRPr="00BD129E">
        <w:rPr>
          <w:color w:val="000000" w:themeColor="text1"/>
        </w:rPr>
        <w:t xml:space="preserve"> magnitude of</w:t>
      </w:r>
      <w:r w:rsidR="00F159EF" w:rsidRPr="00BD129E">
        <w:rPr>
          <w:color w:val="000000" w:themeColor="text1"/>
        </w:rPr>
        <w:t xml:space="preserve"> decrements </w:t>
      </w:r>
      <w:r w:rsidR="000C6DED" w:rsidRPr="00BD129E">
        <w:rPr>
          <w:color w:val="000000" w:themeColor="text1"/>
        </w:rPr>
        <w:t xml:space="preserve">on HRQoL </w:t>
      </w:r>
      <w:r w:rsidR="00F159EF" w:rsidRPr="00BD129E">
        <w:rPr>
          <w:color w:val="000000" w:themeColor="text1"/>
        </w:rPr>
        <w:t xml:space="preserve">associated with particular conditions varied </w:t>
      </w:r>
      <w:r w:rsidR="000176EE" w:rsidRPr="00BD129E">
        <w:rPr>
          <w:color w:val="000000" w:themeColor="text1"/>
        </w:rPr>
        <w:t>by age</w:t>
      </w:r>
      <w:r w:rsidR="00412675" w:rsidRPr="00BD129E">
        <w:rPr>
          <w:color w:val="000000" w:themeColor="text1"/>
        </w:rPr>
        <w:t>.</w:t>
      </w:r>
    </w:p>
    <w:p w:rsidR="00AC5125" w:rsidRPr="00BD129E" w:rsidRDefault="00AC5125" w:rsidP="002913E8">
      <w:pPr>
        <w:spacing w:after="0" w:line="360" w:lineRule="auto"/>
        <w:jc w:val="both"/>
        <w:rPr>
          <w:color w:val="000000" w:themeColor="text1"/>
        </w:rPr>
      </w:pPr>
    </w:p>
    <w:p w:rsidR="0077718E" w:rsidRPr="00BD129E" w:rsidRDefault="004B39B7" w:rsidP="002913E8">
      <w:pPr>
        <w:spacing w:after="0" w:line="360" w:lineRule="auto"/>
        <w:jc w:val="both"/>
        <w:rPr>
          <w:color w:val="000000" w:themeColor="text1"/>
        </w:rPr>
      </w:pPr>
      <w:r>
        <w:rPr>
          <w:color w:val="000000" w:themeColor="text1"/>
        </w:rPr>
        <w:t xml:space="preserve">Comparing the subgroups who indicated they did not have a specific condition with age matched subgroups from the general population, </w:t>
      </w:r>
      <w:r w:rsidR="000C6DED" w:rsidRPr="00BD129E">
        <w:rPr>
          <w:color w:val="000000" w:themeColor="text1"/>
        </w:rPr>
        <w:t>t</w:t>
      </w:r>
      <w:r w:rsidR="007D1E52" w:rsidRPr="00BD129E">
        <w:rPr>
          <w:color w:val="000000" w:themeColor="text1"/>
        </w:rPr>
        <w:t xml:space="preserve">he confidence intervals of the mean EQ-5D scores overlapped </w:t>
      </w:r>
      <w:r w:rsidR="0077718E" w:rsidRPr="00BD129E">
        <w:rPr>
          <w:color w:val="000000" w:themeColor="text1"/>
        </w:rPr>
        <w:t>(</w:t>
      </w:r>
      <w:r w:rsidR="00CB1A1F" w:rsidRPr="00BD129E">
        <w:rPr>
          <w:color w:val="000000" w:themeColor="text1"/>
        </w:rPr>
        <w:t xml:space="preserve">P </w:t>
      </w:r>
      <w:r w:rsidR="0077718E" w:rsidRPr="00BD129E">
        <w:rPr>
          <w:color w:val="000000" w:themeColor="text1"/>
        </w:rPr>
        <w:t>&gt;</w:t>
      </w:r>
      <w:r w:rsidR="00CB1A1F" w:rsidRPr="00BD129E">
        <w:rPr>
          <w:color w:val="000000" w:themeColor="text1"/>
        </w:rPr>
        <w:t xml:space="preserve"> </w:t>
      </w:r>
      <w:r w:rsidR="0077718E" w:rsidRPr="00BD129E">
        <w:rPr>
          <w:color w:val="000000" w:themeColor="text1"/>
        </w:rPr>
        <w:t>0.05) for all comparisons when looking at respondents who indicated they did not have a particular health condition (</w:t>
      </w:r>
      <w:r w:rsidR="000C6DED" w:rsidRPr="00BD129E">
        <w:rPr>
          <w:color w:val="000000" w:themeColor="text1"/>
        </w:rPr>
        <w:t>i.e.</w:t>
      </w:r>
      <w:r w:rsidR="00CB1A1F" w:rsidRPr="00BD129E">
        <w:rPr>
          <w:color w:val="000000" w:themeColor="text1"/>
        </w:rPr>
        <w:t>,</w:t>
      </w:r>
      <w:r w:rsidR="000C6DED" w:rsidRPr="00BD129E">
        <w:rPr>
          <w:color w:val="000000" w:themeColor="text1"/>
        </w:rPr>
        <w:t xml:space="preserve"> </w:t>
      </w:r>
      <w:r w:rsidR="002A6902" w:rsidRPr="00BD129E">
        <w:rPr>
          <w:color w:val="000000" w:themeColor="text1"/>
        </w:rPr>
        <w:t>condition-spe</w:t>
      </w:r>
      <w:r w:rsidR="000C6DED" w:rsidRPr="00BD129E">
        <w:rPr>
          <w:color w:val="000000" w:themeColor="text1"/>
        </w:rPr>
        <w:t xml:space="preserve">cific baseline evidence) </w:t>
      </w:r>
      <w:r w:rsidR="0077718E" w:rsidRPr="00BD129E">
        <w:rPr>
          <w:color w:val="000000" w:themeColor="text1"/>
        </w:rPr>
        <w:t>compared to the general population</w:t>
      </w:r>
      <w:r w:rsidR="00D43335" w:rsidRPr="00BD129E">
        <w:rPr>
          <w:color w:val="000000" w:themeColor="text1"/>
        </w:rPr>
        <w:t xml:space="preserve"> suggesting that </w:t>
      </w:r>
      <w:r w:rsidR="00BB047B" w:rsidRPr="00BD129E">
        <w:rPr>
          <w:color w:val="000000" w:themeColor="text1"/>
        </w:rPr>
        <w:t>HSUVs</w:t>
      </w:r>
      <w:r w:rsidR="00D43335" w:rsidRPr="00BD129E">
        <w:rPr>
          <w:color w:val="000000" w:themeColor="text1"/>
        </w:rPr>
        <w:t xml:space="preserve"> from the general population could be used if </w:t>
      </w:r>
      <w:r w:rsidR="002A6902" w:rsidRPr="00BD129E">
        <w:rPr>
          <w:color w:val="000000" w:themeColor="text1"/>
        </w:rPr>
        <w:t>condition-spe</w:t>
      </w:r>
      <w:r w:rsidR="00D43335" w:rsidRPr="00BD129E">
        <w:rPr>
          <w:color w:val="000000" w:themeColor="text1"/>
        </w:rPr>
        <w:t>cific evidence was not available</w:t>
      </w:r>
      <w:r w:rsidR="0077718E" w:rsidRPr="00BD129E">
        <w:rPr>
          <w:color w:val="000000" w:themeColor="text1"/>
        </w:rPr>
        <w:t xml:space="preserve">.  </w:t>
      </w:r>
      <w:r w:rsidR="00D43335" w:rsidRPr="00BD129E">
        <w:rPr>
          <w:color w:val="000000" w:themeColor="text1"/>
        </w:rPr>
        <w:t xml:space="preserve">However, </w:t>
      </w:r>
      <w:r>
        <w:rPr>
          <w:color w:val="000000" w:themeColor="text1"/>
        </w:rPr>
        <w:t>when analysing the evidence for subgroups who had just one chronic condition</w:t>
      </w:r>
      <w:r w:rsidR="000C6DED" w:rsidRPr="00BD129E">
        <w:rPr>
          <w:color w:val="000000" w:themeColor="text1"/>
        </w:rPr>
        <w:t xml:space="preserve">, </w:t>
      </w:r>
      <w:r w:rsidR="003D5F97" w:rsidRPr="00BD129E">
        <w:rPr>
          <w:color w:val="000000" w:themeColor="text1"/>
        </w:rPr>
        <w:t>the confidence intervals did not overlap</w:t>
      </w:r>
      <w:r w:rsidR="00CB1A1F" w:rsidRPr="00BD129E">
        <w:rPr>
          <w:color w:val="000000" w:themeColor="text1"/>
        </w:rPr>
        <w:t xml:space="preserve"> (P </w:t>
      </w:r>
      <w:r w:rsidR="003D5F97" w:rsidRPr="00BD129E">
        <w:rPr>
          <w:color w:val="000000" w:themeColor="text1"/>
        </w:rPr>
        <w:t>&lt;</w:t>
      </w:r>
      <w:r w:rsidR="00CB1A1F" w:rsidRPr="00BD129E">
        <w:rPr>
          <w:color w:val="000000" w:themeColor="text1"/>
        </w:rPr>
        <w:t xml:space="preserve"> </w:t>
      </w:r>
      <w:r w:rsidR="003D5F97" w:rsidRPr="00BD129E">
        <w:rPr>
          <w:color w:val="000000" w:themeColor="text1"/>
        </w:rPr>
        <w:t xml:space="preserve">0.05), </w:t>
      </w:r>
      <w:r w:rsidR="0077718E" w:rsidRPr="00BD129E">
        <w:rPr>
          <w:color w:val="000000" w:themeColor="text1"/>
        </w:rPr>
        <w:t>indicating there was a difference in these scores</w:t>
      </w:r>
      <w:r w:rsidR="003D5F97" w:rsidRPr="00BD129E">
        <w:rPr>
          <w:color w:val="000000" w:themeColor="text1"/>
        </w:rPr>
        <w:t xml:space="preserve"> suggesting that general population evidence may not be appropriate for cohorts who have just one health condition. </w:t>
      </w:r>
      <w:r w:rsidR="00F56703" w:rsidRPr="00BD129E">
        <w:rPr>
          <w:color w:val="000000" w:themeColor="text1"/>
        </w:rPr>
        <w:t xml:space="preserve"> </w:t>
      </w:r>
      <w:r w:rsidR="006E5CDE" w:rsidRPr="00BD129E">
        <w:rPr>
          <w:color w:val="000000" w:themeColor="text1"/>
        </w:rPr>
        <w:t xml:space="preserve">The results of </w:t>
      </w:r>
      <w:r w:rsidR="003D5F97" w:rsidRPr="00BD129E">
        <w:rPr>
          <w:color w:val="000000" w:themeColor="text1"/>
        </w:rPr>
        <w:t xml:space="preserve">the </w:t>
      </w:r>
      <w:r w:rsidR="006E5CDE" w:rsidRPr="00BD129E">
        <w:rPr>
          <w:color w:val="000000" w:themeColor="text1"/>
        </w:rPr>
        <w:t xml:space="preserve">exploratory analyses examining the absolute and relative decrements on HRQoL associated with particular conditions </w:t>
      </w:r>
      <w:r w:rsidR="008423A3">
        <w:rPr>
          <w:color w:val="000000" w:themeColor="text1"/>
        </w:rPr>
        <w:t xml:space="preserve">by age </w:t>
      </w:r>
      <w:r w:rsidR="006C7EAE" w:rsidRPr="00BD129E">
        <w:rPr>
          <w:color w:val="000000" w:themeColor="text1"/>
        </w:rPr>
        <w:t>suggested</w:t>
      </w:r>
      <w:r w:rsidR="006E5CDE" w:rsidRPr="00BD129E">
        <w:rPr>
          <w:color w:val="000000" w:themeColor="text1"/>
        </w:rPr>
        <w:t xml:space="preserve"> the </w:t>
      </w:r>
      <w:r w:rsidR="006C7EAE" w:rsidRPr="00BD129E">
        <w:rPr>
          <w:color w:val="000000" w:themeColor="text1"/>
        </w:rPr>
        <w:t xml:space="preserve">relationships were </w:t>
      </w:r>
      <w:r w:rsidR="002A6902" w:rsidRPr="00BD129E">
        <w:rPr>
          <w:color w:val="000000" w:themeColor="text1"/>
        </w:rPr>
        <w:t>condition-spe</w:t>
      </w:r>
      <w:r w:rsidR="006C7EAE" w:rsidRPr="00BD129E">
        <w:rPr>
          <w:color w:val="000000" w:themeColor="text1"/>
        </w:rPr>
        <w:t>cific with some decrements</w:t>
      </w:r>
      <w:r w:rsidR="006E5CDE" w:rsidRPr="00BD129E">
        <w:rPr>
          <w:color w:val="000000" w:themeColor="text1"/>
        </w:rPr>
        <w:t xml:space="preserve"> increas</w:t>
      </w:r>
      <w:r w:rsidR="006C7EAE" w:rsidRPr="00BD129E">
        <w:rPr>
          <w:color w:val="000000" w:themeColor="text1"/>
        </w:rPr>
        <w:t>ing</w:t>
      </w:r>
      <w:r w:rsidR="006E5CDE" w:rsidRPr="00BD129E">
        <w:rPr>
          <w:color w:val="000000" w:themeColor="text1"/>
        </w:rPr>
        <w:t xml:space="preserve"> by age (e.g.</w:t>
      </w:r>
      <w:r w:rsidR="00CB1A1F" w:rsidRPr="00BD129E">
        <w:rPr>
          <w:color w:val="000000" w:themeColor="text1"/>
        </w:rPr>
        <w:t>,</w:t>
      </w:r>
      <w:r w:rsidR="006E5CDE" w:rsidRPr="00BD129E">
        <w:rPr>
          <w:color w:val="000000" w:themeColor="text1"/>
        </w:rPr>
        <w:t xml:space="preserve"> back problems), and </w:t>
      </w:r>
      <w:r w:rsidR="006C7EAE" w:rsidRPr="00BD129E">
        <w:rPr>
          <w:color w:val="000000" w:themeColor="text1"/>
        </w:rPr>
        <w:t>others decreasing</w:t>
      </w:r>
      <w:r w:rsidR="006E5CDE" w:rsidRPr="00BD129E">
        <w:rPr>
          <w:color w:val="000000" w:themeColor="text1"/>
        </w:rPr>
        <w:t xml:space="preserve"> by age (e.g.</w:t>
      </w:r>
      <w:r w:rsidR="00CB1A1F" w:rsidRPr="00BD129E">
        <w:rPr>
          <w:color w:val="000000" w:themeColor="text1"/>
        </w:rPr>
        <w:t>,</w:t>
      </w:r>
      <w:r w:rsidR="006E5CDE" w:rsidRPr="00BD129E">
        <w:rPr>
          <w:color w:val="000000" w:themeColor="text1"/>
        </w:rPr>
        <w:t xml:space="preserve"> hypertension).</w:t>
      </w:r>
    </w:p>
    <w:p w:rsidR="0077718E" w:rsidRPr="00BD129E" w:rsidRDefault="0077718E" w:rsidP="002913E8">
      <w:pPr>
        <w:spacing w:after="0" w:line="360" w:lineRule="auto"/>
        <w:jc w:val="both"/>
        <w:rPr>
          <w:color w:val="000000" w:themeColor="text1"/>
        </w:rPr>
      </w:pPr>
    </w:p>
    <w:p w:rsidR="000C7694" w:rsidRPr="00BD129E" w:rsidRDefault="00711B43" w:rsidP="000C7694">
      <w:pPr>
        <w:spacing w:after="0" w:line="360" w:lineRule="auto"/>
        <w:jc w:val="both"/>
        <w:rPr>
          <w:i/>
          <w:color w:val="000000" w:themeColor="text1"/>
        </w:rPr>
      </w:pPr>
      <w:r w:rsidRPr="00BD129E">
        <w:rPr>
          <w:i/>
          <w:color w:val="000000" w:themeColor="text1"/>
        </w:rPr>
        <w:t xml:space="preserve">Paper P7. Ara R, Wailoo A. Using health state utility values in models exploring the cost-effectiveness of health technologies. Value in Health 2012; 15(6):971–974. (1st author of 2) </w:t>
      </w:r>
      <w:r w:rsidR="000C7694" w:rsidRPr="00BD129E">
        <w:rPr>
          <w:i/>
          <w:color w:val="000000" w:themeColor="text1"/>
        </w:rPr>
        <w:t xml:space="preserve">[Citations 01/10/2015: </w:t>
      </w:r>
      <w:r w:rsidR="00A04174" w:rsidRPr="00BD129E">
        <w:rPr>
          <w:i/>
          <w:color w:val="000000" w:themeColor="text1"/>
        </w:rPr>
        <w:t>GS</w:t>
      </w:r>
      <w:r w:rsidR="00EA05F8">
        <w:rPr>
          <w:i/>
          <w:color w:val="000000" w:themeColor="text1"/>
        </w:rPr>
        <w:t xml:space="preserve"> 2</w:t>
      </w:r>
      <w:r w:rsidR="000C7694" w:rsidRPr="00BD129E">
        <w:rPr>
          <w:i/>
          <w:color w:val="000000" w:themeColor="text1"/>
        </w:rPr>
        <w:t xml:space="preserve">6; </w:t>
      </w:r>
      <w:r w:rsidR="00A04174" w:rsidRPr="00BD129E">
        <w:rPr>
          <w:i/>
          <w:color w:val="000000" w:themeColor="text1"/>
        </w:rPr>
        <w:t>W</w:t>
      </w:r>
      <w:r w:rsidR="00E5025B">
        <w:rPr>
          <w:i/>
          <w:color w:val="000000" w:themeColor="text1"/>
        </w:rPr>
        <w:t>o</w:t>
      </w:r>
      <w:r w:rsidR="00A04174" w:rsidRPr="00BD129E">
        <w:rPr>
          <w:i/>
          <w:color w:val="000000" w:themeColor="text1"/>
        </w:rPr>
        <w:t>S</w:t>
      </w:r>
      <w:r w:rsidR="00EA05F8">
        <w:rPr>
          <w:i/>
          <w:color w:val="000000" w:themeColor="text1"/>
        </w:rPr>
        <w:t xml:space="preserve"> 16</w:t>
      </w:r>
      <w:r w:rsidR="000C7694" w:rsidRPr="00BD129E">
        <w:rPr>
          <w:i/>
          <w:color w:val="000000" w:themeColor="text1"/>
        </w:rPr>
        <w:t>]</w:t>
      </w:r>
    </w:p>
    <w:p w:rsidR="00711B43" w:rsidRPr="00BD129E" w:rsidRDefault="00711B43" w:rsidP="00711B43">
      <w:pPr>
        <w:spacing w:after="0" w:line="360" w:lineRule="auto"/>
        <w:jc w:val="both"/>
        <w:rPr>
          <w:color w:val="000000" w:themeColor="text1"/>
        </w:rPr>
      </w:pPr>
      <w:r w:rsidRPr="00BD129E">
        <w:rPr>
          <w:color w:val="000000" w:themeColor="text1"/>
        </w:rPr>
        <w:t xml:space="preserve">The objective of this </w:t>
      </w:r>
      <w:r w:rsidR="00325933" w:rsidRPr="00BD129E">
        <w:rPr>
          <w:color w:val="000000" w:themeColor="text1"/>
        </w:rPr>
        <w:t>paper</w:t>
      </w:r>
      <w:r w:rsidRPr="00BD129E">
        <w:rPr>
          <w:color w:val="000000" w:themeColor="text1"/>
        </w:rPr>
        <w:t xml:space="preserve"> was to provide an overview of the evidence base relating to the use of </w:t>
      </w:r>
      <w:r w:rsidR="00C2205E" w:rsidRPr="00BD129E">
        <w:rPr>
          <w:color w:val="000000" w:themeColor="text1"/>
        </w:rPr>
        <w:t>HSUVs</w:t>
      </w:r>
      <w:r w:rsidRPr="00BD129E">
        <w:rPr>
          <w:color w:val="000000" w:themeColor="text1"/>
        </w:rPr>
        <w:t xml:space="preserve"> in </w:t>
      </w:r>
      <w:r w:rsidR="00C2205E" w:rsidRPr="00BD129E">
        <w:rPr>
          <w:color w:val="000000" w:themeColor="text1"/>
        </w:rPr>
        <w:t>decision analytic</w:t>
      </w:r>
      <w:r w:rsidRPr="00BD129E">
        <w:rPr>
          <w:color w:val="000000" w:themeColor="text1"/>
        </w:rPr>
        <w:t xml:space="preserve"> models focussing on: appropriate baseline data, methods used to estimate </w:t>
      </w:r>
      <w:r w:rsidR="00BB047B" w:rsidRPr="00BD129E">
        <w:rPr>
          <w:color w:val="000000" w:themeColor="text1"/>
        </w:rPr>
        <w:t>HSUVs</w:t>
      </w:r>
      <w:r w:rsidRPr="00BD129E">
        <w:rPr>
          <w:color w:val="000000" w:themeColor="text1"/>
        </w:rPr>
        <w:t xml:space="preserve"> for comorbidities, a</w:t>
      </w:r>
      <w:r w:rsidR="00412675" w:rsidRPr="00BD129E">
        <w:rPr>
          <w:color w:val="000000" w:themeColor="text1"/>
        </w:rPr>
        <w:t xml:space="preserve">nd characterising uncertainty. </w:t>
      </w:r>
      <w:r w:rsidRPr="00BD129E">
        <w:rPr>
          <w:color w:val="000000" w:themeColor="text1"/>
        </w:rPr>
        <w:t xml:space="preserve"> The evidence base in the area was extremely sparse and this study drew heavily on the </w:t>
      </w:r>
      <w:r w:rsidR="00325933" w:rsidRPr="00BD129E">
        <w:rPr>
          <w:color w:val="000000" w:themeColor="text1"/>
        </w:rPr>
        <w:t>papers</w:t>
      </w:r>
      <w:r w:rsidRPr="00BD129E">
        <w:rPr>
          <w:color w:val="000000" w:themeColor="text1"/>
        </w:rPr>
        <w:t xml:space="preserve"> </w:t>
      </w:r>
      <w:r w:rsidR="00325933" w:rsidRPr="00BD129E">
        <w:rPr>
          <w:color w:val="000000" w:themeColor="text1"/>
        </w:rPr>
        <w:t xml:space="preserve">used </w:t>
      </w:r>
      <w:r w:rsidRPr="00BD129E">
        <w:rPr>
          <w:color w:val="000000" w:themeColor="text1"/>
        </w:rPr>
        <w:t xml:space="preserve">in this thesis.  The section on appropriate baselines includes the research and findings described in </w:t>
      </w:r>
      <w:r w:rsidR="00C2205E" w:rsidRPr="00BD129E">
        <w:rPr>
          <w:color w:val="000000" w:themeColor="text1"/>
        </w:rPr>
        <w:lastRenderedPageBreak/>
        <w:t xml:space="preserve">P3 and </w:t>
      </w:r>
      <w:r w:rsidRPr="00BD129E">
        <w:rPr>
          <w:color w:val="000000" w:themeColor="text1"/>
        </w:rPr>
        <w:t xml:space="preserve">P4; the section on estimating </w:t>
      </w:r>
      <w:r w:rsidR="00BB047B" w:rsidRPr="00BD129E">
        <w:rPr>
          <w:color w:val="000000" w:themeColor="text1"/>
        </w:rPr>
        <w:t>HSUVs</w:t>
      </w:r>
      <w:r w:rsidRPr="00BD129E">
        <w:rPr>
          <w:color w:val="000000" w:themeColor="text1"/>
        </w:rPr>
        <w:t xml:space="preserve"> for comorbidities includes the results of the literature review described in P8</w:t>
      </w:r>
      <w:r w:rsidR="00C2205E" w:rsidRPr="00BD129E">
        <w:rPr>
          <w:color w:val="000000" w:themeColor="text1"/>
        </w:rPr>
        <w:t xml:space="preserve"> (which included papers P5 and P6)</w:t>
      </w:r>
      <w:r w:rsidRPr="00BD129E">
        <w:rPr>
          <w:color w:val="000000" w:themeColor="text1"/>
        </w:rPr>
        <w:t>.  This review was conducted to inform a NICE technical support document (TSD 12)</w:t>
      </w:r>
      <w:r w:rsidR="00E93544" w:rsidRPr="00BD129E">
        <w:rPr>
          <w:color w:val="000000" w:themeColor="text1"/>
        </w:rPr>
        <w:t>.</w:t>
      </w:r>
      <w:r w:rsidR="002A5253" w:rsidRPr="00BD129E">
        <w:rPr>
          <w:color w:val="000000" w:themeColor="text1"/>
          <w:vertAlign w:val="superscript"/>
        </w:rPr>
        <w:fldChar w:fldCharType="begin"/>
      </w:r>
      <w:r w:rsidR="002A5253" w:rsidRPr="00BD129E">
        <w:rPr>
          <w:color w:val="000000" w:themeColor="text1"/>
          <w:vertAlign w:val="superscript"/>
        </w:rPr>
        <w:instrText xml:space="preserve"> NOTEREF _Ref433881210 \h  \* MERGEFORMAT </w:instrText>
      </w:r>
      <w:r w:rsidR="002A5253" w:rsidRPr="00BD129E">
        <w:rPr>
          <w:color w:val="000000" w:themeColor="text1"/>
          <w:vertAlign w:val="superscript"/>
        </w:rPr>
      </w:r>
      <w:r w:rsidR="002A5253" w:rsidRPr="00BD129E">
        <w:rPr>
          <w:color w:val="000000" w:themeColor="text1"/>
          <w:vertAlign w:val="superscript"/>
        </w:rPr>
        <w:fldChar w:fldCharType="separate"/>
      </w:r>
      <w:r w:rsidR="00B50E97">
        <w:rPr>
          <w:color w:val="000000" w:themeColor="text1"/>
          <w:vertAlign w:val="superscript"/>
        </w:rPr>
        <w:t>29</w:t>
      </w:r>
      <w:r w:rsidR="002A5253" w:rsidRPr="00BD129E">
        <w:rPr>
          <w:color w:val="000000" w:themeColor="text1"/>
          <w:vertAlign w:val="superscript"/>
        </w:rPr>
        <w:fldChar w:fldCharType="end"/>
      </w:r>
    </w:p>
    <w:p w:rsidR="00412675" w:rsidRPr="00BD129E" w:rsidRDefault="00412675">
      <w:pPr>
        <w:rPr>
          <w:rFonts w:cs="Arial"/>
          <w:color w:val="000000" w:themeColor="text1"/>
        </w:rPr>
      </w:pPr>
    </w:p>
    <w:p w:rsidR="00431F8F" w:rsidRPr="00BD129E" w:rsidRDefault="00D173EF" w:rsidP="00305F21">
      <w:pPr>
        <w:spacing w:after="0" w:line="360" w:lineRule="auto"/>
        <w:jc w:val="both"/>
        <w:rPr>
          <w:rFonts w:cs="Arial"/>
          <w:color w:val="000000" w:themeColor="text1"/>
        </w:rPr>
      </w:pPr>
      <w:r>
        <w:rPr>
          <w:rFonts w:cs="Arial"/>
          <w:color w:val="000000" w:themeColor="text1"/>
        </w:rPr>
        <w:t>3</w:t>
      </w:r>
      <w:r w:rsidR="009D30FD" w:rsidRPr="00BD129E">
        <w:rPr>
          <w:rFonts w:cs="Arial"/>
          <w:color w:val="000000" w:themeColor="text1"/>
        </w:rPr>
        <w:t>.1</w:t>
      </w:r>
      <w:r w:rsidR="009D30FD" w:rsidRPr="00BD129E">
        <w:rPr>
          <w:rFonts w:cs="Arial"/>
          <w:color w:val="000000" w:themeColor="text1"/>
        </w:rPr>
        <w:tab/>
      </w:r>
      <w:r w:rsidR="00431F8F" w:rsidRPr="00BD129E">
        <w:rPr>
          <w:rFonts w:cs="Arial"/>
          <w:color w:val="000000" w:themeColor="text1"/>
        </w:rPr>
        <w:t>Summary baseline</w:t>
      </w:r>
    </w:p>
    <w:p w:rsidR="00305F21" w:rsidRPr="00BD129E" w:rsidRDefault="00305F21" w:rsidP="00305F21">
      <w:pPr>
        <w:spacing w:after="0" w:line="360" w:lineRule="auto"/>
        <w:jc w:val="both"/>
        <w:rPr>
          <w:rFonts w:cs="Arial"/>
          <w:color w:val="000000" w:themeColor="text1"/>
        </w:rPr>
      </w:pPr>
      <w:r w:rsidRPr="00BD129E">
        <w:rPr>
          <w:rFonts w:cs="Arial"/>
          <w:color w:val="000000" w:themeColor="text1"/>
        </w:rPr>
        <w:t xml:space="preserve">The preceding </w:t>
      </w:r>
      <w:r w:rsidR="00325933" w:rsidRPr="00BD129E">
        <w:rPr>
          <w:rFonts w:cs="Arial"/>
          <w:color w:val="000000" w:themeColor="text1"/>
        </w:rPr>
        <w:t>paper</w:t>
      </w:r>
      <w:r w:rsidRPr="00BD129E">
        <w:rPr>
          <w:rFonts w:cs="Arial"/>
          <w:color w:val="000000" w:themeColor="text1"/>
        </w:rPr>
        <w:t xml:space="preserve">s demonstrate the use of different baseline evidence could influence a </w:t>
      </w:r>
      <w:r w:rsidR="00FF19D3">
        <w:rPr>
          <w:rFonts w:cs="Arial"/>
          <w:color w:val="000000" w:themeColor="text1"/>
        </w:rPr>
        <w:t xml:space="preserve">policy decision based on a cost </w:t>
      </w:r>
      <w:r w:rsidRPr="00BD129E">
        <w:rPr>
          <w:rFonts w:cs="Arial"/>
          <w:color w:val="000000" w:themeColor="text1"/>
        </w:rPr>
        <w:t xml:space="preserve">per QALY threshold (P3), provide </w:t>
      </w:r>
      <w:r w:rsidR="002A6902" w:rsidRPr="00BD129E">
        <w:rPr>
          <w:rFonts w:cs="Arial"/>
          <w:color w:val="000000" w:themeColor="text1"/>
        </w:rPr>
        <w:t>condition-spe</w:t>
      </w:r>
      <w:r w:rsidRPr="00BD129E">
        <w:rPr>
          <w:rFonts w:cs="Arial"/>
          <w:color w:val="000000" w:themeColor="text1"/>
        </w:rPr>
        <w:t xml:space="preserve">cific and general population </w:t>
      </w:r>
      <w:r w:rsidR="00C747D4" w:rsidRPr="00BD129E">
        <w:rPr>
          <w:rFonts w:cs="Arial"/>
          <w:color w:val="000000" w:themeColor="text1"/>
        </w:rPr>
        <w:t>EQ-5D evidence</w:t>
      </w:r>
      <w:r w:rsidRPr="00BD129E">
        <w:rPr>
          <w:rFonts w:cs="Arial"/>
          <w:color w:val="000000" w:themeColor="text1"/>
        </w:rPr>
        <w:t xml:space="preserve"> </w:t>
      </w:r>
      <w:r w:rsidR="00285ED8">
        <w:rPr>
          <w:rFonts w:cs="Arial"/>
          <w:color w:val="000000" w:themeColor="text1"/>
        </w:rPr>
        <w:t>that may</w:t>
      </w:r>
      <w:r w:rsidRPr="00BD129E">
        <w:rPr>
          <w:rFonts w:cs="Arial"/>
          <w:color w:val="000000" w:themeColor="text1"/>
        </w:rPr>
        <w:t xml:space="preserve"> be used to </w:t>
      </w:r>
      <w:r w:rsidR="00C747D4" w:rsidRPr="00BD129E">
        <w:rPr>
          <w:color w:val="000000" w:themeColor="text1"/>
        </w:rPr>
        <w:t xml:space="preserve">represent the baseline HSUVS </w:t>
      </w:r>
      <w:r w:rsidRPr="00BD129E">
        <w:rPr>
          <w:rFonts w:cs="Arial"/>
          <w:color w:val="000000" w:themeColor="text1"/>
        </w:rPr>
        <w:t>in future evaluations</w:t>
      </w:r>
      <w:r w:rsidR="00C747D4" w:rsidRPr="00BD129E">
        <w:rPr>
          <w:rFonts w:cs="Arial"/>
          <w:color w:val="000000" w:themeColor="text1"/>
        </w:rPr>
        <w:t xml:space="preserve"> (P4)</w:t>
      </w:r>
      <w:r w:rsidRPr="00BD129E">
        <w:rPr>
          <w:rFonts w:cs="Arial"/>
          <w:color w:val="000000" w:themeColor="text1"/>
        </w:rPr>
        <w:t>, and highlight the lack of robust methodological research</w:t>
      </w:r>
      <w:r w:rsidR="00C2205E" w:rsidRPr="00BD129E">
        <w:rPr>
          <w:rFonts w:cs="Arial"/>
          <w:color w:val="000000" w:themeColor="text1"/>
        </w:rPr>
        <w:t xml:space="preserve"> relating to this issue</w:t>
      </w:r>
      <w:r w:rsidR="00C747D4" w:rsidRPr="00BD129E">
        <w:rPr>
          <w:rFonts w:cs="Arial"/>
          <w:color w:val="000000" w:themeColor="text1"/>
        </w:rPr>
        <w:t xml:space="preserve"> (P7).</w:t>
      </w:r>
    </w:p>
    <w:p w:rsidR="00305F21" w:rsidRPr="00BD129E" w:rsidRDefault="00305F21" w:rsidP="00305F21">
      <w:pPr>
        <w:spacing w:after="0" w:line="360" w:lineRule="auto"/>
        <w:jc w:val="both"/>
        <w:rPr>
          <w:rFonts w:cs="Arial"/>
          <w:color w:val="000000" w:themeColor="text1"/>
        </w:rPr>
      </w:pPr>
    </w:p>
    <w:p w:rsidR="00305F21" w:rsidRPr="00BD129E" w:rsidRDefault="00305F21" w:rsidP="00305F21">
      <w:pPr>
        <w:spacing w:after="0" w:line="360" w:lineRule="auto"/>
        <w:jc w:val="both"/>
        <w:rPr>
          <w:color w:val="000000" w:themeColor="text1"/>
        </w:rPr>
      </w:pPr>
      <w:r w:rsidRPr="00BD129E">
        <w:rPr>
          <w:rFonts w:cs="Arial"/>
          <w:color w:val="000000" w:themeColor="text1"/>
        </w:rPr>
        <w:t>Manuscript (P</w:t>
      </w:r>
      <w:r w:rsidR="00EA05F8">
        <w:rPr>
          <w:rFonts w:cs="Arial"/>
          <w:color w:val="000000" w:themeColor="text1"/>
        </w:rPr>
        <w:t>3) has been cited (GS 73; WoS 53</w:t>
      </w:r>
      <w:r w:rsidRPr="00BD129E">
        <w:rPr>
          <w:rFonts w:cs="Arial"/>
          <w:color w:val="000000" w:themeColor="text1"/>
        </w:rPr>
        <w:t xml:space="preserve">) in numerous research </w:t>
      </w:r>
      <w:r w:rsidR="00325933" w:rsidRPr="00BD129E">
        <w:rPr>
          <w:rFonts w:cs="Arial"/>
          <w:color w:val="000000" w:themeColor="text1"/>
        </w:rPr>
        <w:t>papers</w:t>
      </w:r>
      <w:r w:rsidRPr="00BD129E">
        <w:rPr>
          <w:rFonts w:cs="Arial"/>
          <w:color w:val="000000" w:themeColor="text1"/>
        </w:rPr>
        <w:t xml:space="preserve"> relating to the use of individual versus aggregate data in cost-effectiveness analyses, and the use of utility evidence in cost-effectiveness models.  The general population </w:t>
      </w:r>
      <w:r w:rsidR="00412675" w:rsidRPr="00BD129E">
        <w:rPr>
          <w:rFonts w:cs="Arial"/>
          <w:color w:val="000000" w:themeColor="text1"/>
        </w:rPr>
        <w:t>HSUVs</w:t>
      </w:r>
      <w:r w:rsidRPr="00BD129E">
        <w:rPr>
          <w:rFonts w:cs="Arial"/>
          <w:color w:val="000000" w:themeColor="text1"/>
        </w:rPr>
        <w:t xml:space="preserve"> have been used as the baseline in multiple cost-effectiveness evaluations covering a broad range of health conditions.  </w:t>
      </w:r>
      <w:r w:rsidRPr="00BD129E">
        <w:rPr>
          <w:color w:val="000000" w:themeColor="text1"/>
        </w:rPr>
        <w:t xml:space="preserve">The </w:t>
      </w:r>
      <w:r w:rsidR="002A6902" w:rsidRPr="00BD129E">
        <w:rPr>
          <w:rFonts w:cs="Arial"/>
          <w:color w:val="000000" w:themeColor="text1"/>
        </w:rPr>
        <w:t>condition-spe</w:t>
      </w:r>
      <w:r w:rsidRPr="00BD129E">
        <w:rPr>
          <w:rFonts w:cs="Arial"/>
          <w:color w:val="000000" w:themeColor="text1"/>
        </w:rPr>
        <w:t xml:space="preserve">cific </w:t>
      </w:r>
      <w:r w:rsidR="00412675" w:rsidRPr="00BD129E">
        <w:rPr>
          <w:rFonts w:cs="Arial"/>
          <w:color w:val="000000" w:themeColor="text1"/>
        </w:rPr>
        <w:t>(i.e.</w:t>
      </w:r>
      <w:r w:rsidR="00CB1A1F" w:rsidRPr="00BD129E">
        <w:rPr>
          <w:rFonts w:cs="Arial"/>
          <w:color w:val="000000" w:themeColor="text1"/>
        </w:rPr>
        <w:t>,</w:t>
      </w:r>
      <w:r w:rsidR="00412675" w:rsidRPr="00BD129E">
        <w:rPr>
          <w:rFonts w:cs="Arial"/>
          <w:color w:val="000000" w:themeColor="text1"/>
        </w:rPr>
        <w:t xml:space="preserve"> from individuals without particular health conditions) </w:t>
      </w:r>
      <w:r w:rsidRPr="00BD129E">
        <w:rPr>
          <w:rFonts w:cs="Arial"/>
          <w:color w:val="000000" w:themeColor="text1"/>
        </w:rPr>
        <w:t>and general population</w:t>
      </w:r>
      <w:r w:rsidRPr="00BD129E">
        <w:rPr>
          <w:color w:val="000000" w:themeColor="text1"/>
        </w:rPr>
        <w:t xml:space="preserve"> evidence presented </w:t>
      </w:r>
      <w:r w:rsidR="00412675" w:rsidRPr="00BD129E">
        <w:rPr>
          <w:color w:val="000000" w:themeColor="text1"/>
        </w:rPr>
        <w:t xml:space="preserve">in </w:t>
      </w:r>
      <w:r w:rsidRPr="00BD129E">
        <w:rPr>
          <w:color w:val="000000" w:themeColor="text1"/>
        </w:rPr>
        <w:t>P4 have been used numerous</w:t>
      </w:r>
      <w:r w:rsidR="00EA05F8">
        <w:rPr>
          <w:color w:val="000000" w:themeColor="text1"/>
        </w:rPr>
        <w:t xml:space="preserve"> decision analytic models (GS 28, WoS 13</w:t>
      </w:r>
      <w:r w:rsidRPr="00BD129E">
        <w:rPr>
          <w:color w:val="000000" w:themeColor="text1"/>
        </w:rPr>
        <w:t>) covering a broad range of health conditions and have been used to support authors findings in subsequent research projects</w:t>
      </w:r>
      <w:r w:rsidR="00412675" w:rsidRPr="00BD129E">
        <w:rPr>
          <w:color w:val="000000" w:themeColor="text1"/>
        </w:rPr>
        <w:t>.</w:t>
      </w:r>
      <w:r w:rsidR="00C747D4" w:rsidRPr="00BD129E">
        <w:rPr>
          <w:rFonts w:cs="Arial"/>
          <w:color w:val="000000" w:themeColor="text1"/>
        </w:rPr>
        <w:t xml:space="preserve">  Manu</w:t>
      </w:r>
      <w:r w:rsidR="00E5025B">
        <w:rPr>
          <w:rFonts w:cs="Arial"/>
          <w:color w:val="000000" w:themeColor="text1"/>
        </w:rPr>
        <w:t xml:space="preserve">script </w:t>
      </w:r>
      <w:r w:rsidR="00EA05F8">
        <w:rPr>
          <w:rFonts w:cs="Arial"/>
          <w:color w:val="000000" w:themeColor="text1"/>
        </w:rPr>
        <w:t xml:space="preserve">P7 has been cited </w:t>
      </w:r>
      <w:r w:rsidR="00C747D4" w:rsidRPr="00BD129E">
        <w:rPr>
          <w:rFonts w:cs="Arial"/>
          <w:color w:val="000000" w:themeColor="text1"/>
        </w:rPr>
        <w:t xml:space="preserve">in numerous papers </w:t>
      </w:r>
      <w:r w:rsidR="00D2055F">
        <w:rPr>
          <w:rFonts w:cs="Arial"/>
          <w:color w:val="000000" w:themeColor="text1"/>
        </w:rPr>
        <w:t>(GS 26; WoS 16</w:t>
      </w:r>
      <w:r w:rsidR="00D2055F" w:rsidRPr="00BD129E">
        <w:rPr>
          <w:rFonts w:cs="Arial"/>
          <w:color w:val="000000" w:themeColor="text1"/>
        </w:rPr>
        <w:t xml:space="preserve">) </w:t>
      </w:r>
      <w:r w:rsidR="00C747D4" w:rsidRPr="00BD129E">
        <w:rPr>
          <w:rFonts w:cs="Arial"/>
          <w:color w:val="000000" w:themeColor="text1"/>
        </w:rPr>
        <w:t>with several authors reiterating the dearth of methodological research and absence of formal consensus on best practice in this area.</w:t>
      </w:r>
    </w:p>
    <w:p w:rsidR="00C348E8" w:rsidRPr="00BD129E" w:rsidRDefault="00C348E8" w:rsidP="002913E8">
      <w:pPr>
        <w:spacing w:after="0" w:line="360" w:lineRule="auto"/>
        <w:jc w:val="both"/>
        <w:rPr>
          <w:color w:val="000000" w:themeColor="text1"/>
        </w:rPr>
      </w:pPr>
    </w:p>
    <w:p w:rsidR="00CB6822" w:rsidRPr="00BD129E" w:rsidRDefault="00CB6822">
      <w:pPr>
        <w:rPr>
          <w:color w:val="000000" w:themeColor="text1"/>
        </w:rPr>
      </w:pPr>
      <w:r w:rsidRPr="00BD129E">
        <w:rPr>
          <w:color w:val="000000" w:themeColor="text1"/>
        </w:rPr>
        <w:br w:type="page"/>
      </w:r>
    </w:p>
    <w:p w:rsidR="003563F6" w:rsidRPr="00BD129E" w:rsidRDefault="00D173EF" w:rsidP="002913E8">
      <w:pPr>
        <w:spacing w:after="0" w:line="360" w:lineRule="auto"/>
        <w:jc w:val="both"/>
        <w:rPr>
          <w:color w:val="000000" w:themeColor="text1"/>
        </w:rPr>
      </w:pPr>
      <w:r>
        <w:rPr>
          <w:color w:val="000000" w:themeColor="text1"/>
        </w:rPr>
        <w:lastRenderedPageBreak/>
        <w:t>4</w:t>
      </w:r>
      <w:r w:rsidR="009D30FD" w:rsidRPr="00BD129E">
        <w:rPr>
          <w:color w:val="000000" w:themeColor="text1"/>
        </w:rPr>
        <w:t>.</w:t>
      </w:r>
      <w:r w:rsidR="007F5FDB" w:rsidRPr="00BD129E">
        <w:rPr>
          <w:color w:val="000000" w:themeColor="text1"/>
        </w:rPr>
        <w:tab/>
      </w:r>
      <w:r w:rsidR="009D30FD" w:rsidRPr="00BD129E">
        <w:rPr>
          <w:color w:val="000000" w:themeColor="text1"/>
        </w:rPr>
        <w:t xml:space="preserve">ESTIMATING </w:t>
      </w:r>
      <w:r w:rsidR="00BB547B" w:rsidRPr="00BD129E">
        <w:rPr>
          <w:color w:val="000000" w:themeColor="text1"/>
        </w:rPr>
        <w:t>HSUVs</w:t>
      </w:r>
      <w:r w:rsidR="003563F6" w:rsidRPr="00BD129E">
        <w:rPr>
          <w:color w:val="000000" w:themeColor="text1"/>
        </w:rPr>
        <w:t xml:space="preserve"> </w:t>
      </w:r>
      <w:r w:rsidR="009D30FD" w:rsidRPr="00BD129E">
        <w:rPr>
          <w:color w:val="000000" w:themeColor="text1"/>
        </w:rPr>
        <w:t>FOR COMORBIDITIES</w:t>
      </w:r>
    </w:p>
    <w:p w:rsidR="00826B99" w:rsidRPr="00BD129E" w:rsidRDefault="00826B99" w:rsidP="00FC460C">
      <w:pPr>
        <w:spacing w:after="0" w:line="360" w:lineRule="auto"/>
        <w:jc w:val="both"/>
        <w:rPr>
          <w:i/>
          <w:color w:val="000000" w:themeColor="text1"/>
        </w:rPr>
      </w:pPr>
      <w:r w:rsidRPr="00BD129E">
        <w:rPr>
          <w:i/>
          <w:color w:val="000000" w:themeColor="text1"/>
        </w:rPr>
        <w:t>Paper P5. Ara R, Brazier J. Estimating health state utility values for comorbid health conditions using SF-6D data. Value in Health 2011, 14(</w:t>
      </w:r>
      <w:r w:rsidR="00A4401F" w:rsidRPr="00BD129E">
        <w:rPr>
          <w:i/>
          <w:color w:val="000000" w:themeColor="text1"/>
        </w:rPr>
        <w:t xml:space="preserve">5):740-745. (1st author of 2) </w:t>
      </w:r>
      <w:r w:rsidR="000C7694" w:rsidRPr="00BD129E">
        <w:rPr>
          <w:i/>
          <w:color w:val="000000" w:themeColor="text1"/>
        </w:rPr>
        <w:t>[Cit</w:t>
      </w:r>
      <w:r w:rsidR="00C9508D">
        <w:rPr>
          <w:i/>
          <w:color w:val="000000" w:themeColor="text1"/>
        </w:rPr>
        <w:t>ations 01/04/2017</w:t>
      </w:r>
      <w:r w:rsidR="000C7694" w:rsidRPr="00BD129E">
        <w:rPr>
          <w:i/>
          <w:color w:val="000000" w:themeColor="text1"/>
        </w:rPr>
        <w:t xml:space="preserve">: </w:t>
      </w:r>
      <w:r w:rsidR="00A04174" w:rsidRPr="00BD129E">
        <w:rPr>
          <w:i/>
          <w:color w:val="000000" w:themeColor="text1"/>
        </w:rPr>
        <w:t>GS</w:t>
      </w:r>
      <w:r w:rsidR="00EA05F8">
        <w:rPr>
          <w:i/>
          <w:color w:val="000000" w:themeColor="text1"/>
        </w:rPr>
        <w:t xml:space="preserve"> 8</w:t>
      </w:r>
      <w:r w:rsidR="000C7694" w:rsidRPr="00BD129E">
        <w:rPr>
          <w:i/>
          <w:color w:val="000000" w:themeColor="text1"/>
        </w:rPr>
        <w:t xml:space="preserve">; </w:t>
      </w:r>
      <w:r w:rsidR="00A04174" w:rsidRPr="00BD129E">
        <w:rPr>
          <w:i/>
          <w:color w:val="000000" w:themeColor="text1"/>
        </w:rPr>
        <w:t>W</w:t>
      </w:r>
      <w:r w:rsidR="00E5025B">
        <w:rPr>
          <w:i/>
          <w:color w:val="000000" w:themeColor="text1"/>
        </w:rPr>
        <w:t>o</w:t>
      </w:r>
      <w:r w:rsidR="00A04174" w:rsidRPr="00BD129E">
        <w:rPr>
          <w:i/>
          <w:color w:val="000000" w:themeColor="text1"/>
        </w:rPr>
        <w:t>S</w:t>
      </w:r>
      <w:r w:rsidR="00EA05F8">
        <w:rPr>
          <w:i/>
          <w:color w:val="000000" w:themeColor="text1"/>
        </w:rPr>
        <w:t xml:space="preserve"> 5</w:t>
      </w:r>
      <w:r w:rsidR="000C7694" w:rsidRPr="00BD129E">
        <w:rPr>
          <w:i/>
          <w:color w:val="000000" w:themeColor="text1"/>
        </w:rPr>
        <w:t>]</w:t>
      </w:r>
    </w:p>
    <w:p w:rsidR="00D163E8" w:rsidRPr="00BD129E" w:rsidRDefault="001C203F" w:rsidP="002913E8">
      <w:pPr>
        <w:spacing w:after="0" w:line="360" w:lineRule="auto"/>
        <w:jc w:val="both"/>
        <w:rPr>
          <w:color w:val="000000" w:themeColor="text1"/>
        </w:rPr>
      </w:pPr>
      <w:r w:rsidRPr="00BD129E">
        <w:rPr>
          <w:color w:val="000000" w:themeColor="text1"/>
        </w:rPr>
        <w:t xml:space="preserve">This </w:t>
      </w:r>
      <w:r w:rsidR="00325933" w:rsidRPr="00BD129E">
        <w:rPr>
          <w:color w:val="000000" w:themeColor="text1"/>
        </w:rPr>
        <w:t>paper</w:t>
      </w:r>
      <w:r w:rsidRPr="00BD129E">
        <w:rPr>
          <w:color w:val="000000" w:themeColor="text1"/>
        </w:rPr>
        <w:t xml:space="preserve"> compared the accuracy of different methods used to estimate mean preference-based SF-6D scores for </w:t>
      </w:r>
      <w:r w:rsidR="00D163E8" w:rsidRPr="00BD129E">
        <w:rPr>
          <w:color w:val="000000" w:themeColor="text1"/>
        </w:rPr>
        <w:t xml:space="preserve">individuals with two comorbid </w:t>
      </w:r>
      <w:r w:rsidR="00BB047B" w:rsidRPr="00BD129E">
        <w:rPr>
          <w:color w:val="000000" w:themeColor="text1"/>
        </w:rPr>
        <w:t xml:space="preserve">chronic </w:t>
      </w:r>
      <w:r w:rsidR="00D163E8" w:rsidRPr="00BD129E">
        <w:rPr>
          <w:color w:val="000000" w:themeColor="text1"/>
        </w:rPr>
        <w:t xml:space="preserve">health conditions </w:t>
      </w:r>
      <w:r w:rsidRPr="00BD129E">
        <w:rPr>
          <w:color w:val="000000" w:themeColor="text1"/>
        </w:rPr>
        <w:t xml:space="preserve">using mean </w:t>
      </w:r>
      <w:r w:rsidR="00BB047B" w:rsidRPr="00BD129E">
        <w:rPr>
          <w:color w:val="000000" w:themeColor="text1"/>
        </w:rPr>
        <w:t>HSUVs</w:t>
      </w:r>
      <w:r w:rsidRPr="00BD129E">
        <w:rPr>
          <w:color w:val="000000" w:themeColor="text1"/>
        </w:rPr>
        <w:t xml:space="preserve"> </w:t>
      </w:r>
      <w:r w:rsidR="00D163E8" w:rsidRPr="00BD129E">
        <w:rPr>
          <w:color w:val="000000" w:themeColor="text1"/>
        </w:rPr>
        <w:t xml:space="preserve">obtained from </w:t>
      </w:r>
      <w:r w:rsidR="00E6088D" w:rsidRPr="00BD129E">
        <w:rPr>
          <w:color w:val="000000" w:themeColor="text1"/>
        </w:rPr>
        <w:t>subg</w:t>
      </w:r>
      <w:r w:rsidR="00D163E8" w:rsidRPr="00BD129E">
        <w:rPr>
          <w:color w:val="000000" w:themeColor="text1"/>
        </w:rPr>
        <w:t>roups which ha</w:t>
      </w:r>
      <w:r w:rsidR="00F53111" w:rsidRPr="00BD129E">
        <w:rPr>
          <w:color w:val="000000" w:themeColor="text1"/>
        </w:rPr>
        <w:t>d</w:t>
      </w:r>
      <w:r w:rsidR="00D163E8" w:rsidRPr="00BD129E">
        <w:rPr>
          <w:color w:val="000000" w:themeColor="text1"/>
        </w:rPr>
        <w:t xml:space="preserve"> just one of </w:t>
      </w:r>
      <w:r w:rsidRPr="00BD129E">
        <w:rPr>
          <w:color w:val="000000" w:themeColor="text1"/>
        </w:rPr>
        <w:t xml:space="preserve">the </w:t>
      </w:r>
      <w:r w:rsidR="00D163E8" w:rsidRPr="00BD129E">
        <w:rPr>
          <w:color w:val="000000" w:themeColor="text1"/>
        </w:rPr>
        <w:t>two</w:t>
      </w:r>
      <w:r w:rsidRPr="00BD129E">
        <w:rPr>
          <w:color w:val="000000" w:themeColor="text1"/>
        </w:rPr>
        <w:t xml:space="preserve"> health conditions in the </w:t>
      </w:r>
      <w:r w:rsidR="000A4020" w:rsidRPr="00BD129E">
        <w:rPr>
          <w:color w:val="000000" w:themeColor="text1"/>
        </w:rPr>
        <w:t xml:space="preserve">corresponding </w:t>
      </w:r>
      <w:r w:rsidRPr="00BD129E">
        <w:rPr>
          <w:color w:val="000000" w:themeColor="text1"/>
        </w:rPr>
        <w:t>comorbid</w:t>
      </w:r>
      <w:r w:rsidR="00604500" w:rsidRPr="00BD129E">
        <w:rPr>
          <w:color w:val="000000" w:themeColor="text1"/>
        </w:rPr>
        <w:t>i</w:t>
      </w:r>
      <w:r w:rsidR="00BB047B" w:rsidRPr="00BD129E">
        <w:rPr>
          <w:color w:val="000000" w:themeColor="text1"/>
        </w:rPr>
        <w:t>ty</w:t>
      </w:r>
      <w:r w:rsidRPr="00BD129E">
        <w:rPr>
          <w:color w:val="000000" w:themeColor="text1"/>
        </w:rPr>
        <w:t>.  Data (n</w:t>
      </w:r>
      <w:r w:rsidR="00CB1A1F" w:rsidRPr="00BD129E">
        <w:rPr>
          <w:color w:val="000000" w:themeColor="text1"/>
        </w:rPr>
        <w:t xml:space="preserve"> </w:t>
      </w:r>
      <w:r w:rsidRPr="00BD129E">
        <w:rPr>
          <w:color w:val="000000" w:themeColor="text1"/>
        </w:rPr>
        <w:t>=</w:t>
      </w:r>
      <w:r w:rsidR="00CB1A1F" w:rsidRPr="00BD129E">
        <w:rPr>
          <w:color w:val="000000" w:themeColor="text1"/>
        </w:rPr>
        <w:t xml:space="preserve"> </w:t>
      </w:r>
      <w:r w:rsidRPr="00BD129E">
        <w:rPr>
          <w:color w:val="000000" w:themeColor="text1"/>
        </w:rPr>
        <w:t>64,437) collected during five rounds of the Welsh Health Survey</w:t>
      </w:r>
      <w:r w:rsidR="000A4020" w:rsidRPr="00BD129E">
        <w:rPr>
          <w:color w:val="000000" w:themeColor="text1"/>
        </w:rPr>
        <w:t xml:space="preserve"> (WHS)</w:t>
      </w:r>
      <w:r w:rsidRPr="00BD129E">
        <w:rPr>
          <w:color w:val="000000" w:themeColor="text1"/>
        </w:rPr>
        <w:t xml:space="preserve"> were </w:t>
      </w:r>
      <w:r w:rsidR="00E6088D" w:rsidRPr="00BD129E">
        <w:rPr>
          <w:color w:val="000000" w:themeColor="text1"/>
        </w:rPr>
        <w:t>subg</w:t>
      </w:r>
      <w:r w:rsidRPr="00BD129E">
        <w:rPr>
          <w:color w:val="000000" w:themeColor="text1"/>
        </w:rPr>
        <w:t xml:space="preserve">rouped by self-reported health condition.  </w:t>
      </w:r>
      <w:r w:rsidR="003E7D5C" w:rsidRPr="00BD129E">
        <w:rPr>
          <w:color w:val="000000" w:themeColor="text1"/>
        </w:rPr>
        <w:t xml:space="preserve">The WHS data </w:t>
      </w:r>
      <w:r w:rsidR="00BB047B" w:rsidRPr="00BD129E">
        <w:rPr>
          <w:color w:val="000000" w:themeColor="text1"/>
        </w:rPr>
        <w:t>were</w:t>
      </w:r>
      <w:r w:rsidR="003E7D5C" w:rsidRPr="00BD129E">
        <w:rPr>
          <w:color w:val="000000" w:themeColor="text1"/>
        </w:rPr>
        <w:t xml:space="preserve"> used to derive a function to predict mean scores for the comorbid health conditions using ordinary least square regressions.  </w:t>
      </w:r>
      <w:r w:rsidRPr="00BD129E">
        <w:rPr>
          <w:color w:val="000000" w:themeColor="text1"/>
        </w:rPr>
        <w:t xml:space="preserve">The </w:t>
      </w:r>
      <w:r w:rsidR="003E7D5C" w:rsidRPr="00BD129E">
        <w:rPr>
          <w:color w:val="000000" w:themeColor="text1"/>
        </w:rPr>
        <w:t xml:space="preserve">observed mean </w:t>
      </w:r>
      <w:r w:rsidRPr="00BD129E">
        <w:rPr>
          <w:color w:val="000000" w:themeColor="text1"/>
        </w:rPr>
        <w:t xml:space="preserve">SF-6D </w:t>
      </w:r>
      <w:r w:rsidR="00BB047B" w:rsidRPr="00BD129E">
        <w:rPr>
          <w:color w:val="000000" w:themeColor="text1"/>
        </w:rPr>
        <w:t>HSUVs</w:t>
      </w:r>
      <w:r w:rsidRPr="00BD129E">
        <w:rPr>
          <w:color w:val="000000" w:themeColor="text1"/>
        </w:rPr>
        <w:t xml:space="preserve"> </w:t>
      </w:r>
      <w:r w:rsidR="00D163E8" w:rsidRPr="00BD129E">
        <w:rPr>
          <w:color w:val="000000" w:themeColor="text1"/>
        </w:rPr>
        <w:t xml:space="preserve">for </w:t>
      </w:r>
      <w:r w:rsidR="003E7D5C" w:rsidRPr="00BD129E">
        <w:rPr>
          <w:color w:val="000000" w:themeColor="text1"/>
        </w:rPr>
        <w:t xml:space="preserve">respondents with </w:t>
      </w:r>
      <w:r w:rsidR="00D163E8" w:rsidRPr="00BD129E">
        <w:rPr>
          <w:color w:val="000000" w:themeColor="text1"/>
        </w:rPr>
        <w:t xml:space="preserve">comorbid conditions were </w:t>
      </w:r>
      <w:r w:rsidR="003E7D5C" w:rsidRPr="00BD129E">
        <w:rPr>
          <w:color w:val="000000" w:themeColor="text1"/>
        </w:rPr>
        <w:t xml:space="preserve">compared with </w:t>
      </w:r>
      <w:r w:rsidR="00BB047B" w:rsidRPr="00BD129E">
        <w:rPr>
          <w:color w:val="000000" w:themeColor="text1"/>
        </w:rPr>
        <w:t>mean scores</w:t>
      </w:r>
      <w:r w:rsidR="003E7D5C" w:rsidRPr="00BD129E">
        <w:rPr>
          <w:color w:val="000000" w:themeColor="text1"/>
        </w:rPr>
        <w:t xml:space="preserve"> </w:t>
      </w:r>
      <w:r w:rsidRPr="00BD129E">
        <w:rPr>
          <w:color w:val="000000" w:themeColor="text1"/>
        </w:rPr>
        <w:t xml:space="preserve">estimated using the minimum, multiplicative, additive methods </w:t>
      </w:r>
      <w:r w:rsidR="00D163E8" w:rsidRPr="00BD129E">
        <w:rPr>
          <w:color w:val="000000" w:themeColor="text1"/>
        </w:rPr>
        <w:t>and</w:t>
      </w:r>
      <w:r w:rsidRPr="00BD129E">
        <w:rPr>
          <w:color w:val="000000" w:themeColor="text1"/>
        </w:rPr>
        <w:t xml:space="preserve"> </w:t>
      </w:r>
      <w:r w:rsidR="003E7D5C" w:rsidRPr="00BD129E">
        <w:rPr>
          <w:color w:val="000000" w:themeColor="text1"/>
        </w:rPr>
        <w:t>scores predicted using the parametric model</w:t>
      </w:r>
      <w:r w:rsidRPr="00BD129E">
        <w:rPr>
          <w:color w:val="000000" w:themeColor="text1"/>
        </w:rPr>
        <w:t xml:space="preserve">.  </w:t>
      </w:r>
      <w:r w:rsidR="003E7D5C" w:rsidRPr="00BD129E">
        <w:rPr>
          <w:color w:val="000000" w:themeColor="text1"/>
        </w:rPr>
        <w:t xml:space="preserve">The </w:t>
      </w:r>
      <w:r w:rsidR="00E03B17" w:rsidRPr="00BD129E">
        <w:rPr>
          <w:color w:val="000000" w:themeColor="text1"/>
        </w:rPr>
        <w:t>HSUVs</w:t>
      </w:r>
      <w:r w:rsidR="003E7D5C" w:rsidRPr="00BD129E">
        <w:rPr>
          <w:color w:val="000000" w:themeColor="text1"/>
        </w:rPr>
        <w:t xml:space="preserve"> were estimated using a baseline of full health and using an age/condition adjusted baseline.</w:t>
      </w:r>
    </w:p>
    <w:p w:rsidR="00D163E8" w:rsidRPr="00BD129E" w:rsidRDefault="00D163E8" w:rsidP="002913E8">
      <w:pPr>
        <w:spacing w:after="0" w:line="360" w:lineRule="auto"/>
        <w:jc w:val="both"/>
        <w:rPr>
          <w:color w:val="000000" w:themeColor="text1"/>
        </w:rPr>
      </w:pPr>
    </w:p>
    <w:p w:rsidR="003E7D5C" w:rsidRPr="00BD129E" w:rsidRDefault="009341A1" w:rsidP="003E7D5C">
      <w:pPr>
        <w:spacing w:after="0" w:line="360" w:lineRule="auto"/>
        <w:jc w:val="both"/>
        <w:rPr>
          <w:color w:val="000000" w:themeColor="text1"/>
        </w:rPr>
      </w:pPr>
      <w:r w:rsidRPr="00BD129E">
        <w:rPr>
          <w:color w:val="000000" w:themeColor="text1"/>
        </w:rPr>
        <w:t xml:space="preserve">Overall, the scores predicted using the statistical regression </w:t>
      </w:r>
      <w:r w:rsidR="003E7D5C" w:rsidRPr="00BD129E">
        <w:rPr>
          <w:color w:val="000000" w:themeColor="text1"/>
        </w:rPr>
        <w:t xml:space="preserve">model </w:t>
      </w:r>
      <w:r w:rsidRPr="00BD129E">
        <w:rPr>
          <w:color w:val="000000" w:themeColor="text1"/>
        </w:rPr>
        <w:t xml:space="preserve">were more accurate than those estimated using the non-parametric methods.  The additive and multiplicative methods both under-estimated </w:t>
      </w:r>
      <w:r w:rsidR="00F56703" w:rsidRPr="00BD129E">
        <w:rPr>
          <w:color w:val="000000" w:themeColor="text1"/>
        </w:rPr>
        <w:t>some</w:t>
      </w:r>
      <w:r w:rsidRPr="00BD129E">
        <w:rPr>
          <w:color w:val="000000" w:themeColor="text1"/>
        </w:rPr>
        <w:t xml:space="preserve"> of </w:t>
      </w:r>
      <w:r w:rsidR="00F56703" w:rsidRPr="00BD129E">
        <w:rPr>
          <w:color w:val="000000" w:themeColor="text1"/>
        </w:rPr>
        <w:t xml:space="preserve">the </w:t>
      </w:r>
      <w:r w:rsidRPr="00BD129E">
        <w:rPr>
          <w:color w:val="000000" w:themeColor="text1"/>
        </w:rPr>
        <w:t>mean SF-6D scores substantially while the minimum method over-estimated the</w:t>
      </w:r>
      <w:r w:rsidR="00F56703" w:rsidRPr="00BD129E">
        <w:rPr>
          <w:color w:val="000000" w:themeColor="text1"/>
        </w:rPr>
        <w:t xml:space="preserve"> majority of</w:t>
      </w:r>
      <w:r w:rsidRPr="00BD129E">
        <w:rPr>
          <w:color w:val="000000" w:themeColor="text1"/>
        </w:rPr>
        <w:t xml:space="preserve"> scores.  </w:t>
      </w:r>
      <w:r w:rsidR="001B3046" w:rsidRPr="00BD129E">
        <w:rPr>
          <w:color w:val="000000" w:themeColor="text1"/>
        </w:rPr>
        <w:t>T</w:t>
      </w:r>
      <w:r w:rsidRPr="00BD129E">
        <w:rPr>
          <w:color w:val="000000" w:themeColor="text1"/>
        </w:rPr>
        <w:t xml:space="preserve">he </w:t>
      </w:r>
      <w:r w:rsidR="001B3046" w:rsidRPr="00BD129E">
        <w:rPr>
          <w:color w:val="000000" w:themeColor="text1"/>
        </w:rPr>
        <w:t>minimum method was more accurate for higher scores while the multiplicative was more accurate for lower scores.</w:t>
      </w:r>
      <w:r w:rsidR="003E7D5C" w:rsidRPr="00BD129E">
        <w:rPr>
          <w:color w:val="000000" w:themeColor="text1"/>
        </w:rPr>
        <w:t xml:space="preserve">  We concluded that although the results suggested the parametric model </w:t>
      </w:r>
      <w:r w:rsidR="00C348E8" w:rsidRPr="00BD129E">
        <w:rPr>
          <w:color w:val="000000" w:themeColor="text1"/>
        </w:rPr>
        <w:t>produced the most accurate scores</w:t>
      </w:r>
      <w:r w:rsidR="003E7D5C" w:rsidRPr="00BD129E">
        <w:rPr>
          <w:color w:val="000000" w:themeColor="text1"/>
        </w:rPr>
        <w:t xml:space="preserve">, </w:t>
      </w:r>
      <w:r w:rsidR="00C348E8" w:rsidRPr="00BD129E">
        <w:rPr>
          <w:color w:val="000000" w:themeColor="text1"/>
        </w:rPr>
        <w:t>the model</w:t>
      </w:r>
      <w:r w:rsidR="003E7D5C" w:rsidRPr="00BD129E">
        <w:rPr>
          <w:color w:val="000000" w:themeColor="text1"/>
        </w:rPr>
        <w:t xml:space="preserve"> would require validation in additional data before it could be recommended for use.</w:t>
      </w:r>
      <w:r w:rsidR="00C348E8" w:rsidRPr="00BD129E">
        <w:rPr>
          <w:color w:val="000000" w:themeColor="text1"/>
        </w:rPr>
        <w:t xml:space="preserve">  Of the non-</w:t>
      </w:r>
      <w:r w:rsidR="006C7EAE" w:rsidRPr="00BD129E">
        <w:rPr>
          <w:color w:val="000000" w:themeColor="text1"/>
        </w:rPr>
        <w:t>parametric methods, the multiplicative gave the most accurate results overall.</w:t>
      </w:r>
    </w:p>
    <w:p w:rsidR="00395EBB" w:rsidRPr="00BD129E" w:rsidRDefault="00395EBB" w:rsidP="002913E8">
      <w:pPr>
        <w:spacing w:after="0" w:line="360" w:lineRule="auto"/>
        <w:jc w:val="both"/>
        <w:rPr>
          <w:color w:val="000000" w:themeColor="text1"/>
        </w:rPr>
      </w:pPr>
    </w:p>
    <w:p w:rsidR="00826B99" w:rsidRPr="00BD129E" w:rsidRDefault="00826B99" w:rsidP="00FC460C">
      <w:pPr>
        <w:spacing w:after="0" w:line="360" w:lineRule="auto"/>
        <w:jc w:val="both"/>
        <w:rPr>
          <w:i/>
          <w:color w:val="000000" w:themeColor="text1"/>
        </w:rPr>
      </w:pPr>
      <w:r w:rsidRPr="00BD129E">
        <w:rPr>
          <w:i/>
          <w:color w:val="000000" w:themeColor="text1"/>
        </w:rPr>
        <w:t xml:space="preserve">Paper P6. Ara R, Brazier J. Comparing EQ-5D scores for comorbid health conditions estimated using five different methods. Med Care 2012, 50(5):452-459. (1st author of 2) </w:t>
      </w:r>
      <w:r w:rsidR="000C7694" w:rsidRPr="00BD129E">
        <w:rPr>
          <w:i/>
          <w:color w:val="000000" w:themeColor="text1"/>
        </w:rPr>
        <w:t>[Cit</w:t>
      </w:r>
      <w:r w:rsidR="00C9508D">
        <w:rPr>
          <w:i/>
          <w:color w:val="000000" w:themeColor="text1"/>
        </w:rPr>
        <w:t>ations 01/04/2017</w:t>
      </w:r>
      <w:r w:rsidR="000C7694" w:rsidRPr="00BD129E">
        <w:rPr>
          <w:i/>
          <w:color w:val="000000" w:themeColor="text1"/>
        </w:rPr>
        <w:t xml:space="preserve">: </w:t>
      </w:r>
      <w:r w:rsidR="00A04174" w:rsidRPr="00BD129E">
        <w:rPr>
          <w:i/>
          <w:color w:val="000000" w:themeColor="text1"/>
        </w:rPr>
        <w:t>GS</w:t>
      </w:r>
      <w:r w:rsidR="00EA05F8">
        <w:rPr>
          <w:i/>
          <w:color w:val="000000" w:themeColor="text1"/>
        </w:rPr>
        <w:t xml:space="preserve"> 14</w:t>
      </w:r>
      <w:r w:rsidR="000C7694" w:rsidRPr="00BD129E">
        <w:rPr>
          <w:i/>
          <w:color w:val="000000" w:themeColor="text1"/>
        </w:rPr>
        <w:t xml:space="preserve">; </w:t>
      </w:r>
      <w:r w:rsidR="00A04174" w:rsidRPr="00BD129E">
        <w:rPr>
          <w:i/>
          <w:color w:val="000000" w:themeColor="text1"/>
        </w:rPr>
        <w:t>W</w:t>
      </w:r>
      <w:r w:rsidR="00E5025B">
        <w:rPr>
          <w:i/>
          <w:color w:val="000000" w:themeColor="text1"/>
        </w:rPr>
        <w:t>o</w:t>
      </w:r>
      <w:r w:rsidR="00A04174" w:rsidRPr="00BD129E">
        <w:rPr>
          <w:i/>
          <w:color w:val="000000" w:themeColor="text1"/>
        </w:rPr>
        <w:t>S</w:t>
      </w:r>
      <w:r w:rsidR="00EA05F8">
        <w:rPr>
          <w:i/>
          <w:color w:val="000000" w:themeColor="text1"/>
        </w:rPr>
        <w:t xml:space="preserve"> 8</w:t>
      </w:r>
      <w:r w:rsidR="000C7694" w:rsidRPr="00BD129E">
        <w:rPr>
          <w:i/>
          <w:color w:val="000000" w:themeColor="text1"/>
        </w:rPr>
        <w:t>]</w:t>
      </w:r>
    </w:p>
    <w:p w:rsidR="003E7D5C" w:rsidRPr="00BD129E" w:rsidRDefault="003E7D5C" w:rsidP="003E7D5C">
      <w:pPr>
        <w:spacing w:after="0" w:line="360" w:lineRule="auto"/>
        <w:jc w:val="both"/>
        <w:rPr>
          <w:color w:val="000000" w:themeColor="text1"/>
        </w:rPr>
      </w:pPr>
      <w:r w:rsidRPr="00BD129E">
        <w:rPr>
          <w:color w:val="000000" w:themeColor="text1"/>
        </w:rPr>
        <w:t xml:space="preserve">This </w:t>
      </w:r>
      <w:r w:rsidR="00325933" w:rsidRPr="00BD129E">
        <w:rPr>
          <w:color w:val="000000" w:themeColor="text1"/>
        </w:rPr>
        <w:t>paper</w:t>
      </w:r>
      <w:r w:rsidRPr="00BD129E">
        <w:rPr>
          <w:color w:val="000000" w:themeColor="text1"/>
        </w:rPr>
        <w:t xml:space="preserve"> compared the accuracy of different methods used to estimate mean EQ-5D </w:t>
      </w:r>
      <w:r w:rsidR="00E03B17" w:rsidRPr="00BD129E">
        <w:rPr>
          <w:color w:val="000000" w:themeColor="text1"/>
        </w:rPr>
        <w:t>HSUVs</w:t>
      </w:r>
      <w:r w:rsidRPr="00BD129E">
        <w:rPr>
          <w:color w:val="000000" w:themeColor="text1"/>
        </w:rPr>
        <w:t xml:space="preserve"> for individuals with two comorbid </w:t>
      </w:r>
      <w:r w:rsidR="00E03B17" w:rsidRPr="00BD129E">
        <w:rPr>
          <w:color w:val="000000" w:themeColor="text1"/>
        </w:rPr>
        <w:t xml:space="preserve">chronic </w:t>
      </w:r>
      <w:r w:rsidRPr="00BD129E">
        <w:rPr>
          <w:color w:val="000000" w:themeColor="text1"/>
        </w:rPr>
        <w:t xml:space="preserve">health conditions using mean </w:t>
      </w:r>
      <w:r w:rsidR="00E03B17" w:rsidRPr="00BD129E">
        <w:rPr>
          <w:color w:val="000000" w:themeColor="text1"/>
        </w:rPr>
        <w:t>HSUVs</w:t>
      </w:r>
      <w:r w:rsidRPr="00BD129E">
        <w:rPr>
          <w:color w:val="000000" w:themeColor="text1"/>
        </w:rPr>
        <w:t xml:space="preserve"> obtained from </w:t>
      </w:r>
      <w:r w:rsidR="00E6088D" w:rsidRPr="00BD129E">
        <w:rPr>
          <w:color w:val="000000" w:themeColor="text1"/>
        </w:rPr>
        <w:t>subg</w:t>
      </w:r>
      <w:r w:rsidRPr="00BD129E">
        <w:rPr>
          <w:color w:val="000000" w:themeColor="text1"/>
        </w:rPr>
        <w:t xml:space="preserve">roups which had just one of the two health conditions in the corresponding comorbid health condition.  </w:t>
      </w:r>
      <w:r w:rsidR="00297DCE" w:rsidRPr="00BD129E">
        <w:rPr>
          <w:color w:val="000000" w:themeColor="text1"/>
        </w:rPr>
        <w:t>Data (n</w:t>
      </w:r>
      <w:r w:rsidR="00CB1A1F" w:rsidRPr="00BD129E">
        <w:rPr>
          <w:color w:val="000000" w:themeColor="text1"/>
        </w:rPr>
        <w:t xml:space="preserve"> </w:t>
      </w:r>
      <w:r w:rsidR="00297DCE" w:rsidRPr="00BD129E">
        <w:rPr>
          <w:color w:val="000000" w:themeColor="text1"/>
        </w:rPr>
        <w:t>=</w:t>
      </w:r>
      <w:r w:rsidR="00CB1A1F" w:rsidRPr="00BD129E">
        <w:rPr>
          <w:color w:val="000000" w:themeColor="text1"/>
        </w:rPr>
        <w:t xml:space="preserve"> </w:t>
      </w:r>
      <w:r w:rsidR="00297DCE" w:rsidRPr="00BD129E">
        <w:rPr>
          <w:color w:val="000000" w:themeColor="text1"/>
        </w:rPr>
        <w:t xml:space="preserve">41,174) collected during four rounds of the HSE were </w:t>
      </w:r>
      <w:r w:rsidR="00E6088D" w:rsidRPr="00BD129E">
        <w:rPr>
          <w:color w:val="000000" w:themeColor="text1"/>
        </w:rPr>
        <w:t>subg</w:t>
      </w:r>
      <w:r w:rsidR="00297DCE" w:rsidRPr="00BD129E">
        <w:rPr>
          <w:color w:val="000000" w:themeColor="text1"/>
        </w:rPr>
        <w:t xml:space="preserve">rouped by self-reported chronic health condition.  </w:t>
      </w:r>
      <w:r w:rsidRPr="00BD129E">
        <w:rPr>
          <w:color w:val="000000" w:themeColor="text1"/>
        </w:rPr>
        <w:t xml:space="preserve">The </w:t>
      </w:r>
      <w:r w:rsidR="00E03B17" w:rsidRPr="00BD129E">
        <w:rPr>
          <w:color w:val="000000" w:themeColor="text1"/>
        </w:rPr>
        <w:t>HSE</w:t>
      </w:r>
      <w:r w:rsidRPr="00BD129E">
        <w:rPr>
          <w:color w:val="000000" w:themeColor="text1"/>
        </w:rPr>
        <w:t xml:space="preserve"> data </w:t>
      </w:r>
      <w:r w:rsidR="00E03B17" w:rsidRPr="00BD129E">
        <w:rPr>
          <w:color w:val="000000" w:themeColor="text1"/>
        </w:rPr>
        <w:t>were</w:t>
      </w:r>
      <w:r w:rsidRPr="00BD129E">
        <w:rPr>
          <w:color w:val="000000" w:themeColor="text1"/>
        </w:rPr>
        <w:t xml:space="preserve"> </w:t>
      </w:r>
      <w:r w:rsidRPr="00BD129E">
        <w:rPr>
          <w:color w:val="000000" w:themeColor="text1"/>
        </w:rPr>
        <w:lastRenderedPageBreak/>
        <w:t xml:space="preserve">used to derive a function to predict mean </w:t>
      </w:r>
      <w:r w:rsidR="00E03B17" w:rsidRPr="00BD129E">
        <w:rPr>
          <w:color w:val="000000" w:themeColor="text1"/>
        </w:rPr>
        <w:t>HSUVs</w:t>
      </w:r>
      <w:r w:rsidRPr="00BD129E">
        <w:rPr>
          <w:color w:val="000000" w:themeColor="text1"/>
        </w:rPr>
        <w:t xml:space="preserve"> for the comorbid health conditions using ordinary least square regressions.  The observed</w:t>
      </w:r>
      <w:r w:rsidR="003631DD" w:rsidRPr="00BD129E">
        <w:rPr>
          <w:color w:val="000000" w:themeColor="text1"/>
        </w:rPr>
        <w:t xml:space="preserve"> </w:t>
      </w:r>
      <w:r w:rsidR="009D59E6" w:rsidRPr="00BD129E">
        <w:rPr>
          <w:color w:val="000000" w:themeColor="text1"/>
        </w:rPr>
        <w:t xml:space="preserve">mean </w:t>
      </w:r>
      <w:r w:rsidRPr="00BD129E">
        <w:rPr>
          <w:color w:val="000000" w:themeColor="text1"/>
        </w:rPr>
        <w:t xml:space="preserve">EQ-5D </w:t>
      </w:r>
      <w:r w:rsidR="00E03B17" w:rsidRPr="00BD129E">
        <w:rPr>
          <w:color w:val="000000" w:themeColor="text1"/>
        </w:rPr>
        <w:t>HSUVs</w:t>
      </w:r>
      <w:r w:rsidRPr="00BD129E">
        <w:rPr>
          <w:color w:val="000000" w:themeColor="text1"/>
        </w:rPr>
        <w:t xml:space="preserve"> for respondents with comorbid conditions were compared with </w:t>
      </w:r>
      <w:r w:rsidR="00E03B17" w:rsidRPr="00BD129E">
        <w:rPr>
          <w:color w:val="000000" w:themeColor="text1"/>
        </w:rPr>
        <w:t>those</w:t>
      </w:r>
      <w:r w:rsidRPr="00BD129E">
        <w:rPr>
          <w:color w:val="000000" w:themeColor="text1"/>
        </w:rPr>
        <w:t xml:space="preserve"> estimated using the minimum, multiplicative, additive methods and </w:t>
      </w:r>
      <w:r w:rsidR="00E03B17" w:rsidRPr="00BD129E">
        <w:rPr>
          <w:color w:val="000000" w:themeColor="text1"/>
        </w:rPr>
        <w:t>those</w:t>
      </w:r>
      <w:r w:rsidRPr="00BD129E">
        <w:rPr>
          <w:color w:val="000000" w:themeColor="text1"/>
        </w:rPr>
        <w:t xml:space="preserve"> predicted using the parametric model.  The </w:t>
      </w:r>
      <w:r w:rsidR="00E03B17" w:rsidRPr="00BD129E">
        <w:rPr>
          <w:color w:val="000000" w:themeColor="text1"/>
        </w:rPr>
        <w:t>HSUVs</w:t>
      </w:r>
      <w:r w:rsidRPr="00BD129E">
        <w:rPr>
          <w:color w:val="000000" w:themeColor="text1"/>
        </w:rPr>
        <w:t xml:space="preserve"> were estimated using a baseline of full health and using an age/condition adjusted baseline.</w:t>
      </w:r>
    </w:p>
    <w:p w:rsidR="00EC58E4" w:rsidRPr="00BD129E" w:rsidRDefault="00EC58E4" w:rsidP="002913E8">
      <w:pPr>
        <w:spacing w:after="0" w:line="360" w:lineRule="auto"/>
        <w:jc w:val="both"/>
        <w:rPr>
          <w:color w:val="000000" w:themeColor="text1"/>
        </w:rPr>
      </w:pPr>
    </w:p>
    <w:p w:rsidR="00E74768" w:rsidRPr="00BD129E" w:rsidRDefault="003E7D5C" w:rsidP="002913E8">
      <w:pPr>
        <w:spacing w:after="0" w:line="360" w:lineRule="auto"/>
        <w:jc w:val="both"/>
        <w:rPr>
          <w:color w:val="000000" w:themeColor="text1"/>
        </w:rPr>
      </w:pPr>
      <w:r w:rsidRPr="00BD129E">
        <w:rPr>
          <w:color w:val="000000" w:themeColor="text1"/>
        </w:rPr>
        <w:t>The</w:t>
      </w:r>
      <w:r w:rsidR="00297DCE" w:rsidRPr="00BD129E">
        <w:rPr>
          <w:color w:val="000000" w:themeColor="text1"/>
        </w:rPr>
        <w:t xml:space="preserve"> mean EQ-5D</w:t>
      </w:r>
      <w:r w:rsidR="00F2471A" w:rsidRPr="00BD129E">
        <w:rPr>
          <w:color w:val="000000" w:themeColor="text1"/>
        </w:rPr>
        <w:t xml:space="preserve"> scores for the </w:t>
      </w:r>
      <w:r w:rsidR="00E6088D" w:rsidRPr="00BD129E">
        <w:rPr>
          <w:color w:val="000000" w:themeColor="text1"/>
        </w:rPr>
        <w:t>subg</w:t>
      </w:r>
      <w:r w:rsidR="00F2471A" w:rsidRPr="00BD129E">
        <w:rPr>
          <w:color w:val="000000" w:themeColor="text1"/>
        </w:rPr>
        <w:t>roups (n</w:t>
      </w:r>
      <w:r w:rsidR="00CB1A1F" w:rsidRPr="00BD129E">
        <w:rPr>
          <w:color w:val="000000" w:themeColor="text1"/>
        </w:rPr>
        <w:t xml:space="preserve"> </w:t>
      </w:r>
      <w:r w:rsidR="00F2471A" w:rsidRPr="00BD129E">
        <w:rPr>
          <w:color w:val="000000" w:themeColor="text1"/>
        </w:rPr>
        <w:t>=</w:t>
      </w:r>
      <w:r w:rsidR="00CB1A1F" w:rsidRPr="00BD129E">
        <w:rPr>
          <w:color w:val="000000" w:themeColor="text1"/>
        </w:rPr>
        <w:t xml:space="preserve"> </w:t>
      </w:r>
      <w:r w:rsidR="00F2471A" w:rsidRPr="00BD129E">
        <w:rPr>
          <w:color w:val="000000" w:themeColor="text1"/>
        </w:rPr>
        <w:t>97) ranged from 0.36 to 0.9</w:t>
      </w:r>
      <w:r w:rsidR="00E03B17" w:rsidRPr="00BD129E">
        <w:rPr>
          <w:color w:val="000000" w:themeColor="text1"/>
        </w:rPr>
        <w:t>2</w:t>
      </w:r>
      <w:r w:rsidR="00F2471A" w:rsidRPr="00BD129E">
        <w:rPr>
          <w:color w:val="000000" w:themeColor="text1"/>
        </w:rPr>
        <w:t xml:space="preserve"> </w:t>
      </w:r>
      <w:r w:rsidRPr="00BD129E">
        <w:rPr>
          <w:color w:val="000000" w:themeColor="text1"/>
        </w:rPr>
        <w:t>and o</w:t>
      </w:r>
      <w:r w:rsidR="00F2471A" w:rsidRPr="00BD129E">
        <w:rPr>
          <w:color w:val="000000" w:themeColor="text1"/>
        </w:rPr>
        <w:t xml:space="preserve">ver two-thirds of the </w:t>
      </w:r>
      <w:r w:rsidR="00E6088D" w:rsidRPr="00BD129E">
        <w:rPr>
          <w:color w:val="000000" w:themeColor="text1"/>
        </w:rPr>
        <w:t>subg</w:t>
      </w:r>
      <w:r w:rsidR="00F2471A" w:rsidRPr="00BD129E">
        <w:rPr>
          <w:color w:val="000000" w:themeColor="text1"/>
        </w:rPr>
        <w:t xml:space="preserve">roups had mean EQ-5D </w:t>
      </w:r>
      <w:r w:rsidR="00E03B17" w:rsidRPr="00BD129E">
        <w:rPr>
          <w:color w:val="000000" w:themeColor="text1"/>
        </w:rPr>
        <w:t>HSUVs</w:t>
      </w:r>
      <w:r w:rsidR="00F2471A" w:rsidRPr="00BD129E">
        <w:rPr>
          <w:color w:val="000000" w:themeColor="text1"/>
        </w:rPr>
        <w:t xml:space="preserve"> below 0.6.</w:t>
      </w:r>
      <w:r w:rsidRPr="00BD129E">
        <w:rPr>
          <w:color w:val="000000" w:themeColor="text1"/>
        </w:rPr>
        <w:t xml:space="preserve">  </w:t>
      </w:r>
      <w:r w:rsidR="00E74768" w:rsidRPr="00BD129E">
        <w:rPr>
          <w:color w:val="000000" w:themeColor="text1"/>
        </w:rPr>
        <w:t>Both the additive and minimum methods performed very poorly in the analyses although the additive results improved slight</w:t>
      </w:r>
      <w:r w:rsidR="000A4020" w:rsidRPr="00BD129E">
        <w:rPr>
          <w:color w:val="000000" w:themeColor="text1"/>
        </w:rPr>
        <w:t>ly when using baseline adjusted</w:t>
      </w:r>
      <w:r w:rsidR="00E74768" w:rsidRPr="00BD129E">
        <w:rPr>
          <w:color w:val="000000" w:themeColor="text1"/>
        </w:rPr>
        <w:t xml:space="preserve"> scores in the calculations.  </w:t>
      </w:r>
      <w:r w:rsidR="00297DCE" w:rsidRPr="00BD129E">
        <w:rPr>
          <w:color w:val="000000" w:themeColor="text1"/>
        </w:rPr>
        <w:t xml:space="preserve">Overall, the </w:t>
      </w:r>
      <w:r w:rsidR="00E03B17" w:rsidRPr="00BD129E">
        <w:rPr>
          <w:color w:val="000000" w:themeColor="text1"/>
        </w:rPr>
        <w:t>HSUVs</w:t>
      </w:r>
      <w:r w:rsidR="00297DCE" w:rsidRPr="00BD129E">
        <w:rPr>
          <w:color w:val="000000" w:themeColor="text1"/>
        </w:rPr>
        <w:t xml:space="preserve"> predicted using the </w:t>
      </w:r>
      <w:r w:rsidRPr="00BD129E">
        <w:rPr>
          <w:color w:val="000000" w:themeColor="text1"/>
        </w:rPr>
        <w:t>statistical regression</w:t>
      </w:r>
      <w:r w:rsidR="00E74768" w:rsidRPr="00BD129E">
        <w:rPr>
          <w:color w:val="000000" w:themeColor="text1"/>
        </w:rPr>
        <w:t xml:space="preserve"> model</w:t>
      </w:r>
      <w:r w:rsidR="00297DCE" w:rsidRPr="00BD129E">
        <w:rPr>
          <w:color w:val="000000" w:themeColor="text1"/>
        </w:rPr>
        <w:t xml:space="preserve"> were more accurate than those estimated using the non-parametric methods</w:t>
      </w:r>
      <w:r w:rsidR="00E74768" w:rsidRPr="00BD129E">
        <w:rPr>
          <w:color w:val="000000" w:themeColor="text1"/>
        </w:rPr>
        <w:t xml:space="preserve">.  The multiplicative method </w:t>
      </w:r>
      <w:r w:rsidRPr="00BD129E">
        <w:rPr>
          <w:color w:val="000000" w:themeColor="text1"/>
        </w:rPr>
        <w:t>was</w:t>
      </w:r>
      <w:r w:rsidR="00E74768" w:rsidRPr="00BD129E">
        <w:rPr>
          <w:color w:val="000000" w:themeColor="text1"/>
        </w:rPr>
        <w:t xml:space="preserve"> </w:t>
      </w:r>
      <w:r w:rsidR="009F36C4" w:rsidRPr="00BD129E">
        <w:rPr>
          <w:color w:val="000000" w:themeColor="text1"/>
        </w:rPr>
        <w:t>recommended</w:t>
      </w:r>
      <w:r w:rsidR="00E74768" w:rsidRPr="00BD129E">
        <w:rPr>
          <w:color w:val="000000" w:themeColor="text1"/>
        </w:rPr>
        <w:t xml:space="preserve"> as the </w:t>
      </w:r>
      <w:r w:rsidR="009F36C4" w:rsidRPr="00BD129E">
        <w:rPr>
          <w:color w:val="000000" w:themeColor="text1"/>
        </w:rPr>
        <w:t>preferred</w:t>
      </w:r>
      <w:r w:rsidR="00E74768" w:rsidRPr="00BD129E">
        <w:rPr>
          <w:color w:val="000000" w:themeColor="text1"/>
        </w:rPr>
        <w:t xml:space="preserve"> method</w:t>
      </w:r>
      <w:r w:rsidR="009F36C4" w:rsidRPr="00BD129E">
        <w:rPr>
          <w:color w:val="000000" w:themeColor="text1"/>
        </w:rPr>
        <w:t>ology</w:t>
      </w:r>
      <w:r w:rsidR="00E74768" w:rsidRPr="00BD129E">
        <w:rPr>
          <w:color w:val="000000" w:themeColor="text1"/>
        </w:rPr>
        <w:t xml:space="preserve"> as although the results suggested that the parametric </w:t>
      </w:r>
      <w:r w:rsidR="00C348E8" w:rsidRPr="00BD129E">
        <w:rPr>
          <w:color w:val="000000" w:themeColor="text1"/>
        </w:rPr>
        <w:t>model gave the most accurate scores overall,</w:t>
      </w:r>
      <w:r w:rsidR="00E74768" w:rsidRPr="00BD129E">
        <w:rPr>
          <w:color w:val="000000" w:themeColor="text1"/>
        </w:rPr>
        <w:t xml:space="preserve"> the </w:t>
      </w:r>
      <w:r w:rsidR="006C7EAE" w:rsidRPr="00BD129E">
        <w:rPr>
          <w:color w:val="000000" w:themeColor="text1"/>
        </w:rPr>
        <w:t>model</w:t>
      </w:r>
      <w:r w:rsidR="00E74768" w:rsidRPr="00BD129E">
        <w:rPr>
          <w:color w:val="000000" w:themeColor="text1"/>
        </w:rPr>
        <w:t xml:space="preserve"> requ</w:t>
      </w:r>
      <w:r w:rsidR="003307FA" w:rsidRPr="00BD129E">
        <w:rPr>
          <w:color w:val="000000" w:themeColor="text1"/>
        </w:rPr>
        <w:t>ire</w:t>
      </w:r>
      <w:r w:rsidR="006C7EAE" w:rsidRPr="00BD129E">
        <w:rPr>
          <w:color w:val="000000" w:themeColor="text1"/>
        </w:rPr>
        <w:t>s</w:t>
      </w:r>
      <w:r w:rsidR="003307FA" w:rsidRPr="00BD129E">
        <w:rPr>
          <w:color w:val="000000" w:themeColor="text1"/>
        </w:rPr>
        <w:t xml:space="preserve"> validation in external data.</w:t>
      </w:r>
    </w:p>
    <w:p w:rsidR="003563F6" w:rsidRPr="00BD129E" w:rsidRDefault="003563F6" w:rsidP="002913E8">
      <w:pPr>
        <w:spacing w:after="0" w:line="360" w:lineRule="auto"/>
        <w:jc w:val="both"/>
        <w:rPr>
          <w:i/>
          <w:color w:val="000000" w:themeColor="text1"/>
        </w:rPr>
      </w:pPr>
    </w:p>
    <w:p w:rsidR="009D59E6" w:rsidRPr="00BD129E" w:rsidRDefault="003631DD" w:rsidP="003631DD">
      <w:pPr>
        <w:spacing w:after="0" w:line="360" w:lineRule="auto"/>
        <w:jc w:val="both"/>
        <w:rPr>
          <w:i/>
          <w:color w:val="000000" w:themeColor="text1"/>
        </w:rPr>
      </w:pPr>
      <w:r w:rsidRPr="00BD129E">
        <w:rPr>
          <w:i/>
          <w:color w:val="000000" w:themeColor="text1"/>
        </w:rPr>
        <w:t xml:space="preserve">Paper P8. Ara R, Wailoo AJ. Estimating Health State Utility Values for Joint Health Conditions: A Conceptual Review and Critique of the Current Evidence. MDM 2013, 33(2):139-153. </w:t>
      </w:r>
      <w:r w:rsidR="000C7694" w:rsidRPr="00BD129E">
        <w:rPr>
          <w:i/>
          <w:color w:val="000000" w:themeColor="text1"/>
        </w:rPr>
        <w:t>[Cit</w:t>
      </w:r>
      <w:r w:rsidR="00C9508D">
        <w:rPr>
          <w:i/>
          <w:color w:val="000000" w:themeColor="text1"/>
        </w:rPr>
        <w:t>ations 01/04/2017</w:t>
      </w:r>
      <w:r w:rsidR="000C7694" w:rsidRPr="00BD129E">
        <w:rPr>
          <w:i/>
          <w:color w:val="000000" w:themeColor="text1"/>
        </w:rPr>
        <w:t xml:space="preserve">: </w:t>
      </w:r>
      <w:r w:rsidR="00A04174" w:rsidRPr="00BD129E">
        <w:rPr>
          <w:i/>
          <w:color w:val="000000" w:themeColor="text1"/>
        </w:rPr>
        <w:t>GS</w:t>
      </w:r>
      <w:r w:rsidR="00EA05F8">
        <w:rPr>
          <w:i/>
          <w:color w:val="000000" w:themeColor="text1"/>
        </w:rPr>
        <w:t xml:space="preserve"> 6</w:t>
      </w:r>
      <w:r w:rsidR="000C7694" w:rsidRPr="00BD129E">
        <w:rPr>
          <w:i/>
          <w:color w:val="000000" w:themeColor="text1"/>
        </w:rPr>
        <w:t xml:space="preserve">; </w:t>
      </w:r>
      <w:r w:rsidR="00A04174" w:rsidRPr="00BD129E">
        <w:rPr>
          <w:i/>
          <w:color w:val="000000" w:themeColor="text1"/>
        </w:rPr>
        <w:t>W</w:t>
      </w:r>
      <w:r w:rsidR="00E5025B">
        <w:rPr>
          <w:i/>
          <w:color w:val="000000" w:themeColor="text1"/>
        </w:rPr>
        <w:t>o</w:t>
      </w:r>
      <w:r w:rsidR="00A04174" w:rsidRPr="00BD129E">
        <w:rPr>
          <w:i/>
          <w:color w:val="000000" w:themeColor="text1"/>
        </w:rPr>
        <w:t>S</w:t>
      </w:r>
      <w:r w:rsidR="00EA05F8">
        <w:rPr>
          <w:i/>
          <w:color w:val="000000" w:themeColor="text1"/>
        </w:rPr>
        <w:t xml:space="preserve"> 3</w:t>
      </w:r>
      <w:r w:rsidR="000C7694" w:rsidRPr="00BD129E">
        <w:rPr>
          <w:i/>
          <w:color w:val="000000" w:themeColor="text1"/>
        </w:rPr>
        <w:t>]</w:t>
      </w:r>
    </w:p>
    <w:p w:rsidR="003631DD" w:rsidRPr="00BD129E" w:rsidRDefault="003631DD" w:rsidP="003631DD">
      <w:pPr>
        <w:spacing w:after="0" w:line="360" w:lineRule="auto"/>
        <w:jc w:val="both"/>
        <w:rPr>
          <w:color w:val="000000" w:themeColor="text1"/>
        </w:rPr>
      </w:pPr>
      <w:r w:rsidRPr="00BD129E">
        <w:rPr>
          <w:color w:val="000000" w:themeColor="text1"/>
        </w:rPr>
        <w:t xml:space="preserve">The object of this </w:t>
      </w:r>
      <w:r w:rsidR="00325933" w:rsidRPr="00BD129E">
        <w:rPr>
          <w:color w:val="000000" w:themeColor="text1"/>
        </w:rPr>
        <w:t>paper</w:t>
      </w:r>
      <w:r w:rsidRPr="00BD129E">
        <w:rPr>
          <w:color w:val="000000" w:themeColor="text1"/>
        </w:rPr>
        <w:t xml:space="preserve"> was to gain an understanding of potential reasons for differences in results and conclusions reported in studies assessing methods frequently used to estimate </w:t>
      </w:r>
      <w:r w:rsidR="00E03B17" w:rsidRPr="00BD129E">
        <w:rPr>
          <w:color w:val="000000" w:themeColor="text1"/>
        </w:rPr>
        <w:t>mean HSUVs</w:t>
      </w:r>
      <w:r w:rsidRPr="00BD129E">
        <w:rPr>
          <w:color w:val="000000" w:themeColor="text1"/>
        </w:rPr>
        <w:t xml:space="preserve"> for comorbidities.  This was achieved by conducting a detailed critical review of exis</w:t>
      </w:r>
      <w:r w:rsidR="009D59E6" w:rsidRPr="00BD129E">
        <w:rPr>
          <w:color w:val="000000" w:themeColor="text1"/>
        </w:rPr>
        <w:t>ting empirical literature.</w:t>
      </w:r>
    </w:p>
    <w:p w:rsidR="003631DD" w:rsidRPr="00BD129E" w:rsidRDefault="003631DD" w:rsidP="003631DD">
      <w:pPr>
        <w:spacing w:after="0" w:line="360" w:lineRule="auto"/>
        <w:jc w:val="both"/>
        <w:rPr>
          <w:color w:val="000000" w:themeColor="text1"/>
        </w:rPr>
      </w:pPr>
    </w:p>
    <w:p w:rsidR="003631DD" w:rsidRPr="00BD129E" w:rsidRDefault="003631DD" w:rsidP="003631DD">
      <w:pPr>
        <w:spacing w:after="0" w:line="360" w:lineRule="auto"/>
        <w:jc w:val="both"/>
        <w:rPr>
          <w:color w:val="000000" w:themeColor="text1"/>
        </w:rPr>
      </w:pPr>
      <w:r w:rsidRPr="00BD129E">
        <w:rPr>
          <w:color w:val="000000" w:themeColor="text1"/>
        </w:rPr>
        <w:t xml:space="preserve">We found the results and conclusions drawn by the authors were influenced by: which estimation methods were compared within the study, the range of </w:t>
      </w:r>
      <w:r w:rsidR="00E03B17" w:rsidRPr="00BD129E">
        <w:rPr>
          <w:color w:val="000000" w:themeColor="text1"/>
        </w:rPr>
        <w:t>HSUVs</w:t>
      </w:r>
      <w:r w:rsidRPr="00BD129E">
        <w:rPr>
          <w:color w:val="000000" w:themeColor="text1"/>
        </w:rPr>
        <w:t xml:space="preserve"> estimated (for example while the minimum method performed relatively well when estimating higher </w:t>
      </w:r>
      <w:r w:rsidR="00E03B17" w:rsidRPr="00BD129E">
        <w:rPr>
          <w:color w:val="000000" w:themeColor="text1"/>
        </w:rPr>
        <w:t>HSUVs</w:t>
      </w:r>
      <w:r w:rsidRPr="00BD129E">
        <w:rPr>
          <w:color w:val="000000" w:themeColor="text1"/>
        </w:rPr>
        <w:t xml:space="preserve"> it was far less accurate when estimating lower </w:t>
      </w:r>
      <w:r w:rsidR="00E03B17" w:rsidRPr="00BD129E">
        <w:rPr>
          <w:color w:val="000000" w:themeColor="text1"/>
        </w:rPr>
        <w:t>HSUVs</w:t>
      </w:r>
      <w:r w:rsidRPr="00BD129E">
        <w:rPr>
          <w:color w:val="000000" w:themeColor="text1"/>
        </w:rPr>
        <w:t xml:space="preserve">), and the baselines used in the estimations (adjusting the baseline for age and/or condition rather than using a baseline of full health increased the accuracy of the </w:t>
      </w:r>
      <w:r w:rsidR="00E03B17" w:rsidRPr="00BD129E">
        <w:rPr>
          <w:color w:val="000000" w:themeColor="text1"/>
        </w:rPr>
        <w:t>HSUVs</w:t>
      </w:r>
      <w:r w:rsidRPr="00BD129E">
        <w:rPr>
          <w:color w:val="000000" w:themeColor="text1"/>
        </w:rPr>
        <w:t xml:space="preserve"> estimated).  The summary statistics used to assess the performance of the methods could also mask substantial and systematic errors when estimating mean </w:t>
      </w:r>
      <w:r w:rsidR="00E03B17" w:rsidRPr="00BD129E">
        <w:rPr>
          <w:color w:val="000000" w:themeColor="text1"/>
        </w:rPr>
        <w:t>HSUVs</w:t>
      </w:r>
      <w:r w:rsidRPr="00BD129E">
        <w:rPr>
          <w:color w:val="000000" w:themeColor="text1"/>
        </w:rPr>
        <w:t xml:space="preserve"> outside the interquartile range of the </w:t>
      </w:r>
      <w:r w:rsidR="0085186B" w:rsidRPr="00BD129E">
        <w:rPr>
          <w:color w:val="000000" w:themeColor="text1"/>
        </w:rPr>
        <w:t>indexes</w:t>
      </w:r>
      <w:r w:rsidRPr="00BD129E">
        <w:rPr>
          <w:color w:val="000000" w:themeColor="text1"/>
        </w:rPr>
        <w:t xml:space="preserve"> (as shown for the minimum method)</w:t>
      </w:r>
      <w:r w:rsidR="002A5253" w:rsidRPr="00BD129E">
        <w:rPr>
          <w:color w:val="000000" w:themeColor="text1"/>
        </w:rPr>
        <w:t>.</w:t>
      </w:r>
    </w:p>
    <w:p w:rsidR="003631DD" w:rsidRPr="00BD129E" w:rsidRDefault="003631DD" w:rsidP="003631DD">
      <w:pPr>
        <w:spacing w:after="0" w:line="360" w:lineRule="auto"/>
        <w:jc w:val="both"/>
        <w:rPr>
          <w:color w:val="000000" w:themeColor="text1"/>
        </w:rPr>
      </w:pPr>
    </w:p>
    <w:p w:rsidR="003631DD" w:rsidRPr="00BD129E" w:rsidRDefault="003631DD" w:rsidP="003631DD">
      <w:pPr>
        <w:spacing w:after="0" w:line="360" w:lineRule="auto"/>
        <w:jc w:val="both"/>
        <w:rPr>
          <w:color w:val="000000" w:themeColor="text1"/>
        </w:rPr>
      </w:pPr>
      <w:r w:rsidRPr="00BD129E">
        <w:rPr>
          <w:color w:val="000000" w:themeColor="text1"/>
        </w:rPr>
        <w:lastRenderedPageBreak/>
        <w:t xml:space="preserve">While the review identified explanations for the differences in the results and conclusions reported in the literature, it was clear that additional research was required.  Based on the evidence available, we concluded that until the de novo parametric models (see P5 and P6) had been validated in additional data, the multiplicative method, using an adjusted baseline, was the preferred method as this appeared to estimate the most accurate </w:t>
      </w:r>
      <w:r w:rsidR="00E03B17" w:rsidRPr="00BD129E">
        <w:rPr>
          <w:color w:val="000000" w:themeColor="text1"/>
        </w:rPr>
        <w:t>HSUVs</w:t>
      </w:r>
      <w:r w:rsidRPr="00BD129E">
        <w:rPr>
          <w:color w:val="000000" w:themeColor="text1"/>
        </w:rPr>
        <w:t xml:space="preserve"> when assessed across the full preference-based </w:t>
      </w:r>
      <w:r w:rsidR="0085186B" w:rsidRPr="00BD129E">
        <w:rPr>
          <w:color w:val="000000" w:themeColor="text1"/>
        </w:rPr>
        <w:t>indexes</w:t>
      </w:r>
      <w:r w:rsidR="009D59E6" w:rsidRPr="00BD129E">
        <w:rPr>
          <w:color w:val="000000" w:themeColor="text1"/>
        </w:rPr>
        <w:t>.</w:t>
      </w:r>
    </w:p>
    <w:p w:rsidR="003631DD" w:rsidRPr="00BD129E" w:rsidRDefault="003631DD" w:rsidP="002913E8">
      <w:pPr>
        <w:spacing w:after="0" w:line="360" w:lineRule="auto"/>
        <w:jc w:val="both"/>
        <w:rPr>
          <w:i/>
          <w:color w:val="000000" w:themeColor="text1"/>
        </w:rPr>
      </w:pPr>
    </w:p>
    <w:p w:rsidR="002F0DA4" w:rsidRPr="00BD129E" w:rsidRDefault="00D173EF" w:rsidP="002F0DA4">
      <w:pPr>
        <w:spacing w:after="0" w:line="360" w:lineRule="auto"/>
        <w:jc w:val="both"/>
        <w:rPr>
          <w:color w:val="000000" w:themeColor="text1"/>
        </w:rPr>
      </w:pPr>
      <w:r>
        <w:rPr>
          <w:color w:val="000000" w:themeColor="text1"/>
        </w:rPr>
        <w:t>4</w:t>
      </w:r>
      <w:r w:rsidR="009D30FD" w:rsidRPr="00BD129E">
        <w:rPr>
          <w:color w:val="000000" w:themeColor="text1"/>
        </w:rPr>
        <w:t>.1</w:t>
      </w:r>
      <w:r w:rsidR="009D30FD" w:rsidRPr="00BD129E">
        <w:rPr>
          <w:color w:val="000000" w:themeColor="text1"/>
        </w:rPr>
        <w:tab/>
      </w:r>
      <w:r w:rsidR="002F0DA4" w:rsidRPr="00BD129E">
        <w:rPr>
          <w:color w:val="000000" w:themeColor="text1"/>
        </w:rPr>
        <w:t>Summary comorbidities</w:t>
      </w:r>
    </w:p>
    <w:p w:rsidR="002F0DA4" w:rsidRPr="00BD129E" w:rsidRDefault="002F0DA4" w:rsidP="002F0DA4">
      <w:pPr>
        <w:spacing w:after="0" w:line="360" w:lineRule="auto"/>
        <w:jc w:val="both"/>
        <w:rPr>
          <w:rFonts w:cs="Arial"/>
          <w:color w:val="000000" w:themeColor="text1"/>
        </w:rPr>
      </w:pPr>
      <w:r w:rsidRPr="00BD129E">
        <w:rPr>
          <w:rFonts w:cs="Arial"/>
          <w:color w:val="000000" w:themeColor="text1"/>
        </w:rPr>
        <w:t xml:space="preserve">The preceding </w:t>
      </w:r>
      <w:r w:rsidR="00325933" w:rsidRPr="00BD129E">
        <w:rPr>
          <w:rFonts w:cs="Arial"/>
          <w:color w:val="000000" w:themeColor="text1"/>
        </w:rPr>
        <w:t>paper</w:t>
      </w:r>
      <w:r w:rsidRPr="00BD129E">
        <w:rPr>
          <w:rFonts w:cs="Arial"/>
          <w:color w:val="000000" w:themeColor="text1"/>
        </w:rPr>
        <w:t xml:space="preserve">s </w:t>
      </w:r>
      <w:r w:rsidR="009D59E6" w:rsidRPr="00BD129E">
        <w:rPr>
          <w:rFonts w:cs="Arial"/>
          <w:color w:val="000000" w:themeColor="text1"/>
        </w:rPr>
        <w:t>compare both parametric methods and non-parametric models to estimate HSUVs for comorbidities using either SF-6D (P5) or EQ-5D (P6) evidence.  Paper P8 reviews</w:t>
      </w:r>
      <w:r w:rsidRPr="00BD129E">
        <w:rPr>
          <w:rFonts w:cs="Arial"/>
          <w:color w:val="000000" w:themeColor="text1"/>
        </w:rPr>
        <w:t xml:space="preserve"> the rather limited evidence base </w:t>
      </w:r>
      <w:r w:rsidR="009D59E6" w:rsidRPr="00BD129E">
        <w:rPr>
          <w:rFonts w:cs="Arial"/>
          <w:color w:val="000000" w:themeColor="text1"/>
        </w:rPr>
        <w:t>evaluating the alternative</w:t>
      </w:r>
      <w:r w:rsidRPr="00BD129E">
        <w:rPr>
          <w:rFonts w:cs="Arial"/>
          <w:color w:val="000000" w:themeColor="text1"/>
        </w:rPr>
        <w:t xml:space="preserve"> methods used to estimate </w:t>
      </w:r>
      <w:r w:rsidR="00E03B17" w:rsidRPr="00BD129E">
        <w:rPr>
          <w:rFonts w:cs="Arial"/>
          <w:color w:val="000000" w:themeColor="text1"/>
        </w:rPr>
        <w:t>HSUVs</w:t>
      </w:r>
      <w:r w:rsidRPr="00BD129E">
        <w:rPr>
          <w:rFonts w:cs="Arial"/>
          <w:color w:val="000000" w:themeColor="text1"/>
        </w:rPr>
        <w:t xml:space="preserve"> for comorbidities</w:t>
      </w:r>
      <w:r w:rsidR="00E03B17" w:rsidRPr="00BD129E">
        <w:rPr>
          <w:rFonts w:cs="Arial"/>
          <w:color w:val="000000" w:themeColor="text1"/>
        </w:rPr>
        <w:t xml:space="preserve"> </w:t>
      </w:r>
      <w:r w:rsidR="009D59E6" w:rsidRPr="00BD129E">
        <w:rPr>
          <w:rFonts w:cs="Arial"/>
          <w:color w:val="000000" w:themeColor="text1"/>
        </w:rPr>
        <w:t>and offers</w:t>
      </w:r>
      <w:r w:rsidRPr="00BD129E">
        <w:rPr>
          <w:rFonts w:cs="Arial"/>
          <w:color w:val="000000" w:themeColor="text1"/>
        </w:rPr>
        <w:t xml:space="preserve"> explanations for the differences in results and conclusions reported in the literature (P8)</w:t>
      </w:r>
      <w:r w:rsidR="009D59E6" w:rsidRPr="00BD129E">
        <w:rPr>
          <w:rFonts w:cs="Arial"/>
          <w:color w:val="000000" w:themeColor="text1"/>
        </w:rPr>
        <w:t xml:space="preserve">.  </w:t>
      </w:r>
      <w:r w:rsidRPr="00BD129E">
        <w:rPr>
          <w:rFonts w:cs="Arial"/>
          <w:color w:val="000000" w:themeColor="text1"/>
        </w:rPr>
        <w:t>The</w:t>
      </w:r>
      <w:r w:rsidR="00EA05F8">
        <w:rPr>
          <w:rFonts w:cs="Arial"/>
          <w:color w:val="000000" w:themeColor="text1"/>
        </w:rPr>
        <w:t xml:space="preserve"> majority of citations (P5: GS 8 WoS 5</w:t>
      </w:r>
      <w:r w:rsidRPr="00BD129E">
        <w:rPr>
          <w:rFonts w:cs="Arial"/>
          <w:color w:val="000000" w:themeColor="text1"/>
        </w:rPr>
        <w:t xml:space="preserve">; P6: </w:t>
      </w:r>
      <w:r w:rsidR="00EA05F8">
        <w:rPr>
          <w:rFonts w:cs="Arial"/>
          <w:color w:val="000000" w:themeColor="text1"/>
        </w:rPr>
        <w:t>GS 14 WoS 8; P8: GS 6 WoS 3</w:t>
      </w:r>
      <w:r w:rsidRPr="00BD129E">
        <w:rPr>
          <w:rFonts w:cs="Arial"/>
          <w:color w:val="000000" w:themeColor="text1"/>
        </w:rPr>
        <w:t xml:space="preserve">) use these </w:t>
      </w:r>
      <w:r w:rsidR="00325933" w:rsidRPr="00BD129E">
        <w:rPr>
          <w:rFonts w:cs="Arial"/>
          <w:color w:val="000000" w:themeColor="text1"/>
        </w:rPr>
        <w:t>paper</w:t>
      </w:r>
      <w:r w:rsidRPr="00BD129E">
        <w:rPr>
          <w:rFonts w:cs="Arial"/>
          <w:color w:val="000000" w:themeColor="text1"/>
        </w:rPr>
        <w:t xml:space="preserve">s as reference for the methodology used to </w:t>
      </w:r>
      <w:r w:rsidR="00713124" w:rsidRPr="00BD129E">
        <w:rPr>
          <w:rFonts w:cs="Arial"/>
          <w:color w:val="000000" w:themeColor="text1"/>
        </w:rPr>
        <w:t>estimate HSUVs for use in</w:t>
      </w:r>
      <w:r w:rsidRPr="00BD129E">
        <w:rPr>
          <w:rFonts w:cs="Arial"/>
          <w:color w:val="000000" w:themeColor="text1"/>
        </w:rPr>
        <w:t xml:space="preserve"> decision analytic models.</w:t>
      </w:r>
    </w:p>
    <w:p w:rsidR="009D59E6" w:rsidRPr="00BD129E" w:rsidRDefault="009D59E6" w:rsidP="002913E8">
      <w:pPr>
        <w:spacing w:after="0" w:line="360" w:lineRule="auto"/>
        <w:jc w:val="both"/>
        <w:rPr>
          <w:i/>
          <w:color w:val="000000" w:themeColor="text1"/>
        </w:rPr>
      </w:pPr>
    </w:p>
    <w:p w:rsidR="00CB6822" w:rsidRPr="00BD129E" w:rsidRDefault="00CB6822">
      <w:pPr>
        <w:rPr>
          <w:color w:val="000000" w:themeColor="text1"/>
        </w:rPr>
      </w:pPr>
      <w:r w:rsidRPr="00BD129E">
        <w:rPr>
          <w:color w:val="000000" w:themeColor="text1"/>
        </w:rPr>
        <w:br w:type="page"/>
      </w:r>
    </w:p>
    <w:p w:rsidR="00395EBB" w:rsidRPr="00BD129E" w:rsidRDefault="00D173EF" w:rsidP="002913E8">
      <w:pPr>
        <w:spacing w:after="0" w:line="360" w:lineRule="auto"/>
        <w:jc w:val="both"/>
        <w:rPr>
          <w:color w:val="000000" w:themeColor="text1"/>
        </w:rPr>
      </w:pPr>
      <w:r>
        <w:rPr>
          <w:color w:val="000000" w:themeColor="text1"/>
        </w:rPr>
        <w:lastRenderedPageBreak/>
        <w:t>5</w:t>
      </w:r>
      <w:r w:rsidR="009D30FD" w:rsidRPr="00BD129E">
        <w:rPr>
          <w:color w:val="000000" w:themeColor="text1"/>
        </w:rPr>
        <w:t>.</w:t>
      </w:r>
      <w:r w:rsidR="00F53111" w:rsidRPr="00BD129E">
        <w:rPr>
          <w:color w:val="000000" w:themeColor="text1"/>
        </w:rPr>
        <w:tab/>
      </w:r>
      <w:r w:rsidR="009D30FD" w:rsidRPr="00BD129E">
        <w:rPr>
          <w:color w:val="000000" w:themeColor="text1"/>
        </w:rPr>
        <w:t>PREDICTING</w:t>
      </w:r>
      <w:r w:rsidR="00395EBB" w:rsidRPr="00BD129E">
        <w:rPr>
          <w:color w:val="000000" w:themeColor="text1"/>
        </w:rPr>
        <w:t xml:space="preserve"> </w:t>
      </w:r>
      <w:r w:rsidR="00BB547B" w:rsidRPr="00BD129E">
        <w:rPr>
          <w:color w:val="000000" w:themeColor="text1"/>
        </w:rPr>
        <w:t xml:space="preserve">HSUVs </w:t>
      </w:r>
      <w:r w:rsidR="009D30FD" w:rsidRPr="00BD129E">
        <w:rPr>
          <w:color w:val="000000" w:themeColor="text1"/>
        </w:rPr>
        <w:t>USING NON-PREFERENCE-BASED SUMMARY STATISTICS</w:t>
      </w:r>
    </w:p>
    <w:p w:rsidR="00934614" w:rsidRPr="00BD129E" w:rsidRDefault="006A06AF" w:rsidP="00934614">
      <w:pPr>
        <w:spacing w:after="0" w:line="360" w:lineRule="auto"/>
        <w:jc w:val="both"/>
        <w:rPr>
          <w:i/>
          <w:color w:val="000000" w:themeColor="text1"/>
        </w:rPr>
      </w:pPr>
      <w:r w:rsidRPr="00BD129E">
        <w:rPr>
          <w:i/>
          <w:color w:val="000000" w:themeColor="text1"/>
        </w:rPr>
        <w:t>P1.</w:t>
      </w:r>
      <w:r w:rsidR="005C2D6C" w:rsidRPr="00BD129E">
        <w:rPr>
          <w:i/>
          <w:color w:val="000000" w:themeColor="text1"/>
        </w:rPr>
        <w:t xml:space="preserve"> </w:t>
      </w:r>
      <w:r w:rsidR="00F5021E" w:rsidRPr="00BD129E">
        <w:rPr>
          <w:i/>
          <w:color w:val="000000" w:themeColor="text1"/>
        </w:rPr>
        <w:t xml:space="preserve">Ara R, Brazier J. Deriving an algorithm to convert the eight mean SF-36 dimension scores into a mean EQ-5D preference-based score from published studies (where patient level data are not available). Value in Health 2008, 11(7); 1131-1143. </w:t>
      </w:r>
      <w:r w:rsidR="000C7694" w:rsidRPr="00BD129E">
        <w:rPr>
          <w:i/>
          <w:color w:val="000000" w:themeColor="text1"/>
        </w:rPr>
        <w:t>[Cit</w:t>
      </w:r>
      <w:r w:rsidR="00C9508D">
        <w:rPr>
          <w:i/>
          <w:color w:val="000000" w:themeColor="text1"/>
        </w:rPr>
        <w:t>ations 01/04/2017</w:t>
      </w:r>
      <w:r w:rsidR="000C7694" w:rsidRPr="00BD129E">
        <w:rPr>
          <w:i/>
          <w:color w:val="000000" w:themeColor="text1"/>
        </w:rPr>
        <w:t xml:space="preserve">: </w:t>
      </w:r>
      <w:r w:rsidR="00A04174" w:rsidRPr="00BD129E">
        <w:rPr>
          <w:i/>
          <w:color w:val="000000" w:themeColor="text1"/>
        </w:rPr>
        <w:t>GS</w:t>
      </w:r>
      <w:r w:rsidR="000C7694" w:rsidRPr="00BD129E">
        <w:rPr>
          <w:i/>
          <w:color w:val="000000" w:themeColor="text1"/>
        </w:rPr>
        <w:t xml:space="preserve"> </w:t>
      </w:r>
      <w:r w:rsidR="00EA05F8">
        <w:rPr>
          <w:i/>
          <w:color w:val="000000" w:themeColor="text1"/>
        </w:rPr>
        <w:t>100</w:t>
      </w:r>
      <w:r w:rsidR="000C7694" w:rsidRPr="00BD129E">
        <w:rPr>
          <w:i/>
          <w:color w:val="000000" w:themeColor="text1"/>
        </w:rPr>
        <w:t xml:space="preserve">; </w:t>
      </w:r>
      <w:r w:rsidR="00A04174" w:rsidRPr="00BD129E">
        <w:rPr>
          <w:i/>
          <w:color w:val="000000" w:themeColor="text1"/>
        </w:rPr>
        <w:t>W</w:t>
      </w:r>
      <w:r w:rsidR="00E5025B">
        <w:rPr>
          <w:i/>
          <w:color w:val="000000" w:themeColor="text1"/>
        </w:rPr>
        <w:t>o</w:t>
      </w:r>
      <w:r w:rsidR="00A04174" w:rsidRPr="00BD129E">
        <w:rPr>
          <w:i/>
          <w:color w:val="000000" w:themeColor="text1"/>
        </w:rPr>
        <w:t>S</w:t>
      </w:r>
      <w:r w:rsidR="000C7694" w:rsidRPr="00BD129E">
        <w:rPr>
          <w:i/>
          <w:color w:val="000000" w:themeColor="text1"/>
        </w:rPr>
        <w:t xml:space="preserve"> </w:t>
      </w:r>
      <w:r w:rsidR="00EA05F8">
        <w:rPr>
          <w:i/>
          <w:color w:val="000000" w:themeColor="text1"/>
        </w:rPr>
        <w:t>67</w:t>
      </w:r>
      <w:r w:rsidR="000C7694" w:rsidRPr="00BD129E">
        <w:rPr>
          <w:i/>
          <w:color w:val="000000" w:themeColor="text1"/>
        </w:rPr>
        <w:t>]</w:t>
      </w:r>
    </w:p>
    <w:p w:rsidR="00F5021E" w:rsidRPr="00BD129E" w:rsidRDefault="00F5021E" w:rsidP="002913E8">
      <w:pPr>
        <w:pStyle w:val="ListParagraph"/>
        <w:spacing w:after="0" w:line="360" w:lineRule="auto"/>
        <w:ind w:left="0"/>
        <w:jc w:val="both"/>
        <w:rPr>
          <w:color w:val="000000" w:themeColor="text1"/>
        </w:rPr>
      </w:pPr>
      <w:r w:rsidRPr="00BD129E">
        <w:rPr>
          <w:color w:val="000000" w:themeColor="text1"/>
        </w:rPr>
        <w:t xml:space="preserve">The objective of the research described in this </w:t>
      </w:r>
      <w:r w:rsidR="00325933" w:rsidRPr="00BD129E">
        <w:rPr>
          <w:color w:val="000000" w:themeColor="text1"/>
        </w:rPr>
        <w:t>paper</w:t>
      </w:r>
      <w:r w:rsidRPr="00BD129E">
        <w:rPr>
          <w:color w:val="000000" w:themeColor="text1"/>
        </w:rPr>
        <w:t xml:space="preserve"> was to obtain a function which could be used to predict mean cohort EQ-5D </w:t>
      </w:r>
      <w:r w:rsidR="00393FCC" w:rsidRPr="00BD129E">
        <w:rPr>
          <w:color w:val="000000" w:themeColor="text1"/>
        </w:rPr>
        <w:t>HSUVs</w:t>
      </w:r>
      <w:r w:rsidRPr="00BD129E">
        <w:rPr>
          <w:color w:val="000000" w:themeColor="text1"/>
        </w:rPr>
        <w:t xml:space="preserve"> using summary statistics from the ei</w:t>
      </w:r>
      <w:r w:rsidR="00DE118F" w:rsidRPr="00BD129E">
        <w:rPr>
          <w:color w:val="000000" w:themeColor="text1"/>
        </w:rPr>
        <w:t xml:space="preserve">ght health dimensions in the </w:t>
      </w:r>
      <w:r w:rsidR="00E6088D" w:rsidRPr="00BD129E">
        <w:rPr>
          <w:color w:val="000000" w:themeColor="text1"/>
        </w:rPr>
        <w:t>SF-36</w:t>
      </w:r>
      <w:r w:rsidRPr="00BD129E">
        <w:rPr>
          <w:color w:val="000000" w:themeColor="text1"/>
        </w:rPr>
        <w:t xml:space="preserve"> measure.  Again, the rationale behind the research was to enable analysts to utilise </w:t>
      </w:r>
      <w:r w:rsidR="00B1119C" w:rsidRPr="00BD129E">
        <w:rPr>
          <w:color w:val="000000" w:themeColor="text1"/>
        </w:rPr>
        <w:t xml:space="preserve">published </w:t>
      </w:r>
      <w:r w:rsidR="008C4F48" w:rsidRPr="00BD129E">
        <w:rPr>
          <w:color w:val="000000" w:themeColor="text1"/>
        </w:rPr>
        <w:t>non-</w:t>
      </w:r>
      <w:r w:rsidR="00733881" w:rsidRPr="00BD129E">
        <w:rPr>
          <w:color w:val="000000" w:themeColor="text1"/>
        </w:rPr>
        <w:t>preference-base</w:t>
      </w:r>
      <w:r w:rsidR="00B1119C" w:rsidRPr="00BD129E">
        <w:rPr>
          <w:color w:val="000000" w:themeColor="text1"/>
        </w:rPr>
        <w:t>d evidence in economic evaluations</w:t>
      </w:r>
      <w:r w:rsidRPr="00BD129E">
        <w:rPr>
          <w:color w:val="000000" w:themeColor="text1"/>
        </w:rPr>
        <w:t xml:space="preserve">.  The relationship between EQ-5D </w:t>
      </w:r>
      <w:r w:rsidR="00393FCC" w:rsidRPr="00BD129E">
        <w:rPr>
          <w:color w:val="000000" w:themeColor="text1"/>
        </w:rPr>
        <w:t>HSUVs</w:t>
      </w:r>
      <w:r w:rsidRPr="00BD129E">
        <w:rPr>
          <w:color w:val="000000" w:themeColor="text1"/>
        </w:rPr>
        <w:t xml:space="preserve"> and the eight health dimensions of the </w:t>
      </w:r>
      <w:r w:rsidR="00E6088D" w:rsidRPr="00BD129E">
        <w:rPr>
          <w:color w:val="000000" w:themeColor="text1"/>
        </w:rPr>
        <w:t>SF-36</w:t>
      </w:r>
      <w:r w:rsidRPr="00BD129E">
        <w:rPr>
          <w:color w:val="000000" w:themeColor="text1"/>
        </w:rPr>
        <w:t xml:space="preserve"> was explored using ordinary least square regressions using data pooled from 12 clinical studies (n</w:t>
      </w:r>
      <w:r w:rsidR="00CB1A1F" w:rsidRPr="00BD129E">
        <w:rPr>
          <w:color w:val="000000" w:themeColor="text1"/>
        </w:rPr>
        <w:t xml:space="preserve"> </w:t>
      </w:r>
      <w:r w:rsidRPr="00BD129E">
        <w:rPr>
          <w:color w:val="000000" w:themeColor="text1"/>
        </w:rPr>
        <w:t>=</w:t>
      </w:r>
      <w:r w:rsidR="00CB1A1F" w:rsidRPr="00BD129E">
        <w:rPr>
          <w:color w:val="000000" w:themeColor="text1"/>
        </w:rPr>
        <w:t xml:space="preserve"> </w:t>
      </w:r>
      <w:r w:rsidRPr="00BD129E">
        <w:rPr>
          <w:color w:val="000000" w:themeColor="text1"/>
        </w:rPr>
        <w:t xml:space="preserve">6,350) covering a wide range of conditions.  The statistical models obtained were tested in </w:t>
      </w:r>
      <w:r w:rsidR="00502EC9" w:rsidRPr="00BD129E">
        <w:rPr>
          <w:color w:val="000000" w:themeColor="text1"/>
        </w:rPr>
        <w:t>out-of-sample</w:t>
      </w:r>
      <w:r w:rsidRPr="00BD129E">
        <w:rPr>
          <w:color w:val="000000" w:themeColor="text1"/>
        </w:rPr>
        <w:t xml:space="preserve"> data, using summary statistics published in 22 different studies.  These studies provided 63 sets of data which could be used to assess the ability of the models to predict mean cohort EQ-5D </w:t>
      </w:r>
      <w:r w:rsidR="00393FCC" w:rsidRPr="00BD129E">
        <w:rPr>
          <w:color w:val="000000" w:themeColor="text1"/>
        </w:rPr>
        <w:t>HSUVs</w:t>
      </w:r>
      <w:r w:rsidRPr="00BD129E">
        <w:rPr>
          <w:color w:val="000000" w:themeColor="text1"/>
        </w:rPr>
        <w:t xml:space="preserve">, and 55 sets of data which could be used to assess the ability of the models to predict changes in mean </w:t>
      </w:r>
      <w:r w:rsidR="00393FCC" w:rsidRPr="00BD129E">
        <w:rPr>
          <w:color w:val="000000" w:themeColor="text1"/>
        </w:rPr>
        <w:t>EQ-5D HSUVs,</w:t>
      </w:r>
      <w:r w:rsidRPr="00BD129E">
        <w:rPr>
          <w:color w:val="000000" w:themeColor="text1"/>
        </w:rPr>
        <w:t xml:space="preserve"> either between study ar</w:t>
      </w:r>
      <w:r w:rsidR="00713124" w:rsidRPr="00BD129E">
        <w:rPr>
          <w:color w:val="000000" w:themeColor="text1"/>
        </w:rPr>
        <w:t>ms (n</w:t>
      </w:r>
      <w:r w:rsidR="00CB1A1F" w:rsidRPr="00BD129E">
        <w:rPr>
          <w:color w:val="000000" w:themeColor="text1"/>
        </w:rPr>
        <w:t xml:space="preserve"> </w:t>
      </w:r>
      <w:r w:rsidR="00713124" w:rsidRPr="00BD129E">
        <w:rPr>
          <w:color w:val="000000" w:themeColor="text1"/>
        </w:rPr>
        <w:t>=</w:t>
      </w:r>
      <w:r w:rsidR="00CB1A1F" w:rsidRPr="00BD129E">
        <w:rPr>
          <w:color w:val="000000" w:themeColor="text1"/>
        </w:rPr>
        <w:t xml:space="preserve"> </w:t>
      </w:r>
      <w:r w:rsidR="00713124" w:rsidRPr="00BD129E">
        <w:rPr>
          <w:color w:val="000000" w:themeColor="text1"/>
        </w:rPr>
        <w:t>31) or over time (n</w:t>
      </w:r>
      <w:r w:rsidR="00CB1A1F" w:rsidRPr="00BD129E">
        <w:rPr>
          <w:color w:val="000000" w:themeColor="text1"/>
        </w:rPr>
        <w:t xml:space="preserve"> </w:t>
      </w:r>
      <w:r w:rsidR="00713124" w:rsidRPr="00BD129E">
        <w:rPr>
          <w:color w:val="000000" w:themeColor="text1"/>
        </w:rPr>
        <w:t>=</w:t>
      </w:r>
      <w:r w:rsidR="00CB1A1F" w:rsidRPr="00BD129E">
        <w:rPr>
          <w:color w:val="000000" w:themeColor="text1"/>
        </w:rPr>
        <w:t xml:space="preserve"> </w:t>
      </w:r>
      <w:r w:rsidR="00713124" w:rsidRPr="00BD129E">
        <w:rPr>
          <w:color w:val="000000" w:themeColor="text1"/>
        </w:rPr>
        <w:t>24).</w:t>
      </w:r>
    </w:p>
    <w:p w:rsidR="00F5021E" w:rsidRPr="00BD129E" w:rsidRDefault="00F5021E" w:rsidP="002913E8">
      <w:pPr>
        <w:pStyle w:val="ListParagraph"/>
        <w:spacing w:after="0" w:line="360" w:lineRule="auto"/>
        <w:ind w:left="0"/>
        <w:jc w:val="both"/>
        <w:rPr>
          <w:color w:val="000000" w:themeColor="text1"/>
        </w:rPr>
      </w:pPr>
    </w:p>
    <w:p w:rsidR="00F5021E" w:rsidRPr="00BD129E" w:rsidRDefault="00F5021E" w:rsidP="002913E8">
      <w:pPr>
        <w:pStyle w:val="ListParagraph"/>
        <w:spacing w:after="0" w:line="360" w:lineRule="auto"/>
        <w:ind w:left="0"/>
        <w:jc w:val="both"/>
        <w:rPr>
          <w:color w:val="000000" w:themeColor="text1"/>
        </w:rPr>
      </w:pPr>
      <w:r w:rsidRPr="00BD129E">
        <w:rPr>
          <w:color w:val="000000" w:themeColor="text1"/>
        </w:rPr>
        <w:t xml:space="preserve">As </w:t>
      </w:r>
      <w:r w:rsidR="00154B73" w:rsidRPr="00BD129E">
        <w:rPr>
          <w:color w:val="000000" w:themeColor="text1"/>
        </w:rPr>
        <w:t xml:space="preserve">with the </w:t>
      </w:r>
      <w:r w:rsidR="008423A3">
        <w:rPr>
          <w:color w:val="000000" w:themeColor="text1"/>
        </w:rPr>
        <w:t>next</w:t>
      </w:r>
      <w:r w:rsidR="008423A3" w:rsidRPr="00BD129E">
        <w:rPr>
          <w:color w:val="000000" w:themeColor="text1"/>
        </w:rPr>
        <w:t xml:space="preserve"> </w:t>
      </w:r>
      <w:r w:rsidR="00154B73" w:rsidRPr="00BD129E">
        <w:rPr>
          <w:color w:val="000000" w:themeColor="text1"/>
        </w:rPr>
        <w:t xml:space="preserve">paper (P2), </w:t>
      </w:r>
      <w:r w:rsidR="004B39B7">
        <w:rPr>
          <w:color w:val="000000" w:themeColor="text1"/>
        </w:rPr>
        <w:t xml:space="preserve">while </w:t>
      </w:r>
      <w:r w:rsidRPr="00BD129E">
        <w:rPr>
          <w:color w:val="000000" w:themeColor="text1"/>
        </w:rPr>
        <w:t>the models tended to under-estima</w:t>
      </w:r>
      <w:r w:rsidR="00154B73" w:rsidRPr="00BD129E">
        <w:rPr>
          <w:color w:val="000000" w:themeColor="text1"/>
        </w:rPr>
        <w:t>te</w:t>
      </w:r>
      <w:r w:rsidR="00896D6D">
        <w:rPr>
          <w:color w:val="000000" w:themeColor="text1"/>
        </w:rPr>
        <w:t xml:space="preserve"> individual</w:t>
      </w:r>
      <w:r w:rsidR="00154B73" w:rsidRPr="00BD129E">
        <w:rPr>
          <w:color w:val="000000" w:themeColor="text1"/>
        </w:rPr>
        <w:t xml:space="preserve"> values at the top of the EQ-5</w:t>
      </w:r>
      <w:r w:rsidRPr="00BD129E">
        <w:rPr>
          <w:color w:val="000000" w:themeColor="text1"/>
        </w:rPr>
        <w:t xml:space="preserve">D index and over-estimate </w:t>
      </w:r>
      <w:r w:rsidR="00896D6D">
        <w:rPr>
          <w:color w:val="000000" w:themeColor="text1"/>
        </w:rPr>
        <w:t xml:space="preserve">individual </w:t>
      </w:r>
      <w:r w:rsidRPr="00BD129E">
        <w:rPr>
          <w:color w:val="000000" w:themeColor="text1"/>
        </w:rPr>
        <w:t>values at the bottom</w:t>
      </w:r>
      <w:r w:rsidR="00154B73" w:rsidRPr="00BD129E">
        <w:rPr>
          <w:color w:val="000000" w:themeColor="text1"/>
        </w:rPr>
        <w:t xml:space="preserve">, </w:t>
      </w:r>
      <w:r w:rsidR="004B39B7">
        <w:rPr>
          <w:color w:val="000000" w:themeColor="text1"/>
        </w:rPr>
        <w:t xml:space="preserve">the errors were comparable with those reported in the literature.  The errors at the extremes were less important at the aggregate level as shown in the </w:t>
      </w:r>
      <w:r w:rsidR="00502EC9" w:rsidRPr="00BD129E">
        <w:rPr>
          <w:color w:val="000000" w:themeColor="text1"/>
        </w:rPr>
        <w:t>out-of-sample</w:t>
      </w:r>
      <w:r w:rsidR="00154B73" w:rsidRPr="00BD129E">
        <w:rPr>
          <w:color w:val="000000" w:themeColor="text1"/>
        </w:rPr>
        <w:t xml:space="preserve"> validation exercise</w:t>
      </w:r>
      <w:r w:rsidR="00896D6D">
        <w:rPr>
          <w:color w:val="000000" w:themeColor="text1"/>
        </w:rPr>
        <w:t xml:space="preserve"> with 70% (50%)</w:t>
      </w:r>
      <w:r w:rsidR="0026657A">
        <w:rPr>
          <w:color w:val="000000" w:themeColor="text1"/>
        </w:rPr>
        <w:t xml:space="preserve"> </w:t>
      </w:r>
      <w:r w:rsidR="00896D6D">
        <w:rPr>
          <w:color w:val="000000" w:themeColor="text1"/>
        </w:rPr>
        <w:t xml:space="preserve">of the 63 study mean values accurate to within |0.05| </w:t>
      </w:r>
      <w:r w:rsidR="0026657A">
        <w:rPr>
          <w:color w:val="000000" w:themeColor="text1"/>
        </w:rPr>
        <w:t xml:space="preserve">(|0.025|) </w:t>
      </w:r>
      <w:r w:rsidR="00896D6D">
        <w:rPr>
          <w:color w:val="000000" w:themeColor="text1"/>
        </w:rPr>
        <w:t xml:space="preserve">and </w:t>
      </w:r>
      <w:r w:rsidR="0026657A">
        <w:rPr>
          <w:color w:val="000000" w:themeColor="text1"/>
        </w:rPr>
        <w:t>67% (46%) of the 55 mean incremental values accurate to within |0.05| (|0.025|)</w:t>
      </w:r>
      <w:r w:rsidRPr="00BD129E">
        <w:rPr>
          <w:color w:val="000000" w:themeColor="text1"/>
        </w:rPr>
        <w:t xml:space="preserve">.  </w:t>
      </w:r>
    </w:p>
    <w:p w:rsidR="00EC643D" w:rsidRPr="00BD129E" w:rsidRDefault="00EC643D" w:rsidP="002913E8">
      <w:pPr>
        <w:pStyle w:val="ListParagraph"/>
        <w:spacing w:after="0" w:line="360" w:lineRule="auto"/>
        <w:ind w:left="0"/>
        <w:jc w:val="both"/>
        <w:rPr>
          <w:color w:val="000000" w:themeColor="text1"/>
        </w:rPr>
      </w:pPr>
    </w:p>
    <w:p w:rsidR="00C61AA7" w:rsidRPr="00BD129E" w:rsidRDefault="00C61AA7" w:rsidP="00C61AA7">
      <w:pPr>
        <w:spacing w:after="0" w:line="360" w:lineRule="auto"/>
        <w:jc w:val="both"/>
        <w:rPr>
          <w:i/>
          <w:color w:val="000000" w:themeColor="text1"/>
        </w:rPr>
      </w:pPr>
      <w:r w:rsidRPr="00BD129E">
        <w:rPr>
          <w:i/>
          <w:color w:val="000000" w:themeColor="text1"/>
        </w:rPr>
        <w:t>P2. Ara R, Brazier J. Predicting the SF-6D preference-based index using the eight mean SF-36 health dimension scores: estimating preference-based health-related utilities when patient level data are not available. Value in Health 2009, 12(2); 346-353. [Cit</w:t>
      </w:r>
      <w:r w:rsidR="00C9508D">
        <w:rPr>
          <w:i/>
          <w:color w:val="000000" w:themeColor="text1"/>
        </w:rPr>
        <w:t>ations 01/04/2017</w:t>
      </w:r>
      <w:r w:rsidRPr="00BD129E">
        <w:rPr>
          <w:i/>
          <w:color w:val="000000" w:themeColor="text1"/>
        </w:rPr>
        <w:t xml:space="preserve">: GS </w:t>
      </w:r>
      <w:r w:rsidR="00EA05F8">
        <w:rPr>
          <w:i/>
          <w:color w:val="000000" w:themeColor="text1"/>
        </w:rPr>
        <w:t>47; W</w:t>
      </w:r>
      <w:r w:rsidR="00E5025B">
        <w:rPr>
          <w:i/>
          <w:color w:val="000000" w:themeColor="text1"/>
        </w:rPr>
        <w:t>o</w:t>
      </w:r>
      <w:r w:rsidR="00EA05F8">
        <w:rPr>
          <w:i/>
          <w:color w:val="000000" w:themeColor="text1"/>
        </w:rPr>
        <w:t>S 30</w:t>
      </w:r>
      <w:r w:rsidRPr="00BD129E">
        <w:rPr>
          <w:i/>
          <w:color w:val="000000" w:themeColor="text1"/>
        </w:rPr>
        <w:t>]</w:t>
      </w:r>
    </w:p>
    <w:p w:rsidR="00C61AA7" w:rsidRPr="00BD129E" w:rsidRDefault="00C61AA7" w:rsidP="00C61AA7">
      <w:pPr>
        <w:pStyle w:val="ListParagraph"/>
        <w:spacing w:after="0" w:line="360" w:lineRule="auto"/>
        <w:ind w:left="0"/>
        <w:jc w:val="both"/>
        <w:rPr>
          <w:color w:val="000000" w:themeColor="text1"/>
        </w:rPr>
      </w:pPr>
      <w:r w:rsidRPr="00BD129E">
        <w:rPr>
          <w:color w:val="000000" w:themeColor="text1"/>
        </w:rPr>
        <w:t xml:space="preserve">The objective of the research described in this paper was to obtain a function which could be used to predict a mean cohort SF-6D HSUV using summary statistics from the eight health dimensions in the SF-36 measure.  The rationale behind the research was to enable analysts to utilise published non-preference-based evidence in economic evaluations.  The relationship between SF-6D HSUVs and the eight health dimensions of the SF-36 was </w:t>
      </w:r>
      <w:r w:rsidRPr="00BD129E">
        <w:rPr>
          <w:color w:val="000000" w:themeColor="text1"/>
        </w:rPr>
        <w:lastRenderedPageBreak/>
        <w:t xml:space="preserve">explored using ordinary least square regressions using data pooled from 15 clinical studies (n = 6,890) covering a wide range of conditions.  The statistical models obtained were tested in out-of-sample data, using summary statistics published in 10 different studies.  These studies provided 29 sets of data which could be used to assess the ability of the models to predict mean cohort SF-6D HSUVs, and </w:t>
      </w:r>
      <w:r w:rsidR="0026657A">
        <w:rPr>
          <w:color w:val="000000" w:themeColor="text1"/>
        </w:rPr>
        <w:t xml:space="preserve">12 that could be used to examine the ability of the models to predict mean study arm HSUVs, and </w:t>
      </w:r>
      <w:r w:rsidRPr="00BD129E">
        <w:rPr>
          <w:color w:val="000000" w:themeColor="text1"/>
        </w:rPr>
        <w:t>8 sets of data which could be used to assess the ability of the models to predict changes in mean SF-6D HSUVs.</w:t>
      </w:r>
    </w:p>
    <w:p w:rsidR="00C61AA7" w:rsidRPr="00BD129E" w:rsidRDefault="00C61AA7" w:rsidP="00C61AA7">
      <w:pPr>
        <w:pStyle w:val="ListParagraph"/>
        <w:spacing w:after="0" w:line="360" w:lineRule="auto"/>
        <w:ind w:left="0"/>
        <w:jc w:val="both"/>
        <w:rPr>
          <w:color w:val="000000" w:themeColor="text1"/>
        </w:rPr>
      </w:pPr>
    </w:p>
    <w:p w:rsidR="004F4085" w:rsidRPr="00BD129E" w:rsidRDefault="00C61AA7" w:rsidP="004F4085">
      <w:pPr>
        <w:pStyle w:val="ListParagraph"/>
        <w:spacing w:after="0" w:line="360" w:lineRule="auto"/>
        <w:ind w:left="0"/>
        <w:jc w:val="both"/>
        <w:rPr>
          <w:color w:val="000000" w:themeColor="text1"/>
        </w:rPr>
      </w:pPr>
      <w:r w:rsidRPr="00BD129E">
        <w:rPr>
          <w:color w:val="000000" w:themeColor="text1"/>
        </w:rPr>
        <w:t xml:space="preserve">The HSUVs predicted using the results of the regressions were consistently accurate with over 90% of errors in the predicted </w:t>
      </w:r>
      <w:r w:rsidR="0026657A">
        <w:rPr>
          <w:color w:val="000000" w:themeColor="text1"/>
        </w:rPr>
        <w:t xml:space="preserve">individual </w:t>
      </w:r>
      <w:r w:rsidRPr="00BD129E">
        <w:rPr>
          <w:color w:val="000000" w:themeColor="text1"/>
        </w:rPr>
        <w:t>values being smaller than |0.05|.  As had been observed in other studies, the models obtained tended to under-estimate individual scores at the top of the SF-6D index and over-estimate scores at the bottom.</w:t>
      </w:r>
      <w:bookmarkStart w:id="19" w:name="_Ref432843092"/>
      <w:r w:rsidRPr="00BD129E">
        <w:rPr>
          <w:rStyle w:val="EndnoteReference"/>
          <w:color w:val="000000" w:themeColor="text1"/>
        </w:rPr>
        <w:endnoteReference w:id="56"/>
      </w:r>
      <w:bookmarkEnd w:id="19"/>
      <w:r w:rsidRPr="00BD129E">
        <w:rPr>
          <w:color w:val="000000" w:themeColor="text1"/>
        </w:rPr>
        <w:t xml:space="preserve">  While this would be problematic if predicting individual level HSUVs, the function was intended to be used to predict mean cohort HSUVs which are rarely at the extremes of the index.  The out-of-sample validation exercise demonstrated that the errors at the extremes of the index did not impact on the accuracy of the predicted mean cohort scores</w:t>
      </w:r>
      <w:r w:rsidR="0026657A">
        <w:rPr>
          <w:color w:val="000000" w:themeColor="text1"/>
        </w:rPr>
        <w:t xml:space="preserve">:  </w:t>
      </w:r>
      <w:r w:rsidR="004F4085">
        <w:rPr>
          <w:color w:val="000000" w:themeColor="text1"/>
        </w:rPr>
        <w:t xml:space="preserve">72% of the 29 mean scores were accurate to within |0.05| and 100% of the 20 incremental values were accurate to within |0.05|.  </w:t>
      </w:r>
    </w:p>
    <w:p w:rsidR="00C61AA7" w:rsidRPr="00BD129E" w:rsidRDefault="00C61AA7" w:rsidP="00C61AA7">
      <w:pPr>
        <w:pStyle w:val="ListParagraph"/>
        <w:spacing w:after="0" w:line="360" w:lineRule="auto"/>
        <w:ind w:left="0"/>
        <w:jc w:val="both"/>
        <w:rPr>
          <w:color w:val="000000" w:themeColor="text1"/>
        </w:rPr>
      </w:pPr>
    </w:p>
    <w:p w:rsidR="0006791D" w:rsidRPr="00BD129E" w:rsidRDefault="00D173EF" w:rsidP="002913E8">
      <w:pPr>
        <w:pStyle w:val="ListParagraph"/>
        <w:spacing w:after="0" w:line="360" w:lineRule="auto"/>
        <w:ind w:left="0"/>
        <w:jc w:val="both"/>
        <w:rPr>
          <w:color w:val="000000" w:themeColor="text1"/>
        </w:rPr>
      </w:pPr>
      <w:r>
        <w:rPr>
          <w:color w:val="000000" w:themeColor="text1"/>
        </w:rPr>
        <w:t>5</w:t>
      </w:r>
      <w:r w:rsidR="00E44B5C" w:rsidRPr="00BD129E">
        <w:rPr>
          <w:color w:val="000000" w:themeColor="text1"/>
        </w:rPr>
        <w:t>.1</w:t>
      </w:r>
      <w:r w:rsidR="00E44B5C" w:rsidRPr="00BD129E">
        <w:rPr>
          <w:color w:val="000000" w:themeColor="text1"/>
        </w:rPr>
        <w:tab/>
      </w:r>
      <w:r w:rsidR="00F53111" w:rsidRPr="00BD129E">
        <w:rPr>
          <w:color w:val="000000" w:themeColor="text1"/>
        </w:rPr>
        <w:t xml:space="preserve">Summary predicting </w:t>
      </w:r>
      <w:r w:rsidR="006134D2" w:rsidRPr="00BD129E">
        <w:rPr>
          <w:color w:val="000000" w:themeColor="text1"/>
        </w:rPr>
        <w:t>HSUVs</w:t>
      </w:r>
      <w:r w:rsidR="00B711A4" w:rsidRPr="00BD129E">
        <w:rPr>
          <w:color w:val="000000" w:themeColor="text1"/>
        </w:rPr>
        <w:t xml:space="preserve"> using summary statistics</w:t>
      </w:r>
    </w:p>
    <w:p w:rsidR="003C25F5" w:rsidRPr="00BD129E" w:rsidRDefault="00154B73" w:rsidP="00154B73">
      <w:pPr>
        <w:pStyle w:val="ListParagraph"/>
        <w:spacing w:after="0" w:line="360" w:lineRule="auto"/>
        <w:ind w:left="0"/>
        <w:jc w:val="both"/>
        <w:rPr>
          <w:color w:val="000000" w:themeColor="text1"/>
        </w:rPr>
      </w:pPr>
      <w:r w:rsidRPr="00BD129E">
        <w:rPr>
          <w:color w:val="000000" w:themeColor="text1"/>
        </w:rPr>
        <w:t>Th</w:t>
      </w:r>
      <w:r w:rsidR="00431F8F" w:rsidRPr="00BD129E">
        <w:rPr>
          <w:color w:val="000000" w:themeColor="text1"/>
        </w:rPr>
        <w:t xml:space="preserve">e research described in the preceding </w:t>
      </w:r>
      <w:r w:rsidR="00325933" w:rsidRPr="00BD129E">
        <w:rPr>
          <w:color w:val="000000" w:themeColor="text1"/>
        </w:rPr>
        <w:t>paper</w:t>
      </w:r>
      <w:r w:rsidR="00431F8F" w:rsidRPr="00BD129E">
        <w:rPr>
          <w:color w:val="000000" w:themeColor="text1"/>
        </w:rPr>
        <w:t xml:space="preserve">s </w:t>
      </w:r>
      <w:r w:rsidRPr="00BD129E">
        <w:rPr>
          <w:color w:val="000000" w:themeColor="text1"/>
        </w:rPr>
        <w:t xml:space="preserve">provides analysts with </w:t>
      </w:r>
      <w:r w:rsidR="00431F8F" w:rsidRPr="00BD129E">
        <w:rPr>
          <w:color w:val="000000" w:themeColor="text1"/>
        </w:rPr>
        <w:t xml:space="preserve">a </w:t>
      </w:r>
      <w:r w:rsidRPr="00BD129E">
        <w:rPr>
          <w:color w:val="000000" w:themeColor="text1"/>
        </w:rPr>
        <w:t>function to map between two of the most widely used HRQoL instruments</w:t>
      </w:r>
      <w:r w:rsidR="00431F8F" w:rsidRPr="00BD129E">
        <w:rPr>
          <w:color w:val="000000" w:themeColor="text1"/>
        </w:rPr>
        <w:t xml:space="preserve"> (P1)</w:t>
      </w:r>
      <w:r w:rsidRPr="00BD129E">
        <w:rPr>
          <w:color w:val="000000" w:themeColor="text1"/>
        </w:rPr>
        <w:t xml:space="preserve">, </w:t>
      </w:r>
      <w:r w:rsidR="00431F8F" w:rsidRPr="00BD129E">
        <w:rPr>
          <w:color w:val="000000" w:themeColor="text1"/>
        </w:rPr>
        <w:t xml:space="preserve">and </w:t>
      </w:r>
      <w:r w:rsidR="00393FCC" w:rsidRPr="00BD129E">
        <w:rPr>
          <w:color w:val="000000" w:themeColor="text1"/>
        </w:rPr>
        <w:t xml:space="preserve">functions to predict </w:t>
      </w:r>
      <w:r w:rsidR="00713124" w:rsidRPr="00BD129E">
        <w:rPr>
          <w:color w:val="000000" w:themeColor="text1"/>
        </w:rPr>
        <w:t xml:space="preserve">mean </w:t>
      </w:r>
      <w:r w:rsidR="00431F8F" w:rsidRPr="00BD129E">
        <w:rPr>
          <w:color w:val="000000" w:themeColor="text1"/>
        </w:rPr>
        <w:t xml:space="preserve">SF-6D </w:t>
      </w:r>
      <w:r w:rsidR="00393FCC" w:rsidRPr="00BD129E">
        <w:rPr>
          <w:color w:val="000000" w:themeColor="text1"/>
        </w:rPr>
        <w:t>HSUVs</w:t>
      </w:r>
      <w:r w:rsidRPr="00BD129E">
        <w:rPr>
          <w:color w:val="000000" w:themeColor="text1"/>
        </w:rPr>
        <w:t xml:space="preserve"> </w:t>
      </w:r>
      <w:r w:rsidR="00393FCC" w:rsidRPr="00BD129E">
        <w:rPr>
          <w:color w:val="000000" w:themeColor="text1"/>
        </w:rPr>
        <w:t xml:space="preserve">(P2) or EQ-5D HSUVs (P1) </w:t>
      </w:r>
      <w:r w:rsidRPr="00BD129E">
        <w:rPr>
          <w:color w:val="000000" w:themeColor="text1"/>
        </w:rPr>
        <w:t>using</w:t>
      </w:r>
      <w:r w:rsidR="00DE118F" w:rsidRPr="00BD129E">
        <w:rPr>
          <w:color w:val="000000" w:themeColor="text1"/>
        </w:rPr>
        <w:t xml:space="preserve"> summary statistics from the </w:t>
      </w:r>
      <w:r w:rsidR="00E6088D" w:rsidRPr="00BD129E">
        <w:rPr>
          <w:color w:val="000000" w:themeColor="text1"/>
        </w:rPr>
        <w:t>SF-36</w:t>
      </w:r>
      <w:r w:rsidRPr="00BD129E">
        <w:rPr>
          <w:color w:val="000000" w:themeColor="text1"/>
        </w:rPr>
        <w:t xml:space="preserve"> health profile. </w:t>
      </w:r>
      <w:r w:rsidR="00795A7B" w:rsidRPr="00BD129E">
        <w:rPr>
          <w:color w:val="000000" w:themeColor="text1"/>
        </w:rPr>
        <w:t xml:space="preserve"> These studies </w:t>
      </w:r>
      <w:r w:rsidR="00431F8F" w:rsidRPr="00BD129E">
        <w:rPr>
          <w:color w:val="000000" w:themeColor="text1"/>
        </w:rPr>
        <w:t>presented</w:t>
      </w:r>
      <w:r w:rsidR="00795A7B" w:rsidRPr="00BD129E">
        <w:rPr>
          <w:color w:val="000000" w:themeColor="text1"/>
        </w:rPr>
        <w:t xml:space="preserve"> </w:t>
      </w:r>
      <w:r w:rsidR="00431F8F" w:rsidRPr="00BD129E">
        <w:rPr>
          <w:color w:val="000000" w:themeColor="text1"/>
        </w:rPr>
        <w:t xml:space="preserve">errors </w:t>
      </w:r>
      <w:r w:rsidR="00795A7B" w:rsidRPr="00BD129E">
        <w:rPr>
          <w:color w:val="000000" w:themeColor="text1"/>
        </w:rPr>
        <w:t xml:space="preserve">across the range of the index </w:t>
      </w:r>
      <w:r w:rsidR="00431F8F" w:rsidRPr="00BD129E">
        <w:rPr>
          <w:color w:val="000000" w:themeColor="text1"/>
        </w:rPr>
        <w:t>demonstrating that the use of summary statistics such as the mean error (or mean absolute error) generally used to assess performance of statistical regression models in HRQoL data can mask substantial errors at the extremes of the index.</w:t>
      </w:r>
    </w:p>
    <w:p w:rsidR="003C7A7B" w:rsidRPr="00BD129E" w:rsidRDefault="003C7A7B" w:rsidP="00154B73">
      <w:pPr>
        <w:pStyle w:val="ListParagraph"/>
        <w:spacing w:after="0" w:line="360" w:lineRule="auto"/>
        <w:ind w:left="0"/>
        <w:jc w:val="both"/>
        <w:rPr>
          <w:color w:val="000000" w:themeColor="text1"/>
        </w:rPr>
      </w:pPr>
    </w:p>
    <w:p w:rsidR="00F12546" w:rsidRPr="00BD129E" w:rsidRDefault="003C25F5" w:rsidP="002913E8">
      <w:pPr>
        <w:pStyle w:val="ListParagraph"/>
        <w:spacing w:after="0" w:line="360" w:lineRule="auto"/>
        <w:ind w:left="0"/>
        <w:jc w:val="both"/>
        <w:rPr>
          <w:color w:val="000000" w:themeColor="text1"/>
        </w:rPr>
      </w:pPr>
      <w:r w:rsidRPr="00BD129E">
        <w:rPr>
          <w:color w:val="000000" w:themeColor="text1"/>
        </w:rPr>
        <w:t>Paper P2</w:t>
      </w:r>
      <w:r w:rsidR="00C348E8" w:rsidRPr="00BD129E">
        <w:rPr>
          <w:color w:val="000000" w:themeColor="text1"/>
        </w:rPr>
        <w:t xml:space="preserve"> </w:t>
      </w:r>
      <w:r w:rsidRPr="00BD129E">
        <w:rPr>
          <w:color w:val="000000" w:themeColor="text1"/>
        </w:rPr>
        <w:t>(GS</w:t>
      </w:r>
      <w:r w:rsidR="005602A1" w:rsidRPr="00BD129E">
        <w:rPr>
          <w:color w:val="000000" w:themeColor="text1"/>
        </w:rPr>
        <w:t xml:space="preserve"> </w:t>
      </w:r>
      <w:r w:rsidR="00EA05F8">
        <w:rPr>
          <w:color w:val="000000" w:themeColor="text1"/>
        </w:rPr>
        <w:t>47, WoS 30</w:t>
      </w:r>
      <w:r w:rsidRPr="00BD129E">
        <w:rPr>
          <w:color w:val="000000" w:themeColor="text1"/>
        </w:rPr>
        <w:t xml:space="preserve">) </w:t>
      </w:r>
      <w:r w:rsidR="00C348E8" w:rsidRPr="00BD129E">
        <w:rPr>
          <w:color w:val="000000" w:themeColor="text1"/>
        </w:rPr>
        <w:t xml:space="preserve">has been </w:t>
      </w:r>
      <w:r w:rsidRPr="00BD129E">
        <w:rPr>
          <w:color w:val="000000" w:themeColor="text1"/>
        </w:rPr>
        <w:t>cited</w:t>
      </w:r>
      <w:r w:rsidR="00C348E8" w:rsidRPr="00BD129E">
        <w:rPr>
          <w:color w:val="000000" w:themeColor="text1"/>
        </w:rPr>
        <w:t xml:space="preserve"> to support methods and results of research in </w:t>
      </w:r>
      <w:r w:rsidR="00C348E8" w:rsidRPr="00B153EB">
        <w:rPr>
          <w:color w:val="000000" w:themeColor="text1"/>
        </w:rPr>
        <w:t xml:space="preserve">similar areas in </w:t>
      </w:r>
      <w:r w:rsidR="00B153EB" w:rsidRPr="00B153EB">
        <w:rPr>
          <w:color w:val="000000" w:themeColor="text1"/>
        </w:rPr>
        <w:t>17</w:t>
      </w:r>
      <w:r w:rsidR="00C348E8" w:rsidRPr="00B153EB">
        <w:rPr>
          <w:color w:val="000000" w:themeColor="text1"/>
        </w:rPr>
        <w:t xml:space="preserve"> </w:t>
      </w:r>
      <w:r w:rsidR="00325933" w:rsidRPr="00B153EB">
        <w:rPr>
          <w:color w:val="000000" w:themeColor="text1"/>
        </w:rPr>
        <w:t>paper</w:t>
      </w:r>
      <w:r w:rsidR="00C348E8" w:rsidRPr="00B153EB">
        <w:rPr>
          <w:color w:val="000000" w:themeColor="text1"/>
        </w:rPr>
        <w:t xml:space="preserve">s, the function has been used to predict </w:t>
      </w:r>
      <w:r w:rsidR="00713124" w:rsidRPr="00B153EB">
        <w:rPr>
          <w:color w:val="000000" w:themeColor="text1"/>
        </w:rPr>
        <w:t>HSUVs</w:t>
      </w:r>
      <w:r w:rsidR="00C348E8" w:rsidRPr="00B153EB">
        <w:rPr>
          <w:color w:val="000000" w:themeColor="text1"/>
        </w:rPr>
        <w:t xml:space="preserve"> </w:t>
      </w:r>
      <w:r w:rsidR="00B153EB" w:rsidRPr="00B153EB">
        <w:rPr>
          <w:color w:val="000000" w:themeColor="text1"/>
        </w:rPr>
        <w:t>for use in 14</w:t>
      </w:r>
      <w:r w:rsidR="00B153EB">
        <w:rPr>
          <w:color w:val="000000" w:themeColor="text1"/>
        </w:rPr>
        <w:t xml:space="preserve"> decision analytic models, and HSUVs </w:t>
      </w:r>
      <w:r w:rsidR="00C348E8" w:rsidRPr="00BD129E">
        <w:rPr>
          <w:color w:val="000000" w:themeColor="text1"/>
        </w:rPr>
        <w:t xml:space="preserve">in an additional </w:t>
      </w:r>
      <w:r w:rsidR="00B153EB">
        <w:rPr>
          <w:color w:val="000000" w:themeColor="text1"/>
        </w:rPr>
        <w:t>18</w:t>
      </w:r>
      <w:r w:rsidR="00C348E8" w:rsidRPr="00BD129E">
        <w:rPr>
          <w:color w:val="000000" w:themeColor="text1"/>
        </w:rPr>
        <w:t xml:space="preserve"> studies.</w:t>
      </w:r>
      <w:r w:rsidR="00EA05F8">
        <w:rPr>
          <w:color w:val="000000" w:themeColor="text1"/>
        </w:rPr>
        <w:t xml:space="preserve">  Paper P1 (GS 100 WoS 67</w:t>
      </w:r>
      <w:r w:rsidRPr="00BD129E">
        <w:rPr>
          <w:color w:val="000000" w:themeColor="text1"/>
        </w:rPr>
        <w:t>) has</w:t>
      </w:r>
      <w:r w:rsidR="00C348E8" w:rsidRPr="00BD129E">
        <w:rPr>
          <w:color w:val="000000" w:themeColor="text1"/>
        </w:rPr>
        <w:t xml:space="preserve"> been </w:t>
      </w:r>
      <w:r w:rsidRPr="00BD129E">
        <w:rPr>
          <w:color w:val="000000" w:themeColor="text1"/>
        </w:rPr>
        <w:t>cited</w:t>
      </w:r>
      <w:r w:rsidR="00C348E8" w:rsidRPr="00BD129E">
        <w:rPr>
          <w:color w:val="000000" w:themeColor="text1"/>
        </w:rPr>
        <w:t xml:space="preserve"> to support methods and results of research in similar areas in </w:t>
      </w:r>
      <w:r w:rsidR="00B153EB">
        <w:rPr>
          <w:color w:val="000000" w:themeColor="text1"/>
        </w:rPr>
        <w:t>28</w:t>
      </w:r>
      <w:r w:rsidR="00C348E8" w:rsidRPr="00BD129E">
        <w:rPr>
          <w:color w:val="000000" w:themeColor="text1"/>
        </w:rPr>
        <w:t xml:space="preserve"> </w:t>
      </w:r>
      <w:r w:rsidR="00325933" w:rsidRPr="00BD129E">
        <w:rPr>
          <w:color w:val="000000" w:themeColor="text1"/>
        </w:rPr>
        <w:t>paper</w:t>
      </w:r>
      <w:r w:rsidR="00C348E8" w:rsidRPr="00BD129E">
        <w:rPr>
          <w:color w:val="000000" w:themeColor="text1"/>
        </w:rPr>
        <w:t xml:space="preserve">s, and the function has been used to predict </w:t>
      </w:r>
      <w:r w:rsidR="00713124" w:rsidRPr="00BD129E">
        <w:rPr>
          <w:color w:val="000000" w:themeColor="text1"/>
        </w:rPr>
        <w:t>HSUVs</w:t>
      </w:r>
      <w:r w:rsidR="00C348E8" w:rsidRPr="00BD129E">
        <w:rPr>
          <w:color w:val="000000" w:themeColor="text1"/>
        </w:rPr>
        <w:t xml:space="preserve"> </w:t>
      </w:r>
      <w:r w:rsidR="00B153EB">
        <w:rPr>
          <w:color w:val="000000" w:themeColor="text1"/>
        </w:rPr>
        <w:t xml:space="preserve">for use in 46 decision analytic models, and </w:t>
      </w:r>
      <w:r w:rsidR="00C348E8" w:rsidRPr="00BD129E">
        <w:rPr>
          <w:color w:val="000000" w:themeColor="text1"/>
        </w:rPr>
        <w:t xml:space="preserve">in an additional </w:t>
      </w:r>
      <w:r w:rsidR="00B153EB">
        <w:rPr>
          <w:color w:val="000000" w:themeColor="text1"/>
        </w:rPr>
        <w:t>27</w:t>
      </w:r>
      <w:r w:rsidR="00C348E8" w:rsidRPr="00BD129E">
        <w:rPr>
          <w:color w:val="000000" w:themeColor="text1"/>
        </w:rPr>
        <w:t xml:space="preserve"> studies.</w:t>
      </w:r>
    </w:p>
    <w:p w:rsidR="00FF46A7" w:rsidRPr="00BD129E" w:rsidRDefault="0027557F" w:rsidP="00E44B5C">
      <w:pPr>
        <w:rPr>
          <w:color w:val="000000" w:themeColor="text1"/>
        </w:rPr>
      </w:pPr>
      <w:r w:rsidRPr="00BD129E">
        <w:rPr>
          <w:color w:val="000000" w:themeColor="text1"/>
        </w:rPr>
        <w:br w:type="page"/>
      </w:r>
      <w:r w:rsidR="00D173EF">
        <w:rPr>
          <w:color w:val="000000" w:themeColor="text1"/>
        </w:rPr>
        <w:lastRenderedPageBreak/>
        <w:t>6</w:t>
      </w:r>
      <w:r w:rsidR="007C6D8D" w:rsidRPr="00BD129E">
        <w:rPr>
          <w:color w:val="000000" w:themeColor="text1"/>
        </w:rPr>
        <w:t>.</w:t>
      </w:r>
      <w:r w:rsidR="007F5FDB" w:rsidRPr="00BD129E">
        <w:rPr>
          <w:color w:val="000000" w:themeColor="text1"/>
        </w:rPr>
        <w:tab/>
      </w:r>
      <w:r w:rsidR="006A06AF" w:rsidRPr="00BD129E">
        <w:rPr>
          <w:color w:val="000000" w:themeColor="text1"/>
        </w:rPr>
        <w:t>DISCUSSION</w:t>
      </w:r>
    </w:p>
    <w:p w:rsidR="00463435" w:rsidRPr="00BD129E" w:rsidRDefault="00991ECE" w:rsidP="00E56842">
      <w:pPr>
        <w:pStyle w:val="ListParagraph"/>
        <w:spacing w:after="0" w:line="360" w:lineRule="auto"/>
        <w:ind w:left="0"/>
        <w:jc w:val="both"/>
        <w:rPr>
          <w:color w:val="000000" w:themeColor="text1"/>
        </w:rPr>
      </w:pPr>
      <w:r w:rsidRPr="00BD129E">
        <w:rPr>
          <w:color w:val="000000" w:themeColor="text1"/>
        </w:rPr>
        <w:t xml:space="preserve">This </w:t>
      </w:r>
      <w:r w:rsidR="006A06AF" w:rsidRPr="00BD129E">
        <w:rPr>
          <w:color w:val="000000" w:themeColor="text1"/>
        </w:rPr>
        <w:t xml:space="preserve">thesis includes </w:t>
      </w:r>
      <w:r w:rsidR="005E5496" w:rsidRPr="00BD129E">
        <w:rPr>
          <w:color w:val="000000" w:themeColor="text1"/>
        </w:rPr>
        <w:t>eight</w:t>
      </w:r>
      <w:r w:rsidR="006A06AF" w:rsidRPr="00BD129E">
        <w:rPr>
          <w:color w:val="000000" w:themeColor="text1"/>
        </w:rPr>
        <w:t xml:space="preserve"> first author peer reviewed </w:t>
      </w:r>
      <w:r w:rsidR="00E56842" w:rsidRPr="00BD129E">
        <w:rPr>
          <w:color w:val="000000" w:themeColor="text1"/>
        </w:rPr>
        <w:t xml:space="preserve">journal </w:t>
      </w:r>
      <w:r w:rsidR="00A4587D" w:rsidRPr="00BD129E">
        <w:rPr>
          <w:color w:val="000000" w:themeColor="text1"/>
        </w:rPr>
        <w:t>articles</w:t>
      </w:r>
      <w:r w:rsidR="003631DD" w:rsidRPr="00BD129E">
        <w:rPr>
          <w:color w:val="000000" w:themeColor="text1"/>
        </w:rPr>
        <w:t xml:space="preserve"> describing research in an important yet </w:t>
      </w:r>
      <w:r w:rsidR="006A06AF" w:rsidRPr="00BD129E">
        <w:rPr>
          <w:color w:val="000000" w:themeColor="text1"/>
        </w:rPr>
        <w:t xml:space="preserve">under-developed area of health economics.  </w:t>
      </w:r>
      <w:r w:rsidR="00154B73" w:rsidRPr="00BD129E">
        <w:rPr>
          <w:color w:val="000000" w:themeColor="text1"/>
        </w:rPr>
        <w:t>My research provides analysts with</w:t>
      </w:r>
      <w:r w:rsidR="00463435" w:rsidRPr="00BD129E">
        <w:rPr>
          <w:color w:val="000000" w:themeColor="text1"/>
        </w:rPr>
        <w:t xml:space="preserve"> evidence that </w:t>
      </w:r>
      <w:r w:rsidR="00C348E8" w:rsidRPr="00BD129E">
        <w:rPr>
          <w:color w:val="000000" w:themeColor="text1"/>
        </w:rPr>
        <w:t>can</w:t>
      </w:r>
      <w:r w:rsidR="00463435" w:rsidRPr="00BD129E">
        <w:rPr>
          <w:color w:val="000000" w:themeColor="text1"/>
        </w:rPr>
        <w:t xml:space="preserve"> be used to inform baseline </w:t>
      </w:r>
      <w:r w:rsidR="00C06DE7" w:rsidRPr="00BD129E">
        <w:rPr>
          <w:color w:val="000000" w:themeColor="text1"/>
        </w:rPr>
        <w:t>HSUVs</w:t>
      </w:r>
      <w:r w:rsidR="00463435" w:rsidRPr="00BD129E">
        <w:rPr>
          <w:color w:val="000000" w:themeColor="text1"/>
        </w:rPr>
        <w:t xml:space="preserve"> in economic evaluations</w:t>
      </w:r>
      <w:r w:rsidR="004A352D" w:rsidRPr="00BD129E">
        <w:rPr>
          <w:color w:val="000000" w:themeColor="text1"/>
        </w:rPr>
        <w:t xml:space="preserve">, recommendations on methods to estimate </w:t>
      </w:r>
      <w:r w:rsidR="00C06DE7" w:rsidRPr="00BD129E">
        <w:rPr>
          <w:color w:val="000000" w:themeColor="text1"/>
        </w:rPr>
        <w:t>HSUVs</w:t>
      </w:r>
      <w:r w:rsidR="004A352D" w:rsidRPr="00BD129E">
        <w:rPr>
          <w:color w:val="000000" w:themeColor="text1"/>
        </w:rPr>
        <w:t xml:space="preserve"> for comorbidities,</w:t>
      </w:r>
      <w:r w:rsidR="00463435" w:rsidRPr="00BD129E">
        <w:rPr>
          <w:color w:val="000000" w:themeColor="text1"/>
        </w:rPr>
        <w:t xml:space="preserve"> </w:t>
      </w:r>
      <w:r w:rsidR="00A4587D" w:rsidRPr="00BD129E">
        <w:rPr>
          <w:color w:val="000000" w:themeColor="text1"/>
        </w:rPr>
        <w:t>a</w:t>
      </w:r>
      <w:r w:rsidR="00463435" w:rsidRPr="00BD129E">
        <w:rPr>
          <w:color w:val="000000" w:themeColor="text1"/>
        </w:rPr>
        <w:t xml:space="preserve"> mechanism to map between </w:t>
      </w:r>
      <w:r w:rsidR="00A4587D" w:rsidRPr="00BD129E">
        <w:rPr>
          <w:color w:val="000000" w:themeColor="text1"/>
        </w:rPr>
        <w:t xml:space="preserve">two frequently used </w:t>
      </w:r>
      <w:r w:rsidR="00C06DE7" w:rsidRPr="00BD129E">
        <w:rPr>
          <w:color w:val="000000" w:themeColor="text1"/>
        </w:rPr>
        <w:t>HRQoL</w:t>
      </w:r>
      <w:r w:rsidR="00463435" w:rsidRPr="00BD129E">
        <w:rPr>
          <w:color w:val="000000" w:themeColor="text1"/>
        </w:rPr>
        <w:t xml:space="preserve"> measures</w:t>
      </w:r>
      <w:r w:rsidR="00892EEF">
        <w:rPr>
          <w:color w:val="000000" w:themeColor="text1"/>
        </w:rPr>
        <w:t xml:space="preserve"> </w:t>
      </w:r>
      <w:r w:rsidR="00892EEF" w:rsidRPr="00892EEF">
        <w:rPr>
          <w:color w:val="000000" w:themeColor="text1"/>
        </w:rPr>
        <w:t xml:space="preserve">(EQ-5D and SF-6D) using individual level patient data, and showed how well these functions estimate mean HSUVs </w:t>
      </w:r>
      <w:r w:rsidR="003363AE">
        <w:rPr>
          <w:color w:val="000000" w:themeColor="text1"/>
        </w:rPr>
        <w:t xml:space="preserve">and </w:t>
      </w:r>
      <w:r w:rsidR="00892EEF" w:rsidRPr="00892EEF">
        <w:rPr>
          <w:color w:val="000000" w:themeColor="text1"/>
        </w:rPr>
        <w:t>can be used to generate HSUVs from non-preference-based summary mean scores statistics.</w:t>
      </w:r>
      <w:r w:rsidR="00154B73" w:rsidRPr="00BD129E">
        <w:rPr>
          <w:color w:val="000000" w:themeColor="text1"/>
        </w:rPr>
        <w:t xml:space="preserve">  </w:t>
      </w:r>
      <w:r w:rsidR="006C7AE0">
        <w:rPr>
          <w:color w:val="000000" w:themeColor="text1"/>
        </w:rPr>
        <w:t>The</w:t>
      </w:r>
      <w:r w:rsidR="00154B73" w:rsidRPr="00BD129E">
        <w:rPr>
          <w:color w:val="000000" w:themeColor="text1"/>
        </w:rPr>
        <w:t xml:space="preserve"> </w:t>
      </w:r>
      <w:r w:rsidR="00A4587D" w:rsidRPr="00BD129E">
        <w:rPr>
          <w:color w:val="000000" w:themeColor="text1"/>
        </w:rPr>
        <w:t xml:space="preserve">research shows </w:t>
      </w:r>
      <w:r w:rsidR="00154B73" w:rsidRPr="00BD129E">
        <w:rPr>
          <w:color w:val="000000" w:themeColor="text1"/>
        </w:rPr>
        <w:t xml:space="preserve">that the lack of consensus on methodologies used can produce inconsistencies in </w:t>
      </w:r>
      <w:r w:rsidR="00A4587D" w:rsidRPr="00BD129E">
        <w:rPr>
          <w:color w:val="000000" w:themeColor="text1"/>
        </w:rPr>
        <w:t>ICERs</w:t>
      </w:r>
      <w:r w:rsidR="00154B73" w:rsidRPr="00BD129E">
        <w:rPr>
          <w:color w:val="000000" w:themeColor="text1"/>
        </w:rPr>
        <w:t xml:space="preserve"> generated from decision analytic models which could undermine </w:t>
      </w:r>
      <w:r w:rsidR="0014031E" w:rsidRPr="00BD129E">
        <w:rPr>
          <w:color w:val="000000" w:themeColor="text1"/>
        </w:rPr>
        <w:t xml:space="preserve">policy </w:t>
      </w:r>
      <w:r w:rsidR="00521433" w:rsidRPr="00BD129E">
        <w:rPr>
          <w:color w:val="000000" w:themeColor="text1"/>
        </w:rPr>
        <w:t>decision-ma</w:t>
      </w:r>
      <w:r w:rsidR="00C61AA7" w:rsidRPr="00BD129E">
        <w:rPr>
          <w:color w:val="000000" w:themeColor="text1"/>
        </w:rPr>
        <w:t>king based on</w:t>
      </w:r>
      <w:r w:rsidR="00154B73" w:rsidRPr="00BD129E">
        <w:rPr>
          <w:color w:val="000000" w:themeColor="text1"/>
        </w:rPr>
        <w:t xml:space="preserve"> cost per QALY threshold</w:t>
      </w:r>
      <w:r w:rsidR="00C61AA7" w:rsidRPr="00BD129E">
        <w:rPr>
          <w:color w:val="000000" w:themeColor="text1"/>
        </w:rPr>
        <w:t>s</w:t>
      </w:r>
      <w:r w:rsidR="00154B73" w:rsidRPr="00BD129E">
        <w:rPr>
          <w:color w:val="000000" w:themeColor="text1"/>
        </w:rPr>
        <w:t xml:space="preserve">.  The literature reviews and </w:t>
      </w:r>
      <w:r w:rsidR="0044121C" w:rsidRPr="00BD129E">
        <w:rPr>
          <w:color w:val="000000" w:themeColor="text1"/>
        </w:rPr>
        <w:t xml:space="preserve">the </w:t>
      </w:r>
      <w:r w:rsidR="00154B73" w:rsidRPr="00BD129E">
        <w:rPr>
          <w:color w:val="000000" w:themeColor="text1"/>
        </w:rPr>
        <w:t>com</w:t>
      </w:r>
      <w:r w:rsidR="008D7B7C" w:rsidRPr="00BD129E">
        <w:rPr>
          <w:color w:val="000000" w:themeColor="text1"/>
        </w:rPr>
        <w:t xml:space="preserve">ments from </w:t>
      </w:r>
      <w:r w:rsidR="00690DFA" w:rsidRPr="00BD129E">
        <w:rPr>
          <w:color w:val="000000" w:themeColor="text1"/>
        </w:rPr>
        <w:t>peer reviewers</w:t>
      </w:r>
      <w:r w:rsidR="00154B73" w:rsidRPr="00BD129E">
        <w:rPr>
          <w:color w:val="000000" w:themeColor="text1"/>
        </w:rPr>
        <w:t xml:space="preserve"> </w:t>
      </w:r>
      <w:r w:rsidR="00892EEF">
        <w:rPr>
          <w:color w:val="000000" w:themeColor="text1"/>
        </w:rPr>
        <w:t xml:space="preserve">(see below) </w:t>
      </w:r>
      <w:r w:rsidR="008D7B7C" w:rsidRPr="00BD129E">
        <w:rPr>
          <w:color w:val="000000" w:themeColor="text1"/>
        </w:rPr>
        <w:t>indicate</w:t>
      </w:r>
      <w:r w:rsidR="00154B73" w:rsidRPr="00BD129E">
        <w:rPr>
          <w:color w:val="000000" w:themeColor="text1"/>
        </w:rPr>
        <w:t xml:space="preserve"> there </w:t>
      </w:r>
      <w:r w:rsidR="00892EEF">
        <w:rPr>
          <w:color w:val="000000" w:themeColor="text1"/>
        </w:rPr>
        <w:t>was</w:t>
      </w:r>
      <w:r w:rsidR="00154B73" w:rsidRPr="00BD129E">
        <w:rPr>
          <w:color w:val="000000" w:themeColor="text1"/>
        </w:rPr>
        <w:t xml:space="preserve"> a dearth of robust metho</w:t>
      </w:r>
      <w:r w:rsidR="00B147F2" w:rsidRPr="00BD129E">
        <w:rPr>
          <w:color w:val="000000" w:themeColor="text1"/>
        </w:rPr>
        <w:t>dological research in this area</w:t>
      </w:r>
      <w:r w:rsidR="004A352D" w:rsidRPr="00BD129E">
        <w:rPr>
          <w:color w:val="000000" w:themeColor="text1"/>
        </w:rPr>
        <w:t xml:space="preserve"> and</w:t>
      </w:r>
      <w:r w:rsidR="008D7B7C" w:rsidRPr="00BD129E">
        <w:rPr>
          <w:color w:val="000000" w:themeColor="text1"/>
        </w:rPr>
        <w:t xml:space="preserve"> my research has</w:t>
      </w:r>
      <w:r w:rsidR="004A352D" w:rsidRPr="00BD129E">
        <w:rPr>
          <w:color w:val="000000" w:themeColor="text1"/>
        </w:rPr>
        <w:t xml:space="preserve"> </w:t>
      </w:r>
      <w:r w:rsidR="00642ECA" w:rsidRPr="00BD129E">
        <w:rPr>
          <w:color w:val="000000" w:themeColor="text1"/>
        </w:rPr>
        <w:t xml:space="preserve">contributed to the evidence base </w:t>
      </w:r>
      <w:r w:rsidR="00892EEF">
        <w:rPr>
          <w:color w:val="000000" w:themeColor="text1"/>
        </w:rPr>
        <w:t>and brought</w:t>
      </w:r>
      <w:r w:rsidR="00B147F2" w:rsidRPr="00BD129E">
        <w:rPr>
          <w:color w:val="000000" w:themeColor="text1"/>
        </w:rPr>
        <w:t xml:space="preserve"> several </w:t>
      </w:r>
      <w:r w:rsidR="0044121C" w:rsidRPr="00BD129E">
        <w:rPr>
          <w:color w:val="000000" w:themeColor="text1"/>
        </w:rPr>
        <w:t xml:space="preserve">previously </w:t>
      </w:r>
      <w:r w:rsidR="00B147F2" w:rsidRPr="00BD129E">
        <w:rPr>
          <w:color w:val="000000" w:themeColor="text1"/>
        </w:rPr>
        <w:t xml:space="preserve">overlooked issues </w:t>
      </w:r>
      <w:r w:rsidR="00DD1439" w:rsidRPr="00BD129E">
        <w:rPr>
          <w:color w:val="000000" w:themeColor="text1"/>
        </w:rPr>
        <w:t>into the public domain</w:t>
      </w:r>
      <w:r w:rsidR="00B147F2" w:rsidRPr="00BD129E">
        <w:rPr>
          <w:color w:val="000000" w:themeColor="text1"/>
        </w:rPr>
        <w:t>.</w:t>
      </w:r>
    </w:p>
    <w:p w:rsidR="00603924" w:rsidRPr="00BD129E" w:rsidRDefault="00603924" w:rsidP="00E56842">
      <w:pPr>
        <w:pStyle w:val="ListParagraph"/>
        <w:spacing w:after="0" w:line="360" w:lineRule="auto"/>
        <w:ind w:left="0"/>
        <w:jc w:val="both"/>
        <w:rPr>
          <w:color w:val="000000" w:themeColor="text1"/>
        </w:rPr>
      </w:pPr>
    </w:p>
    <w:p w:rsidR="00057C79" w:rsidRPr="00BD129E" w:rsidRDefault="00057C79" w:rsidP="00057C79">
      <w:pPr>
        <w:spacing w:after="0" w:line="360" w:lineRule="auto"/>
        <w:jc w:val="both"/>
        <w:rPr>
          <w:color w:val="000000" w:themeColor="text1"/>
        </w:rPr>
      </w:pPr>
      <w:r w:rsidRPr="00BD129E">
        <w:rPr>
          <w:color w:val="000000" w:themeColor="text1"/>
        </w:rPr>
        <w:t xml:space="preserve">Formal recommendations and guidelines for best practice when using HSUVs in decision analytic models would be a useful resource for analysts, reviewers and policy </w:t>
      </w:r>
      <w:r w:rsidR="00521433" w:rsidRPr="00BD129E">
        <w:rPr>
          <w:color w:val="000000" w:themeColor="text1"/>
        </w:rPr>
        <w:t>decision-ma</w:t>
      </w:r>
      <w:r w:rsidRPr="00BD129E">
        <w:rPr>
          <w:color w:val="000000" w:themeColor="text1"/>
        </w:rPr>
        <w:t xml:space="preserve">kers alike.  However, these would be best informed by additional methodological research exploring the issues I have highlighted.  In particular, </w:t>
      </w:r>
      <w:r w:rsidR="007550AF" w:rsidRPr="00BD129E">
        <w:rPr>
          <w:color w:val="000000" w:themeColor="text1"/>
        </w:rPr>
        <w:t>the uncertainty surrounding the HSUVs used in the analyses should be utilised in future research in these areas.  In addition, the EQ-5D questionnaire has been modified recently to include five possible responses to each of the individual five questions.</w:t>
      </w:r>
      <w:bookmarkStart w:id="20" w:name="_Ref433797933"/>
      <w:r w:rsidR="007550AF" w:rsidRPr="00BD129E">
        <w:rPr>
          <w:rStyle w:val="EndnoteReference"/>
          <w:color w:val="000000" w:themeColor="text1"/>
        </w:rPr>
        <w:endnoteReference w:id="57"/>
      </w:r>
      <w:bookmarkEnd w:id="20"/>
      <w:r w:rsidR="007550AF" w:rsidRPr="00BD129E">
        <w:rPr>
          <w:color w:val="000000" w:themeColor="text1"/>
        </w:rPr>
        <w:t xml:space="preserve">  Once the preference-based weights for this version (EQ-5D-5L) </w:t>
      </w:r>
      <w:r w:rsidR="003363AE">
        <w:rPr>
          <w:color w:val="000000" w:themeColor="text1"/>
        </w:rPr>
        <w:t xml:space="preserve">have been agreed and </w:t>
      </w:r>
      <w:r w:rsidR="007550AF" w:rsidRPr="00BD129E">
        <w:rPr>
          <w:color w:val="000000" w:themeColor="text1"/>
        </w:rPr>
        <w:t xml:space="preserve">are </w:t>
      </w:r>
      <w:r w:rsidR="003363AE">
        <w:rPr>
          <w:color w:val="000000" w:themeColor="text1"/>
        </w:rPr>
        <w:t>used widely</w:t>
      </w:r>
      <w:r w:rsidR="007550AF" w:rsidRPr="00BD129E">
        <w:rPr>
          <w:color w:val="000000" w:themeColor="text1"/>
        </w:rPr>
        <w:t xml:space="preserve">, </w:t>
      </w:r>
      <w:r w:rsidRPr="00BD129E">
        <w:rPr>
          <w:color w:val="000000" w:themeColor="text1"/>
        </w:rPr>
        <w:t xml:space="preserve">all the EQ-5D-3L analyses will require updating.  This includes the </w:t>
      </w:r>
      <w:r w:rsidR="002A6902" w:rsidRPr="00BD129E">
        <w:rPr>
          <w:color w:val="000000" w:themeColor="text1"/>
        </w:rPr>
        <w:t>condition-spe</w:t>
      </w:r>
      <w:r w:rsidRPr="00BD129E">
        <w:rPr>
          <w:color w:val="000000" w:themeColor="text1"/>
        </w:rPr>
        <w:t>cific and the age-adjusted general population baseline scores (P4), the comparison of the methods used to estimate HSUVs for comorbidities</w:t>
      </w:r>
      <w:r w:rsidR="00C61AA7" w:rsidRPr="00BD129E">
        <w:rPr>
          <w:color w:val="000000" w:themeColor="text1"/>
        </w:rPr>
        <w:t xml:space="preserve"> (P6),</w:t>
      </w:r>
      <w:r w:rsidRPr="00BD129E">
        <w:rPr>
          <w:color w:val="000000" w:themeColor="text1"/>
        </w:rPr>
        <w:t xml:space="preserve"> the </w:t>
      </w:r>
      <w:r w:rsidR="00C61AA7" w:rsidRPr="00BD129E">
        <w:rPr>
          <w:color w:val="000000" w:themeColor="text1"/>
        </w:rPr>
        <w:t xml:space="preserve">comorbidities </w:t>
      </w:r>
      <w:r w:rsidRPr="00BD129E">
        <w:rPr>
          <w:color w:val="000000" w:themeColor="text1"/>
        </w:rPr>
        <w:t>parametric model (P6), and the mapping function used to generate EQ-5D HSUVs from the eight SF-36 health dimensions (P1).</w:t>
      </w:r>
    </w:p>
    <w:p w:rsidR="00057C79" w:rsidRPr="00BD129E" w:rsidRDefault="00057C79" w:rsidP="00057C79">
      <w:pPr>
        <w:spacing w:after="0" w:line="360" w:lineRule="auto"/>
        <w:jc w:val="both"/>
        <w:rPr>
          <w:i/>
          <w:color w:val="000000" w:themeColor="text1"/>
        </w:rPr>
      </w:pPr>
    </w:p>
    <w:p w:rsidR="000131DE" w:rsidRPr="00BD129E" w:rsidRDefault="00057C79" w:rsidP="00E56842">
      <w:pPr>
        <w:pStyle w:val="ListParagraph"/>
        <w:spacing w:after="0" w:line="360" w:lineRule="auto"/>
        <w:ind w:left="0"/>
        <w:jc w:val="both"/>
        <w:rPr>
          <w:color w:val="000000" w:themeColor="text1"/>
        </w:rPr>
      </w:pPr>
      <w:r w:rsidRPr="00BD129E">
        <w:rPr>
          <w:color w:val="000000" w:themeColor="text1"/>
        </w:rPr>
        <w:t>T</w:t>
      </w:r>
      <w:r w:rsidR="00690DFA" w:rsidRPr="00BD129E">
        <w:rPr>
          <w:color w:val="000000" w:themeColor="text1"/>
        </w:rPr>
        <w:t>here are limitations with the research and data used</w:t>
      </w:r>
      <w:r w:rsidRPr="00BD129E">
        <w:rPr>
          <w:color w:val="000000" w:themeColor="text1"/>
        </w:rPr>
        <w:t xml:space="preserve"> in papers included in this thesis</w:t>
      </w:r>
      <w:r w:rsidR="00690DFA" w:rsidRPr="00BD129E">
        <w:rPr>
          <w:color w:val="000000" w:themeColor="text1"/>
        </w:rPr>
        <w:t xml:space="preserve">, and there are areas where additional </w:t>
      </w:r>
      <w:r w:rsidR="00FD3997" w:rsidRPr="00BD129E">
        <w:rPr>
          <w:color w:val="000000" w:themeColor="text1"/>
        </w:rPr>
        <w:t xml:space="preserve">research would </w:t>
      </w:r>
      <w:r w:rsidR="007550AF" w:rsidRPr="00BD129E">
        <w:rPr>
          <w:color w:val="000000" w:themeColor="text1"/>
        </w:rPr>
        <w:t xml:space="preserve">also </w:t>
      </w:r>
      <w:r w:rsidR="00FD3997" w:rsidRPr="00BD129E">
        <w:rPr>
          <w:color w:val="000000" w:themeColor="text1"/>
        </w:rPr>
        <w:t>be beneficial, as discussed below.</w:t>
      </w:r>
    </w:p>
    <w:p w:rsidR="000131DE" w:rsidRPr="00BD129E" w:rsidRDefault="000131DE" w:rsidP="00E56842">
      <w:pPr>
        <w:pStyle w:val="ListParagraph"/>
        <w:spacing w:after="0" w:line="360" w:lineRule="auto"/>
        <w:ind w:left="0"/>
        <w:jc w:val="both"/>
        <w:rPr>
          <w:color w:val="000000" w:themeColor="text1"/>
        </w:rPr>
      </w:pPr>
    </w:p>
    <w:p w:rsidR="00B147F2" w:rsidRPr="00BD129E" w:rsidRDefault="00D173EF" w:rsidP="00E56842">
      <w:pPr>
        <w:pStyle w:val="ListParagraph"/>
        <w:spacing w:after="0" w:line="360" w:lineRule="auto"/>
        <w:ind w:left="0"/>
        <w:jc w:val="both"/>
        <w:rPr>
          <w:color w:val="000000" w:themeColor="text1"/>
        </w:rPr>
      </w:pPr>
      <w:r>
        <w:rPr>
          <w:color w:val="000000" w:themeColor="text1"/>
        </w:rPr>
        <w:t>6</w:t>
      </w:r>
      <w:r w:rsidR="00B147F2" w:rsidRPr="00BD129E">
        <w:rPr>
          <w:color w:val="000000" w:themeColor="text1"/>
        </w:rPr>
        <w:t>.1</w:t>
      </w:r>
      <w:r w:rsidR="00B147F2" w:rsidRPr="00BD129E">
        <w:rPr>
          <w:color w:val="000000" w:themeColor="text1"/>
        </w:rPr>
        <w:tab/>
        <w:t>Baseline</w:t>
      </w:r>
      <w:r w:rsidR="002575B0" w:rsidRPr="00BD129E">
        <w:rPr>
          <w:color w:val="000000" w:themeColor="text1"/>
        </w:rPr>
        <w:t xml:space="preserve"> HSUVs</w:t>
      </w:r>
    </w:p>
    <w:p w:rsidR="00892EEF" w:rsidRPr="003363AE" w:rsidRDefault="009342F7" w:rsidP="00E56842">
      <w:pPr>
        <w:pStyle w:val="ListParagraph"/>
        <w:spacing w:after="0" w:line="360" w:lineRule="auto"/>
        <w:ind w:left="0"/>
        <w:jc w:val="both"/>
        <w:rPr>
          <w:i/>
          <w:color w:val="000000" w:themeColor="text1"/>
        </w:rPr>
      </w:pPr>
      <w:r w:rsidRPr="009342F7">
        <w:rPr>
          <w:i/>
          <w:color w:val="000000" w:themeColor="text1"/>
        </w:rPr>
        <w:t>6.1.1</w:t>
      </w:r>
      <w:r w:rsidRPr="009342F7">
        <w:rPr>
          <w:i/>
          <w:color w:val="000000" w:themeColor="text1"/>
        </w:rPr>
        <w:tab/>
      </w:r>
      <w:r w:rsidR="00892EEF" w:rsidRPr="009342F7">
        <w:rPr>
          <w:i/>
          <w:color w:val="000000" w:themeColor="text1"/>
        </w:rPr>
        <w:t>Contribution</w:t>
      </w:r>
    </w:p>
    <w:p w:rsidR="00312381" w:rsidRPr="00BD129E" w:rsidRDefault="00312381" w:rsidP="00E56842">
      <w:pPr>
        <w:pStyle w:val="ListParagraph"/>
        <w:spacing w:after="0" w:line="360" w:lineRule="auto"/>
        <w:ind w:left="0"/>
        <w:jc w:val="both"/>
        <w:rPr>
          <w:color w:val="000000" w:themeColor="text1"/>
        </w:rPr>
      </w:pPr>
      <w:r w:rsidRPr="00BD129E">
        <w:rPr>
          <w:color w:val="000000" w:themeColor="text1"/>
        </w:rPr>
        <w:lastRenderedPageBreak/>
        <w:t>While Fryback and Lawrence presented a convincing argument against using a baseline of full health in decision analytic models, no-one had formally explored the effect on the ICER</w:t>
      </w:r>
      <w:r w:rsidR="00E93544" w:rsidRPr="00BD129E">
        <w:rPr>
          <w:color w:val="000000" w:themeColor="text1"/>
        </w:rPr>
        <w:t>.</w:t>
      </w:r>
      <w:r w:rsidR="00E93544" w:rsidRPr="00BD129E">
        <w:rPr>
          <w:color w:val="000000" w:themeColor="text1"/>
          <w:vertAlign w:val="superscript"/>
        </w:rPr>
        <w:fldChar w:fldCharType="begin"/>
      </w:r>
      <w:r w:rsidR="00E93544" w:rsidRPr="00BD129E">
        <w:rPr>
          <w:color w:val="000000" w:themeColor="text1"/>
          <w:vertAlign w:val="superscript"/>
        </w:rPr>
        <w:instrText xml:space="preserve"> NOTEREF _Ref432332723 \h  \* MERGEFORMAT </w:instrText>
      </w:r>
      <w:r w:rsidR="00E93544" w:rsidRPr="00BD129E">
        <w:rPr>
          <w:color w:val="000000" w:themeColor="text1"/>
          <w:vertAlign w:val="superscript"/>
        </w:rPr>
      </w:r>
      <w:r w:rsidR="00E93544" w:rsidRPr="00BD129E">
        <w:rPr>
          <w:color w:val="000000" w:themeColor="text1"/>
          <w:vertAlign w:val="superscript"/>
        </w:rPr>
        <w:fldChar w:fldCharType="separate"/>
      </w:r>
      <w:r w:rsidR="00B50E97">
        <w:rPr>
          <w:color w:val="000000" w:themeColor="text1"/>
          <w:vertAlign w:val="superscript"/>
        </w:rPr>
        <w:t>32</w:t>
      </w:r>
      <w:r w:rsidR="00E93544" w:rsidRPr="00BD129E">
        <w:rPr>
          <w:color w:val="000000" w:themeColor="text1"/>
          <w:vertAlign w:val="superscript"/>
        </w:rPr>
        <w:fldChar w:fldCharType="end"/>
      </w:r>
      <w:r w:rsidR="009D3009" w:rsidRPr="00BD129E">
        <w:rPr>
          <w:color w:val="000000" w:themeColor="text1"/>
          <w:vertAlign w:val="superscript"/>
        </w:rPr>
        <w:t xml:space="preserve"> </w:t>
      </w:r>
      <w:r w:rsidR="00B711A4" w:rsidRPr="00BD129E">
        <w:rPr>
          <w:color w:val="000000" w:themeColor="text1"/>
        </w:rPr>
        <w:t xml:space="preserve"> Similarly</w:t>
      </w:r>
      <w:r w:rsidRPr="00BD129E">
        <w:rPr>
          <w:color w:val="000000" w:themeColor="text1"/>
        </w:rPr>
        <w:t xml:space="preserve">, while they proposed that evidence </w:t>
      </w:r>
      <w:r w:rsidR="004A352D" w:rsidRPr="00BD129E">
        <w:rPr>
          <w:color w:val="000000" w:themeColor="text1"/>
        </w:rPr>
        <w:t>from the general</w:t>
      </w:r>
      <w:r w:rsidRPr="00BD129E">
        <w:rPr>
          <w:color w:val="000000" w:themeColor="text1"/>
        </w:rPr>
        <w:t xml:space="preserve"> population might suffice as the baseline when </w:t>
      </w:r>
      <w:r w:rsidR="002A6902" w:rsidRPr="00BD129E">
        <w:rPr>
          <w:color w:val="000000" w:themeColor="text1"/>
        </w:rPr>
        <w:t>condition-spe</w:t>
      </w:r>
      <w:r w:rsidRPr="00BD129E">
        <w:rPr>
          <w:color w:val="000000" w:themeColor="text1"/>
        </w:rPr>
        <w:t xml:space="preserve">cific </w:t>
      </w:r>
      <w:r w:rsidR="007351BD" w:rsidRPr="00BD129E">
        <w:rPr>
          <w:color w:val="000000" w:themeColor="text1"/>
        </w:rPr>
        <w:t>HSUVs</w:t>
      </w:r>
      <w:r w:rsidRPr="00BD129E">
        <w:rPr>
          <w:color w:val="000000" w:themeColor="text1"/>
        </w:rPr>
        <w:t xml:space="preserve"> were not available</w:t>
      </w:r>
      <w:r w:rsidR="00C348E8" w:rsidRPr="00BD129E">
        <w:rPr>
          <w:color w:val="000000" w:themeColor="text1"/>
        </w:rPr>
        <w:t>,</w:t>
      </w:r>
      <w:r w:rsidRPr="00BD129E">
        <w:rPr>
          <w:color w:val="000000" w:themeColor="text1"/>
        </w:rPr>
        <w:t xml:space="preserve"> again no-one had formally assessed this before I undertook the research </w:t>
      </w:r>
      <w:r w:rsidR="00A4587D" w:rsidRPr="00BD129E">
        <w:rPr>
          <w:color w:val="000000" w:themeColor="text1"/>
        </w:rPr>
        <w:t>described</w:t>
      </w:r>
      <w:r w:rsidRPr="00BD129E">
        <w:rPr>
          <w:color w:val="000000" w:themeColor="text1"/>
        </w:rPr>
        <w:t xml:space="preserve"> in this thesis. </w:t>
      </w:r>
    </w:p>
    <w:p w:rsidR="00312381" w:rsidRPr="00BD129E" w:rsidRDefault="00312381" w:rsidP="00E56842">
      <w:pPr>
        <w:pStyle w:val="ListParagraph"/>
        <w:spacing w:after="0" w:line="360" w:lineRule="auto"/>
        <w:ind w:left="0"/>
        <w:jc w:val="both"/>
        <w:rPr>
          <w:color w:val="000000" w:themeColor="text1"/>
        </w:rPr>
      </w:pPr>
    </w:p>
    <w:p w:rsidR="006A06AF" w:rsidRPr="00BD129E" w:rsidRDefault="006A06AF" w:rsidP="00E56842">
      <w:pPr>
        <w:pStyle w:val="ListParagraph"/>
        <w:spacing w:after="0" w:line="360" w:lineRule="auto"/>
        <w:ind w:left="0"/>
        <w:jc w:val="both"/>
        <w:rPr>
          <w:color w:val="000000" w:themeColor="text1"/>
        </w:rPr>
      </w:pPr>
      <w:r w:rsidRPr="00BD129E">
        <w:rPr>
          <w:color w:val="000000" w:themeColor="text1"/>
        </w:rPr>
        <w:t xml:space="preserve">The </w:t>
      </w:r>
      <w:r w:rsidR="00012939" w:rsidRPr="00BD129E">
        <w:rPr>
          <w:color w:val="000000" w:themeColor="text1"/>
        </w:rPr>
        <w:t>case-study</w:t>
      </w:r>
      <w:r w:rsidR="00E56842" w:rsidRPr="00BD129E">
        <w:rPr>
          <w:color w:val="000000" w:themeColor="text1"/>
        </w:rPr>
        <w:t xml:space="preserve"> exploring alternative baselines</w:t>
      </w:r>
      <w:r w:rsidR="00012939" w:rsidRPr="00BD129E">
        <w:rPr>
          <w:color w:val="000000" w:themeColor="text1"/>
        </w:rPr>
        <w:t xml:space="preserve"> in a decision analytic model</w:t>
      </w:r>
      <w:r w:rsidR="00312381" w:rsidRPr="00BD129E">
        <w:rPr>
          <w:color w:val="000000" w:themeColor="text1"/>
        </w:rPr>
        <w:t xml:space="preserve"> (P</w:t>
      </w:r>
      <w:r w:rsidR="00DB35B3" w:rsidRPr="00BD129E">
        <w:rPr>
          <w:color w:val="000000" w:themeColor="text1"/>
        </w:rPr>
        <w:t>3</w:t>
      </w:r>
      <w:r w:rsidR="00312381" w:rsidRPr="00BD129E">
        <w:rPr>
          <w:color w:val="000000" w:themeColor="text1"/>
        </w:rPr>
        <w:t>)</w:t>
      </w:r>
      <w:r w:rsidR="00E56842" w:rsidRPr="00BD129E">
        <w:rPr>
          <w:color w:val="000000" w:themeColor="text1"/>
        </w:rPr>
        <w:t>, show</w:t>
      </w:r>
      <w:r w:rsidR="00B147F2" w:rsidRPr="00BD129E">
        <w:rPr>
          <w:color w:val="000000" w:themeColor="text1"/>
        </w:rPr>
        <w:t>ed</w:t>
      </w:r>
      <w:r w:rsidR="00E56842" w:rsidRPr="00BD129E">
        <w:rPr>
          <w:color w:val="000000" w:themeColor="text1"/>
        </w:rPr>
        <w:t xml:space="preserve"> t</w:t>
      </w:r>
      <w:r w:rsidRPr="00BD129E">
        <w:rPr>
          <w:color w:val="000000" w:themeColor="text1"/>
        </w:rPr>
        <w:t xml:space="preserve">hat ICERs obtained using a baseline of full health (EQ-5D = 1) </w:t>
      </w:r>
      <w:r w:rsidR="00E56842" w:rsidRPr="00BD129E">
        <w:rPr>
          <w:color w:val="000000" w:themeColor="text1"/>
        </w:rPr>
        <w:t>are</w:t>
      </w:r>
      <w:r w:rsidRPr="00BD129E">
        <w:rPr>
          <w:color w:val="000000" w:themeColor="text1"/>
        </w:rPr>
        <w:t xml:space="preserve"> </w:t>
      </w:r>
      <w:r w:rsidR="006C7AE0">
        <w:rPr>
          <w:color w:val="000000" w:themeColor="text1"/>
        </w:rPr>
        <w:t>un</w:t>
      </w:r>
      <w:r w:rsidR="00892EEF">
        <w:rPr>
          <w:color w:val="000000" w:themeColor="text1"/>
        </w:rPr>
        <w:t>likely to be</w:t>
      </w:r>
      <w:r w:rsidRPr="00BD129E">
        <w:rPr>
          <w:color w:val="000000" w:themeColor="text1"/>
        </w:rPr>
        <w:t xml:space="preserve"> comparable to those obtained using </w:t>
      </w:r>
      <w:r w:rsidR="00E56842" w:rsidRPr="00BD129E">
        <w:rPr>
          <w:color w:val="000000" w:themeColor="text1"/>
        </w:rPr>
        <w:t xml:space="preserve">age-adjusted </w:t>
      </w:r>
      <w:r w:rsidRPr="00BD129E">
        <w:rPr>
          <w:color w:val="000000" w:themeColor="text1"/>
        </w:rPr>
        <w:t xml:space="preserve">condition or </w:t>
      </w:r>
      <w:r w:rsidR="00E56842" w:rsidRPr="00BD129E">
        <w:rPr>
          <w:color w:val="000000" w:themeColor="text1"/>
        </w:rPr>
        <w:t>general population evidence, and that the difference</w:t>
      </w:r>
      <w:r w:rsidR="00A4587D" w:rsidRPr="00BD129E">
        <w:rPr>
          <w:color w:val="000000" w:themeColor="text1"/>
        </w:rPr>
        <w:t>s</w:t>
      </w:r>
      <w:r w:rsidR="00E56842" w:rsidRPr="00BD129E">
        <w:rPr>
          <w:color w:val="000000" w:themeColor="text1"/>
        </w:rPr>
        <w:t xml:space="preserve"> </w:t>
      </w:r>
      <w:r w:rsidR="00DE058B" w:rsidRPr="00BD129E">
        <w:rPr>
          <w:color w:val="000000" w:themeColor="text1"/>
        </w:rPr>
        <w:t xml:space="preserve">in ICERs </w:t>
      </w:r>
      <w:r w:rsidR="00E56842" w:rsidRPr="00BD129E">
        <w:rPr>
          <w:color w:val="000000" w:themeColor="text1"/>
        </w:rPr>
        <w:t xml:space="preserve">can </w:t>
      </w:r>
      <w:r w:rsidR="00DE058B" w:rsidRPr="00BD129E">
        <w:rPr>
          <w:color w:val="000000" w:themeColor="text1"/>
        </w:rPr>
        <w:t>undermine</w:t>
      </w:r>
      <w:r w:rsidR="00E56842" w:rsidRPr="00BD129E">
        <w:rPr>
          <w:color w:val="000000" w:themeColor="text1"/>
        </w:rPr>
        <w:t xml:space="preserve"> policy decision</w:t>
      </w:r>
      <w:r w:rsidR="00DE058B" w:rsidRPr="00BD129E">
        <w:rPr>
          <w:color w:val="000000" w:themeColor="text1"/>
        </w:rPr>
        <w:t>s</w:t>
      </w:r>
      <w:r w:rsidR="00E56842" w:rsidRPr="00BD129E">
        <w:rPr>
          <w:color w:val="000000" w:themeColor="text1"/>
        </w:rPr>
        <w:t xml:space="preserve"> bas</w:t>
      </w:r>
      <w:r w:rsidR="00DE058B" w:rsidRPr="00BD129E">
        <w:rPr>
          <w:color w:val="000000" w:themeColor="text1"/>
        </w:rPr>
        <w:t>ed on</w:t>
      </w:r>
      <w:r w:rsidR="00154B73" w:rsidRPr="00BD129E">
        <w:rPr>
          <w:color w:val="000000" w:themeColor="text1"/>
        </w:rPr>
        <w:t xml:space="preserve"> cost per QALY threshold</w:t>
      </w:r>
      <w:r w:rsidR="00DE058B" w:rsidRPr="00BD129E">
        <w:rPr>
          <w:color w:val="000000" w:themeColor="text1"/>
        </w:rPr>
        <w:t>s</w:t>
      </w:r>
      <w:r w:rsidR="00E56842" w:rsidRPr="00BD129E">
        <w:rPr>
          <w:color w:val="000000" w:themeColor="text1"/>
        </w:rPr>
        <w:t xml:space="preserve">.  The second </w:t>
      </w:r>
      <w:r w:rsidR="00325933" w:rsidRPr="00BD129E">
        <w:rPr>
          <w:color w:val="000000" w:themeColor="text1"/>
        </w:rPr>
        <w:t>paper</w:t>
      </w:r>
      <w:r w:rsidR="00E56842" w:rsidRPr="00BD129E">
        <w:rPr>
          <w:color w:val="000000" w:themeColor="text1"/>
        </w:rPr>
        <w:t xml:space="preserve"> </w:t>
      </w:r>
      <w:r w:rsidR="00312381" w:rsidRPr="00BD129E">
        <w:rPr>
          <w:color w:val="000000" w:themeColor="text1"/>
        </w:rPr>
        <w:t xml:space="preserve">showed that in many cases </w:t>
      </w:r>
      <w:r w:rsidR="00A4587D" w:rsidRPr="00BD129E">
        <w:rPr>
          <w:color w:val="000000" w:themeColor="text1"/>
        </w:rPr>
        <w:t>HSUVs</w:t>
      </w:r>
      <w:r w:rsidR="00312381" w:rsidRPr="00BD129E">
        <w:rPr>
          <w:color w:val="000000" w:themeColor="text1"/>
        </w:rPr>
        <w:t xml:space="preserve"> from the general population </w:t>
      </w:r>
      <w:r w:rsidR="00DE058B" w:rsidRPr="00BD129E">
        <w:rPr>
          <w:color w:val="000000" w:themeColor="text1"/>
        </w:rPr>
        <w:t>are</w:t>
      </w:r>
      <w:r w:rsidR="00312381" w:rsidRPr="00BD129E">
        <w:rPr>
          <w:color w:val="000000" w:themeColor="text1"/>
        </w:rPr>
        <w:t xml:space="preserve"> not dissimilar to </w:t>
      </w:r>
      <w:r w:rsidR="00A4587D" w:rsidRPr="00BD129E">
        <w:rPr>
          <w:color w:val="000000" w:themeColor="text1"/>
        </w:rPr>
        <w:t>those</w:t>
      </w:r>
      <w:r w:rsidR="00312381" w:rsidRPr="00BD129E">
        <w:rPr>
          <w:color w:val="000000" w:themeColor="text1"/>
        </w:rPr>
        <w:t xml:space="preserve"> from </w:t>
      </w:r>
      <w:r w:rsidR="004A352D" w:rsidRPr="00BD129E">
        <w:rPr>
          <w:color w:val="000000" w:themeColor="text1"/>
        </w:rPr>
        <w:t>individuals</w:t>
      </w:r>
      <w:r w:rsidR="00312381" w:rsidRPr="00BD129E">
        <w:rPr>
          <w:color w:val="000000" w:themeColor="text1"/>
        </w:rPr>
        <w:t xml:space="preserve"> without particular health conditions (P</w:t>
      </w:r>
      <w:r w:rsidR="00DB35B3" w:rsidRPr="00BD129E">
        <w:rPr>
          <w:color w:val="000000" w:themeColor="text1"/>
        </w:rPr>
        <w:t>4</w:t>
      </w:r>
      <w:r w:rsidR="00312381" w:rsidRPr="00BD129E">
        <w:rPr>
          <w:color w:val="000000" w:themeColor="text1"/>
        </w:rPr>
        <w:t>)</w:t>
      </w:r>
      <w:r w:rsidR="00F12546" w:rsidRPr="00BD129E">
        <w:rPr>
          <w:color w:val="000000" w:themeColor="text1"/>
        </w:rPr>
        <w:t>.  This</w:t>
      </w:r>
      <w:r w:rsidR="00312381" w:rsidRPr="00BD129E">
        <w:rPr>
          <w:color w:val="000000" w:themeColor="text1"/>
        </w:rPr>
        <w:t xml:space="preserve"> </w:t>
      </w:r>
      <w:r w:rsidR="00325933" w:rsidRPr="00BD129E">
        <w:rPr>
          <w:color w:val="000000" w:themeColor="text1"/>
        </w:rPr>
        <w:t>paper</w:t>
      </w:r>
      <w:r w:rsidR="00312381" w:rsidRPr="00BD129E">
        <w:rPr>
          <w:color w:val="000000" w:themeColor="text1"/>
        </w:rPr>
        <w:t xml:space="preserve"> </w:t>
      </w:r>
      <w:r w:rsidR="00E56842" w:rsidRPr="00BD129E">
        <w:rPr>
          <w:color w:val="000000" w:themeColor="text1"/>
        </w:rPr>
        <w:t xml:space="preserve">provides analysts with </w:t>
      </w:r>
      <w:r w:rsidR="00A4587D" w:rsidRPr="00BD129E">
        <w:rPr>
          <w:color w:val="000000" w:themeColor="text1"/>
        </w:rPr>
        <w:t>EQ-5D HSUVs</w:t>
      </w:r>
      <w:r w:rsidR="00E90D36" w:rsidRPr="00BD129E">
        <w:rPr>
          <w:color w:val="000000" w:themeColor="text1"/>
        </w:rPr>
        <w:t xml:space="preserve"> </w:t>
      </w:r>
      <w:r w:rsidR="006C7AE0">
        <w:rPr>
          <w:color w:val="000000" w:themeColor="text1"/>
        </w:rPr>
        <w:t>that</w:t>
      </w:r>
      <w:r w:rsidR="00E90D36" w:rsidRPr="00BD129E">
        <w:rPr>
          <w:color w:val="000000" w:themeColor="text1"/>
        </w:rPr>
        <w:t xml:space="preserve"> can</w:t>
      </w:r>
      <w:r w:rsidR="00E56842" w:rsidRPr="00BD129E">
        <w:rPr>
          <w:color w:val="000000" w:themeColor="text1"/>
        </w:rPr>
        <w:t xml:space="preserve"> be used </w:t>
      </w:r>
      <w:r w:rsidR="00B147F2" w:rsidRPr="00BD129E">
        <w:rPr>
          <w:color w:val="000000" w:themeColor="text1"/>
        </w:rPr>
        <w:t xml:space="preserve">as the baseline </w:t>
      </w:r>
      <w:r w:rsidR="00E56842" w:rsidRPr="00BD129E">
        <w:rPr>
          <w:color w:val="000000" w:themeColor="text1"/>
        </w:rPr>
        <w:t>in future evaluations.</w:t>
      </w:r>
      <w:r w:rsidRPr="00BD129E">
        <w:rPr>
          <w:color w:val="000000" w:themeColor="text1"/>
        </w:rPr>
        <w:t xml:space="preserve"> </w:t>
      </w:r>
      <w:r w:rsidR="00E56842" w:rsidRPr="00BD129E">
        <w:rPr>
          <w:color w:val="000000" w:themeColor="text1"/>
        </w:rPr>
        <w:t xml:space="preserve"> While there are now multiple catalogues and databases providing mean </w:t>
      </w:r>
      <w:r w:rsidR="00A4587D" w:rsidRPr="00BD129E">
        <w:rPr>
          <w:color w:val="000000" w:themeColor="text1"/>
        </w:rPr>
        <w:t>HSUVs</w:t>
      </w:r>
      <w:r w:rsidR="00E56842" w:rsidRPr="00BD129E">
        <w:rPr>
          <w:color w:val="000000" w:themeColor="text1"/>
        </w:rPr>
        <w:t xml:space="preserve"> obtained from people with particular conditions</w:t>
      </w:r>
      <w:r w:rsidR="00E93544" w:rsidRPr="00BD129E">
        <w:rPr>
          <w:color w:val="000000" w:themeColor="text1"/>
        </w:rPr>
        <w:t>,</w:t>
      </w:r>
      <w:r w:rsidR="00531F4F" w:rsidRPr="00BD129E">
        <w:rPr>
          <w:rStyle w:val="EndnoteReference"/>
          <w:color w:val="000000" w:themeColor="text1"/>
        </w:rPr>
        <w:endnoteReference w:id="58"/>
      </w:r>
      <w:r w:rsidR="007B2755" w:rsidRPr="00BD129E">
        <w:rPr>
          <w:color w:val="000000" w:themeColor="text1"/>
          <w:vertAlign w:val="superscript"/>
        </w:rPr>
        <w:t>,</w:t>
      </w:r>
      <w:r w:rsidR="007B2755" w:rsidRPr="00BD129E">
        <w:rPr>
          <w:rStyle w:val="EndnoteReference"/>
          <w:color w:val="000000" w:themeColor="text1"/>
        </w:rPr>
        <w:endnoteReference w:id="59"/>
      </w:r>
      <w:r w:rsidR="006A49FE" w:rsidRPr="00BD129E">
        <w:rPr>
          <w:color w:val="000000" w:themeColor="text1"/>
          <w:vertAlign w:val="superscript"/>
        </w:rPr>
        <w:t>,</w:t>
      </w:r>
      <w:r w:rsidR="006A49FE" w:rsidRPr="00BD129E">
        <w:rPr>
          <w:rStyle w:val="EndnoteReference"/>
          <w:color w:val="000000" w:themeColor="text1"/>
        </w:rPr>
        <w:endnoteReference w:id="60"/>
      </w:r>
      <w:r w:rsidR="00E56842" w:rsidRPr="00BD129E">
        <w:rPr>
          <w:color w:val="000000" w:themeColor="text1"/>
        </w:rPr>
        <w:t xml:space="preserve"> this second </w:t>
      </w:r>
      <w:r w:rsidR="00325933" w:rsidRPr="00BD129E">
        <w:rPr>
          <w:color w:val="000000" w:themeColor="text1"/>
        </w:rPr>
        <w:t>paper</w:t>
      </w:r>
      <w:r w:rsidR="00E56842" w:rsidRPr="00BD129E">
        <w:rPr>
          <w:color w:val="000000" w:themeColor="text1"/>
        </w:rPr>
        <w:t xml:space="preserve"> </w:t>
      </w:r>
      <w:r w:rsidR="004A3407" w:rsidRPr="00BD129E">
        <w:rPr>
          <w:color w:val="000000" w:themeColor="text1"/>
        </w:rPr>
        <w:t>appears to be</w:t>
      </w:r>
      <w:r w:rsidR="00E56842" w:rsidRPr="00BD129E">
        <w:rPr>
          <w:color w:val="000000" w:themeColor="text1"/>
        </w:rPr>
        <w:t xml:space="preserve"> unique in </w:t>
      </w:r>
      <w:r w:rsidR="00213F15" w:rsidRPr="00BD129E">
        <w:rPr>
          <w:color w:val="000000" w:themeColor="text1"/>
        </w:rPr>
        <w:t>presenting</w:t>
      </w:r>
      <w:r w:rsidR="00E56842" w:rsidRPr="00BD129E">
        <w:rPr>
          <w:color w:val="000000" w:themeColor="text1"/>
        </w:rPr>
        <w:t xml:space="preserve"> evidence from people without particular conditions</w:t>
      </w:r>
      <w:r w:rsidR="00B147F2" w:rsidRPr="00BD129E">
        <w:rPr>
          <w:color w:val="000000" w:themeColor="text1"/>
        </w:rPr>
        <w:t xml:space="preserve">, and </w:t>
      </w:r>
      <w:r w:rsidR="00213F15" w:rsidRPr="00BD129E">
        <w:rPr>
          <w:color w:val="000000" w:themeColor="text1"/>
        </w:rPr>
        <w:t xml:space="preserve">in </w:t>
      </w:r>
      <w:r w:rsidR="00B147F2" w:rsidRPr="00BD129E">
        <w:rPr>
          <w:color w:val="000000" w:themeColor="text1"/>
        </w:rPr>
        <w:t>compar</w:t>
      </w:r>
      <w:r w:rsidR="00213F15" w:rsidRPr="00BD129E">
        <w:rPr>
          <w:color w:val="000000" w:themeColor="text1"/>
        </w:rPr>
        <w:t>ing</w:t>
      </w:r>
      <w:r w:rsidR="00B147F2" w:rsidRPr="00BD129E">
        <w:rPr>
          <w:color w:val="000000" w:themeColor="text1"/>
        </w:rPr>
        <w:t xml:space="preserve"> </w:t>
      </w:r>
      <w:r w:rsidR="00A4587D" w:rsidRPr="00BD129E">
        <w:rPr>
          <w:color w:val="000000" w:themeColor="text1"/>
        </w:rPr>
        <w:t>these</w:t>
      </w:r>
      <w:r w:rsidR="00B147F2" w:rsidRPr="00BD129E">
        <w:rPr>
          <w:color w:val="000000" w:themeColor="text1"/>
        </w:rPr>
        <w:t xml:space="preserve"> with </w:t>
      </w:r>
      <w:r w:rsidR="00A4587D" w:rsidRPr="00BD129E">
        <w:rPr>
          <w:color w:val="000000" w:themeColor="text1"/>
        </w:rPr>
        <w:t>those obtained</w:t>
      </w:r>
      <w:r w:rsidR="00DE058B" w:rsidRPr="00BD129E">
        <w:rPr>
          <w:color w:val="000000" w:themeColor="text1"/>
        </w:rPr>
        <w:t xml:space="preserve"> from age-</w:t>
      </w:r>
      <w:r w:rsidR="00B147F2" w:rsidRPr="00BD129E">
        <w:rPr>
          <w:color w:val="000000" w:themeColor="text1"/>
        </w:rPr>
        <w:t xml:space="preserve">matched </w:t>
      </w:r>
      <w:r w:rsidR="00A4587D" w:rsidRPr="00BD129E">
        <w:rPr>
          <w:color w:val="000000" w:themeColor="text1"/>
        </w:rPr>
        <w:t>cohorts</w:t>
      </w:r>
      <w:r w:rsidR="00B147F2" w:rsidRPr="00BD129E">
        <w:rPr>
          <w:color w:val="000000" w:themeColor="text1"/>
        </w:rPr>
        <w:t xml:space="preserve"> from the general population</w:t>
      </w:r>
      <w:r w:rsidR="00E56842" w:rsidRPr="00BD129E">
        <w:rPr>
          <w:color w:val="000000" w:themeColor="text1"/>
        </w:rPr>
        <w:t xml:space="preserve">.  </w:t>
      </w:r>
      <w:r w:rsidR="00DE058B" w:rsidRPr="00BD129E">
        <w:rPr>
          <w:color w:val="000000" w:themeColor="text1"/>
        </w:rPr>
        <w:t>A</w:t>
      </w:r>
      <w:r w:rsidR="004F6DBA" w:rsidRPr="00BD129E">
        <w:rPr>
          <w:color w:val="000000" w:themeColor="text1"/>
        </w:rPr>
        <w:t>n evidence review group (ERG) stated: “The ERG feels that the manufacturer has used the best evidence av</w:t>
      </w:r>
      <w:r w:rsidR="00BF6F7C" w:rsidRPr="00BD129E">
        <w:rPr>
          <w:color w:val="000000" w:themeColor="text1"/>
        </w:rPr>
        <w:t xml:space="preserve">ailable to them ….”, </w:t>
      </w:r>
      <w:r w:rsidR="00DE058B" w:rsidRPr="00BD129E">
        <w:rPr>
          <w:color w:val="000000" w:themeColor="text1"/>
        </w:rPr>
        <w:t xml:space="preserve">when critiquing the use of the general population HSUVs </w:t>
      </w:r>
      <w:r w:rsidR="00B153EB">
        <w:rPr>
          <w:color w:val="000000" w:themeColor="text1"/>
        </w:rPr>
        <w:t xml:space="preserve">reported in this article </w:t>
      </w:r>
      <w:r w:rsidR="004569C2" w:rsidRPr="00BD129E">
        <w:rPr>
          <w:color w:val="000000" w:themeColor="text1"/>
        </w:rPr>
        <w:t xml:space="preserve">as the baseline </w:t>
      </w:r>
      <w:r w:rsidR="00BF6F7C" w:rsidRPr="00BD129E">
        <w:rPr>
          <w:color w:val="000000" w:themeColor="text1"/>
        </w:rPr>
        <w:t>in</w:t>
      </w:r>
      <w:r w:rsidR="004F6DBA" w:rsidRPr="00BD129E">
        <w:rPr>
          <w:color w:val="000000" w:themeColor="text1"/>
        </w:rPr>
        <w:t xml:space="preserve"> a recent NICE su</w:t>
      </w:r>
      <w:r w:rsidR="00BF6F7C" w:rsidRPr="00BD129E">
        <w:rPr>
          <w:color w:val="000000" w:themeColor="text1"/>
        </w:rPr>
        <w:t>bmission.</w:t>
      </w:r>
      <w:r w:rsidR="00BF6F7C" w:rsidRPr="00BD129E">
        <w:rPr>
          <w:rStyle w:val="EndnoteReference"/>
          <w:color w:val="000000" w:themeColor="text1"/>
        </w:rPr>
        <w:endnoteReference w:id="61"/>
      </w:r>
    </w:p>
    <w:p w:rsidR="009342F7" w:rsidRDefault="009342F7" w:rsidP="00E56842">
      <w:pPr>
        <w:pStyle w:val="ListParagraph"/>
        <w:spacing w:after="0" w:line="360" w:lineRule="auto"/>
        <w:ind w:left="0"/>
        <w:jc w:val="both"/>
        <w:rPr>
          <w:color w:val="000000" w:themeColor="text1"/>
          <w:highlight w:val="yellow"/>
        </w:rPr>
      </w:pPr>
    </w:p>
    <w:p w:rsidR="007351BD" w:rsidRPr="009342F7" w:rsidRDefault="009342F7" w:rsidP="00E56842">
      <w:pPr>
        <w:pStyle w:val="ListParagraph"/>
        <w:spacing w:after="0" w:line="360" w:lineRule="auto"/>
        <w:ind w:left="0"/>
        <w:jc w:val="both"/>
        <w:rPr>
          <w:i/>
          <w:color w:val="000000" w:themeColor="text1"/>
        </w:rPr>
      </w:pPr>
      <w:r w:rsidRPr="009342F7">
        <w:rPr>
          <w:i/>
          <w:color w:val="000000" w:themeColor="text1"/>
        </w:rPr>
        <w:t>6.1.2</w:t>
      </w:r>
      <w:r w:rsidRPr="009342F7">
        <w:rPr>
          <w:i/>
          <w:color w:val="000000" w:themeColor="text1"/>
        </w:rPr>
        <w:tab/>
      </w:r>
      <w:r w:rsidR="00EA4FE5" w:rsidRPr="009342F7">
        <w:rPr>
          <w:i/>
          <w:color w:val="000000" w:themeColor="text1"/>
        </w:rPr>
        <w:t>Further research</w:t>
      </w:r>
    </w:p>
    <w:p w:rsidR="00646F5C" w:rsidRDefault="00881E5C" w:rsidP="00646F5C">
      <w:pPr>
        <w:pStyle w:val="ListParagraph"/>
        <w:spacing w:after="0" w:line="360" w:lineRule="auto"/>
        <w:ind w:left="0"/>
        <w:jc w:val="both"/>
        <w:rPr>
          <w:color w:val="000000" w:themeColor="text1"/>
        </w:rPr>
      </w:pPr>
      <w:r w:rsidRPr="00BD129E">
        <w:rPr>
          <w:color w:val="000000" w:themeColor="text1"/>
        </w:rPr>
        <w:t>There are limitations with the data used in these two studies.  The evidence on presence of chronic conditions was self-reported in the HSE and thus is subject to bias if respondents failed to indicate they had a condition</w:t>
      </w:r>
      <w:r w:rsidR="003363AE">
        <w:rPr>
          <w:color w:val="000000" w:themeColor="text1"/>
        </w:rPr>
        <w:t xml:space="preserve"> or reported an incorrect self-diagnosis</w:t>
      </w:r>
      <w:r w:rsidRPr="00BD129E">
        <w:rPr>
          <w:color w:val="000000" w:themeColor="text1"/>
        </w:rPr>
        <w:t xml:space="preserve">.  In addition, the HSE excludes members of the general population who are hospitalised or who are in residential or care-homes, and it is probable that on average these people will have a lower HRQoL than the respondents in the survey.  While it is not possible to determine the magnitude of effect this exclusion might have on my results, it is likely that the average HRQoL for the older aged subgroups would be slightly lower than that observed in the HSE.  </w:t>
      </w:r>
      <w:r w:rsidR="00646F5C" w:rsidRPr="00BD129E">
        <w:rPr>
          <w:color w:val="000000" w:themeColor="text1"/>
        </w:rPr>
        <w:t>While</w:t>
      </w:r>
      <w:r w:rsidRPr="00BD129E">
        <w:rPr>
          <w:color w:val="000000" w:themeColor="text1"/>
        </w:rPr>
        <w:t xml:space="preserve"> it is thought unlikely that this would change the conclusions reported in these two papers</w:t>
      </w:r>
      <w:r w:rsidR="00646F5C" w:rsidRPr="00BD129E">
        <w:rPr>
          <w:color w:val="000000" w:themeColor="text1"/>
        </w:rPr>
        <w:t xml:space="preserve">, there is substantial scope to extend the analyses relating to baseline evidence </w:t>
      </w:r>
      <w:r w:rsidR="00EA4FE5">
        <w:rPr>
          <w:color w:val="000000" w:themeColor="text1"/>
        </w:rPr>
        <w:t>from</w:t>
      </w:r>
      <w:r w:rsidR="00646F5C" w:rsidRPr="00BD129E">
        <w:rPr>
          <w:color w:val="000000" w:themeColor="text1"/>
        </w:rPr>
        <w:t xml:space="preserve"> additional datasets.  In particular, the use of clinical diagnoses (as opposed to self-reported), smaller diagnostic categories (such as rheumatoid arthritis) as opposed to the broader </w:t>
      </w:r>
      <w:r w:rsidR="00646F5C" w:rsidRPr="00BD129E">
        <w:rPr>
          <w:color w:val="000000" w:themeColor="text1"/>
        </w:rPr>
        <w:lastRenderedPageBreak/>
        <w:t>categories (such as ‘arthritis/rheumatism/fibrositis’) used in both the HSE an</w:t>
      </w:r>
      <w:r w:rsidR="006C7AE0">
        <w:rPr>
          <w:color w:val="000000" w:themeColor="text1"/>
        </w:rPr>
        <w:t>d WHS, some measure of severity and</w:t>
      </w:r>
      <w:r w:rsidR="00646F5C" w:rsidRPr="00BD129E">
        <w:rPr>
          <w:color w:val="000000" w:themeColor="text1"/>
        </w:rPr>
        <w:t xml:space="preserve"> time since </w:t>
      </w:r>
      <w:r w:rsidR="006C7AE0">
        <w:rPr>
          <w:color w:val="000000" w:themeColor="text1"/>
        </w:rPr>
        <w:t xml:space="preserve">either </w:t>
      </w:r>
      <w:r w:rsidR="00646F5C" w:rsidRPr="00BD129E">
        <w:rPr>
          <w:color w:val="000000" w:themeColor="text1"/>
        </w:rPr>
        <w:t xml:space="preserve">diagnosis (in progressive conditions such as psoriatic arthritis) </w:t>
      </w:r>
      <w:r w:rsidR="006C7AE0">
        <w:rPr>
          <w:color w:val="000000" w:themeColor="text1"/>
        </w:rPr>
        <w:t>or</w:t>
      </w:r>
      <w:r w:rsidR="00646F5C" w:rsidRPr="00BD129E">
        <w:rPr>
          <w:color w:val="000000" w:themeColor="text1"/>
        </w:rPr>
        <w:t xml:space="preserve"> discrete event (such as myocardial infarctions or fractures in people with either cardiovascular disease or osteoporosis</w:t>
      </w:r>
      <w:r w:rsidR="00CB1A1F" w:rsidRPr="00BD129E">
        <w:rPr>
          <w:color w:val="000000" w:themeColor="text1"/>
        </w:rPr>
        <w:t>,</w:t>
      </w:r>
      <w:r w:rsidR="00646F5C" w:rsidRPr="00BD129E">
        <w:rPr>
          <w:color w:val="000000" w:themeColor="text1"/>
        </w:rPr>
        <w:t xml:space="preserve"> respectively).</w:t>
      </w:r>
      <w:r w:rsidR="003363AE">
        <w:rPr>
          <w:color w:val="000000" w:themeColor="text1"/>
        </w:rPr>
        <w:t xml:space="preserve">  It is thought unlikely that any existing dataset satisfies all these requirements</w:t>
      </w:r>
      <w:r w:rsidR="008D668E">
        <w:rPr>
          <w:color w:val="000000" w:themeColor="text1"/>
        </w:rPr>
        <w:t xml:space="preserve"> for all conditions</w:t>
      </w:r>
      <w:r w:rsidR="003363AE">
        <w:rPr>
          <w:color w:val="000000" w:themeColor="text1"/>
        </w:rPr>
        <w:t xml:space="preserve">, </w:t>
      </w:r>
      <w:r w:rsidR="008D668E">
        <w:rPr>
          <w:color w:val="000000" w:themeColor="text1"/>
        </w:rPr>
        <w:t xml:space="preserve">and while </w:t>
      </w:r>
      <w:r w:rsidR="003363AE">
        <w:rPr>
          <w:color w:val="000000" w:themeColor="text1"/>
        </w:rPr>
        <w:t xml:space="preserve">condition specific datasets are likely to </w:t>
      </w:r>
      <w:r w:rsidR="008D668E">
        <w:rPr>
          <w:color w:val="000000" w:themeColor="text1"/>
        </w:rPr>
        <w:t>include</w:t>
      </w:r>
      <w:r w:rsidR="003363AE">
        <w:rPr>
          <w:color w:val="000000" w:themeColor="text1"/>
        </w:rPr>
        <w:t xml:space="preserve"> clinical diagnoses and </w:t>
      </w:r>
      <w:r w:rsidR="006C7AE0">
        <w:rPr>
          <w:color w:val="000000" w:themeColor="text1"/>
        </w:rPr>
        <w:t xml:space="preserve">possibly </w:t>
      </w:r>
      <w:r w:rsidR="003363AE">
        <w:rPr>
          <w:color w:val="000000" w:themeColor="text1"/>
        </w:rPr>
        <w:t>variables such as duration of the condition (time since diagnosis)</w:t>
      </w:r>
      <w:r w:rsidR="008D668E">
        <w:rPr>
          <w:color w:val="000000" w:themeColor="text1"/>
        </w:rPr>
        <w:t xml:space="preserve"> and</w:t>
      </w:r>
      <w:r w:rsidR="003363AE">
        <w:rPr>
          <w:color w:val="000000" w:themeColor="text1"/>
        </w:rPr>
        <w:t xml:space="preserve"> </w:t>
      </w:r>
      <w:r w:rsidR="006C7AE0">
        <w:rPr>
          <w:color w:val="000000" w:themeColor="text1"/>
        </w:rPr>
        <w:t xml:space="preserve">a </w:t>
      </w:r>
      <w:r w:rsidR="003363AE">
        <w:rPr>
          <w:color w:val="000000" w:themeColor="text1"/>
        </w:rPr>
        <w:t>measure of severity</w:t>
      </w:r>
      <w:r w:rsidR="008D668E">
        <w:rPr>
          <w:color w:val="000000" w:themeColor="text1"/>
        </w:rPr>
        <w:t>, these datasets will not have evidence from the general population for comparison.</w:t>
      </w:r>
      <w:r w:rsidR="003363AE">
        <w:rPr>
          <w:color w:val="000000" w:themeColor="text1"/>
        </w:rPr>
        <w:t xml:space="preserve"> </w:t>
      </w:r>
    </w:p>
    <w:p w:rsidR="003363AE" w:rsidRPr="00BD129E" w:rsidRDefault="003363AE" w:rsidP="00646F5C">
      <w:pPr>
        <w:pStyle w:val="ListParagraph"/>
        <w:spacing w:after="0" w:line="360" w:lineRule="auto"/>
        <w:ind w:left="0"/>
        <w:jc w:val="both"/>
        <w:rPr>
          <w:color w:val="000000" w:themeColor="text1"/>
        </w:rPr>
      </w:pPr>
    </w:p>
    <w:p w:rsidR="0058612C" w:rsidRPr="00BD129E" w:rsidRDefault="00881E5C" w:rsidP="00524ED3">
      <w:pPr>
        <w:pStyle w:val="ListParagraph"/>
        <w:spacing w:after="0" w:line="360" w:lineRule="auto"/>
        <w:ind w:left="0"/>
        <w:jc w:val="both"/>
        <w:rPr>
          <w:color w:val="000000" w:themeColor="text1"/>
        </w:rPr>
      </w:pPr>
      <w:r w:rsidRPr="00BD129E">
        <w:rPr>
          <w:color w:val="000000" w:themeColor="text1"/>
        </w:rPr>
        <w:t>The research</w:t>
      </w:r>
      <w:r w:rsidR="007351BD" w:rsidRPr="00BD129E">
        <w:rPr>
          <w:color w:val="000000" w:themeColor="text1"/>
        </w:rPr>
        <w:t xml:space="preserve"> </w:t>
      </w:r>
      <w:r w:rsidR="00646F5C" w:rsidRPr="00BD129E">
        <w:rPr>
          <w:color w:val="000000" w:themeColor="text1"/>
        </w:rPr>
        <w:t xml:space="preserve">in the baseline papers (P4, P3) </w:t>
      </w:r>
      <w:r w:rsidR="007351BD" w:rsidRPr="00BD129E">
        <w:rPr>
          <w:color w:val="000000" w:themeColor="text1"/>
        </w:rPr>
        <w:t xml:space="preserve">was limited to EQ-5D evidence with HSUVs generated using UK preference-weights.  Accordingly, the HSUVs reported </w:t>
      </w:r>
      <w:r w:rsidRPr="00BD129E">
        <w:rPr>
          <w:color w:val="000000" w:themeColor="text1"/>
        </w:rPr>
        <w:t>in paper P4</w:t>
      </w:r>
      <w:r w:rsidR="007351BD" w:rsidRPr="00BD129E">
        <w:rPr>
          <w:color w:val="000000" w:themeColor="text1"/>
        </w:rPr>
        <w:t xml:space="preserve"> are only suitable for use in a decision analytic model </w:t>
      </w:r>
      <w:r w:rsidR="00550348" w:rsidRPr="00BD129E">
        <w:rPr>
          <w:color w:val="000000" w:themeColor="text1"/>
        </w:rPr>
        <w:t>with</w:t>
      </w:r>
      <w:r w:rsidR="007351BD" w:rsidRPr="00BD129E">
        <w:rPr>
          <w:color w:val="000000" w:themeColor="text1"/>
        </w:rPr>
        <w:t xml:space="preserve"> a UK </w:t>
      </w:r>
      <w:r w:rsidR="00972D0A" w:rsidRPr="00BD129E">
        <w:rPr>
          <w:color w:val="000000" w:themeColor="text1"/>
        </w:rPr>
        <w:t>perspective</w:t>
      </w:r>
      <w:r w:rsidR="008D668E">
        <w:rPr>
          <w:color w:val="000000" w:themeColor="text1"/>
        </w:rPr>
        <w:t>.  In addition</w:t>
      </w:r>
      <w:r w:rsidR="007351BD" w:rsidRPr="00BD129E">
        <w:rPr>
          <w:color w:val="000000" w:themeColor="text1"/>
        </w:rPr>
        <w:t xml:space="preserve">, it is not known if the results and conclusions would generalise </w:t>
      </w:r>
      <w:r w:rsidR="003945B4" w:rsidRPr="00BD129E">
        <w:rPr>
          <w:color w:val="000000" w:themeColor="text1"/>
        </w:rPr>
        <w:t xml:space="preserve">when using </w:t>
      </w:r>
      <w:r w:rsidR="007351BD" w:rsidRPr="00BD129E">
        <w:rPr>
          <w:color w:val="000000" w:themeColor="text1"/>
        </w:rPr>
        <w:t xml:space="preserve">alternative preference-based measures. </w:t>
      </w:r>
      <w:r w:rsidR="00D10E76" w:rsidRPr="00BD129E">
        <w:rPr>
          <w:color w:val="000000" w:themeColor="text1"/>
        </w:rPr>
        <w:t xml:space="preserve"> </w:t>
      </w:r>
      <w:r w:rsidR="007351BD" w:rsidRPr="00BD129E">
        <w:rPr>
          <w:color w:val="000000" w:themeColor="text1"/>
        </w:rPr>
        <w:t>Similarly, t</w:t>
      </w:r>
      <w:r w:rsidR="00524ED3" w:rsidRPr="00BD129E">
        <w:rPr>
          <w:color w:val="000000" w:themeColor="text1"/>
        </w:rPr>
        <w:t xml:space="preserve">he analyses described in the </w:t>
      </w:r>
      <w:r w:rsidR="00285ED8">
        <w:rPr>
          <w:color w:val="000000" w:themeColor="text1"/>
        </w:rPr>
        <w:t xml:space="preserve">CVD </w:t>
      </w:r>
      <w:r w:rsidR="00524ED3" w:rsidRPr="00BD129E">
        <w:rPr>
          <w:color w:val="000000" w:themeColor="text1"/>
        </w:rPr>
        <w:t xml:space="preserve">case study should ideally be explored in additional health conditions using baseline HSUVs obtained using alternative preference-based </w:t>
      </w:r>
      <w:r w:rsidR="00550348" w:rsidRPr="00BD129E">
        <w:rPr>
          <w:color w:val="000000" w:themeColor="text1"/>
        </w:rPr>
        <w:t>measures</w:t>
      </w:r>
      <w:r w:rsidR="00524ED3" w:rsidRPr="00BD129E">
        <w:rPr>
          <w:color w:val="000000" w:themeColor="text1"/>
        </w:rPr>
        <w:t xml:space="preserve"> to determine if the results and conclusions are specific to the </w:t>
      </w:r>
      <w:r w:rsidR="00972D0A" w:rsidRPr="00BD129E">
        <w:rPr>
          <w:color w:val="000000" w:themeColor="text1"/>
        </w:rPr>
        <w:t xml:space="preserve">CVD model and </w:t>
      </w:r>
      <w:r w:rsidR="00524ED3" w:rsidRPr="00BD129E">
        <w:rPr>
          <w:color w:val="000000" w:themeColor="text1"/>
        </w:rPr>
        <w:t>EQ-5D data</w:t>
      </w:r>
      <w:r w:rsidR="00603924" w:rsidRPr="00BD129E">
        <w:rPr>
          <w:color w:val="000000" w:themeColor="text1"/>
        </w:rPr>
        <w:t>.</w:t>
      </w:r>
    </w:p>
    <w:p w:rsidR="00524ED3" w:rsidRPr="00BD129E" w:rsidRDefault="00524ED3" w:rsidP="00524ED3">
      <w:pPr>
        <w:pStyle w:val="ListParagraph"/>
        <w:spacing w:after="0" w:line="360" w:lineRule="auto"/>
        <w:ind w:left="0"/>
        <w:jc w:val="both"/>
        <w:rPr>
          <w:color w:val="000000" w:themeColor="text1"/>
        </w:rPr>
      </w:pPr>
    </w:p>
    <w:p w:rsidR="00515719" w:rsidRPr="00BD129E" w:rsidRDefault="00515719" w:rsidP="00F57C89">
      <w:pPr>
        <w:spacing w:after="0" w:line="360" w:lineRule="auto"/>
        <w:jc w:val="both"/>
        <w:rPr>
          <w:color w:val="000000" w:themeColor="text1"/>
        </w:rPr>
      </w:pPr>
      <w:r w:rsidRPr="00BD129E">
        <w:rPr>
          <w:color w:val="000000" w:themeColor="text1"/>
        </w:rPr>
        <w:t xml:space="preserve">Exploratory </w:t>
      </w:r>
      <w:r w:rsidR="00F57C89" w:rsidRPr="00BD129E">
        <w:rPr>
          <w:color w:val="000000" w:themeColor="text1"/>
        </w:rPr>
        <w:t>analyses examining the</w:t>
      </w:r>
      <w:r w:rsidR="00121DED" w:rsidRPr="00BD129E">
        <w:rPr>
          <w:color w:val="000000" w:themeColor="text1"/>
        </w:rPr>
        <w:t xml:space="preserve"> absolute and relative</w:t>
      </w:r>
      <w:r w:rsidRPr="00BD129E">
        <w:rPr>
          <w:color w:val="000000" w:themeColor="text1"/>
        </w:rPr>
        <w:t xml:space="preserve"> effect </w:t>
      </w:r>
      <w:r w:rsidR="009740C2" w:rsidRPr="00BD129E">
        <w:rPr>
          <w:color w:val="000000" w:themeColor="text1"/>
        </w:rPr>
        <w:t>on HRQoL associated with specific health conditions</w:t>
      </w:r>
      <w:r w:rsidR="00F57C89" w:rsidRPr="00BD129E">
        <w:rPr>
          <w:color w:val="000000" w:themeColor="text1"/>
        </w:rPr>
        <w:t xml:space="preserve"> </w:t>
      </w:r>
      <w:r w:rsidR="00D10E76" w:rsidRPr="00BD129E">
        <w:rPr>
          <w:color w:val="000000" w:themeColor="text1"/>
        </w:rPr>
        <w:t xml:space="preserve">compared </w:t>
      </w:r>
      <w:r w:rsidR="009740C2" w:rsidRPr="00BD129E">
        <w:rPr>
          <w:color w:val="000000" w:themeColor="text1"/>
        </w:rPr>
        <w:t>to age-adjusted HRQoL observed in the general population</w:t>
      </w:r>
      <w:r w:rsidR="00D10E76" w:rsidRPr="00BD129E">
        <w:rPr>
          <w:color w:val="000000" w:themeColor="text1"/>
        </w:rPr>
        <w:t xml:space="preserve"> showed </w:t>
      </w:r>
      <w:r w:rsidR="00285ED8">
        <w:rPr>
          <w:color w:val="000000" w:themeColor="text1"/>
        </w:rPr>
        <w:t>either</w:t>
      </w:r>
      <w:r w:rsidR="00CA6BEF" w:rsidRPr="00BD129E">
        <w:rPr>
          <w:color w:val="000000" w:themeColor="text1"/>
        </w:rPr>
        <w:t xml:space="preserve"> negative </w:t>
      </w:r>
      <w:r w:rsidR="00285ED8">
        <w:rPr>
          <w:color w:val="000000" w:themeColor="text1"/>
        </w:rPr>
        <w:t>or</w:t>
      </w:r>
      <w:r w:rsidR="00CA6BEF" w:rsidRPr="00BD129E">
        <w:rPr>
          <w:color w:val="000000" w:themeColor="text1"/>
        </w:rPr>
        <w:t xml:space="preserve"> positive relationships with age</w:t>
      </w:r>
      <w:r w:rsidR="00EA4FE5">
        <w:rPr>
          <w:color w:val="000000" w:themeColor="text1"/>
        </w:rPr>
        <w:t xml:space="preserve"> that varied by condition</w:t>
      </w:r>
      <w:r w:rsidR="00A7092E" w:rsidRPr="00BD129E">
        <w:rPr>
          <w:color w:val="000000" w:themeColor="text1"/>
        </w:rPr>
        <w:t xml:space="preserve"> (P4).</w:t>
      </w:r>
      <w:r w:rsidR="009740C2" w:rsidRPr="00BD129E">
        <w:rPr>
          <w:color w:val="000000" w:themeColor="text1"/>
        </w:rPr>
        <w:t xml:space="preserve">  </w:t>
      </w:r>
      <w:r w:rsidR="00D10E76" w:rsidRPr="00BD129E">
        <w:rPr>
          <w:color w:val="000000" w:themeColor="text1"/>
        </w:rPr>
        <w:t xml:space="preserve">These results </w:t>
      </w:r>
      <w:r w:rsidR="00550348" w:rsidRPr="00BD129E">
        <w:rPr>
          <w:color w:val="000000" w:themeColor="text1"/>
        </w:rPr>
        <w:t xml:space="preserve">are indicative only due to the </w:t>
      </w:r>
      <w:r w:rsidR="008D5EA8" w:rsidRPr="00BD129E">
        <w:rPr>
          <w:color w:val="000000" w:themeColor="text1"/>
        </w:rPr>
        <w:t xml:space="preserve">design of the analyses and the </w:t>
      </w:r>
      <w:r w:rsidR="00550348" w:rsidRPr="00BD129E">
        <w:rPr>
          <w:color w:val="000000" w:themeColor="text1"/>
        </w:rPr>
        <w:t>nature of the data</w:t>
      </w:r>
      <w:r w:rsidR="008D5EA8" w:rsidRPr="00BD129E">
        <w:rPr>
          <w:color w:val="000000" w:themeColor="text1"/>
        </w:rPr>
        <w:t xml:space="preserve"> used</w:t>
      </w:r>
      <w:r w:rsidR="00550348" w:rsidRPr="00BD129E">
        <w:rPr>
          <w:color w:val="000000" w:themeColor="text1"/>
        </w:rPr>
        <w:t xml:space="preserve">.  </w:t>
      </w:r>
      <w:r w:rsidR="008D5EA8" w:rsidRPr="00BD129E">
        <w:rPr>
          <w:color w:val="000000" w:themeColor="text1"/>
        </w:rPr>
        <w:t>Rather than looking at the relationship with age, a more appropriate question might be to determine if decrements remain constant, increase or decrease over time</w:t>
      </w:r>
      <w:r w:rsidR="00027FCE" w:rsidRPr="00BD129E">
        <w:rPr>
          <w:color w:val="000000" w:themeColor="text1"/>
        </w:rPr>
        <w:t xml:space="preserve"> since diagnosis</w:t>
      </w:r>
      <w:r w:rsidR="008D5EA8" w:rsidRPr="00BD129E">
        <w:rPr>
          <w:color w:val="000000" w:themeColor="text1"/>
        </w:rPr>
        <w:t>.  However, th</w:t>
      </w:r>
      <w:r w:rsidR="00AB2FFD" w:rsidRPr="00BD129E">
        <w:rPr>
          <w:color w:val="000000" w:themeColor="text1"/>
        </w:rPr>
        <w:t>ese</w:t>
      </w:r>
      <w:r w:rsidR="008D5EA8" w:rsidRPr="00BD129E">
        <w:rPr>
          <w:color w:val="000000" w:themeColor="text1"/>
        </w:rPr>
        <w:t xml:space="preserve"> question</w:t>
      </w:r>
      <w:r w:rsidR="00AB2FFD" w:rsidRPr="00BD129E">
        <w:rPr>
          <w:color w:val="000000" w:themeColor="text1"/>
        </w:rPr>
        <w:t>s are</w:t>
      </w:r>
      <w:r w:rsidR="008D5EA8" w:rsidRPr="00BD129E">
        <w:rPr>
          <w:color w:val="000000" w:themeColor="text1"/>
        </w:rPr>
        <w:t xml:space="preserve"> best answered using longitudinal data </w:t>
      </w:r>
      <w:r w:rsidR="00AB2FFD" w:rsidRPr="00BD129E">
        <w:rPr>
          <w:color w:val="000000" w:themeColor="text1"/>
        </w:rPr>
        <w:t xml:space="preserve">from people with and without particular conditions </w:t>
      </w:r>
      <w:r w:rsidR="008D5EA8" w:rsidRPr="00BD129E">
        <w:rPr>
          <w:color w:val="000000" w:themeColor="text1"/>
        </w:rPr>
        <w:t>which includes additional variable</w:t>
      </w:r>
      <w:r w:rsidR="00027FCE" w:rsidRPr="00BD129E">
        <w:rPr>
          <w:color w:val="000000" w:themeColor="text1"/>
        </w:rPr>
        <w:t>s such as time since diagnosis or severity r</w:t>
      </w:r>
      <w:r w:rsidR="008D5EA8" w:rsidRPr="00BD129E">
        <w:rPr>
          <w:color w:val="000000" w:themeColor="text1"/>
        </w:rPr>
        <w:t xml:space="preserve">ather than cross-sectional </w:t>
      </w:r>
      <w:r w:rsidR="00027FCE" w:rsidRPr="00BD129E">
        <w:rPr>
          <w:color w:val="000000" w:themeColor="text1"/>
        </w:rPr>
        <w:t>evidence</w:t>
      </w:r>
      <w:r w:rsidR="00AB2FFD" w:rsidRPr="00BD129E">
        <w:rPr>
          <w:color w:val="000000" w:themeColor="text1"/>
        </w:rPr>
        <w:t xml:space="preserve"> such as the HSE</w:t>
      </w:r>
      <w:r w:rsidR="008D5EA8" w:rsidRPr="00BD129E">
        <w:rPr>
          <w:color w:val="000000" w:themeColor="text1"/>
        </w:rPr>
        <w:t>.</w:t>
      </w:r>
    </w:p>
    <w:p w:rsidR="00C348E8" w:rsidRPr="00BD129E" w:rsidRDefault="00C348E8" w:rsidP="00F57C89">
      <w:pPr>
        <w:spacing w:after="0" w:line="360" w:lineRule="auto"/>
        <w:jc w:val="both"/>
        <w:rPr>
          <w:color w:val="000000" w:themeColor="text1"/>
        </w:rPr>
      </w:pPr>
    </w:p>
    <w:p w:rsidR="007410B9" w:rsidRPr="00BD129E" w:rsidRDefault="00D173EF" w:rsidP="00A5461E">
      <w:pPr>
        <w:pStyle w:val="ListParagraph"/>
        <w:spacing w:after="0" w:line="360" w:lineRule="auto"/>
        <w:ind w:left="0"/>
        <w:jc w:val="both"/>
        <w:rPr>
          <w:color w:val="000000" w:themeColor="text1"/>
        </w:rPr>
      </w:pPr>
      <w:r>
        <w:rPr>
          <w:color w:val="000000" w:themeColor="text1"/>
        </w:rPr>
        <w:t>6</w:t>
      </w:r>
      <w:r w:rsidR="00A5461E" w:rsidRPr="00BD129E">
        <w:rPr>
          <w:color w:val="000000" w:themeColor="text1"/>
        </w:rPr>
        <w:t>.2</w:t>
      </w:r>
      <w:r w:rsidR="00A5461E" w:rsidRPr="00BD129E">
        <w:rPr>
          <w:color w:val="000000" w:themeColor="text1"/>
        </w:rPr>
        <w:tab/>
      </w:r>
      <w:r w:rsidR="00B147F2" w:rsidRPr="00BD129E">
        <w:rPr>
          <w:color w:val="000000" w:themeColor="text1"/>
        </w:rPr>
        <w:t xml:space="preserve">Estimating </w:t>
      </w:r>
      <w:r w:rsidR="003631DD" w:rsidRPr="00BD129E">
        <w:rPr>
          <w:color w:val="000000" w:themeColor="text1"/>
        </w:rPr>
        <w:t>HSUVs</w:t>
      </w:r>
      <w:r w:rsidR="00B147F2" w:rsidRPr="00BD129E">
        <w:rPr>
          <w:color w:val="000000" w:themeColor="text1"/>
        </w:rPr>
        <w:t xml:space="preserve"> for </w:t>
      </w:r>
      <w:r w:rsidR="00205940" w:rsidRPr="00BD129E">
        <w:rPr>
          <w:color w:val="000000" w:themeColor="text1"/>
        </w:rPr>
        <w:t>comorbidities</w:t>
      </w:r>
    </w:p>
    <w:p w:rsidR="00EA4FE5" w:rsidRPr="009342F7" w:rsidRDefault="009342F7" w:rsidP="00745196">
      <w:pPr>
        <w:pStyle w:val="ListParagraph"/>
        <w:spacing w:after="0" w:line="360" w:lineRule="auto"/>
        <w:ind w:left="0"/>
        <w:jc w:val="both"/>
        <w:rPr>
          <w:i/>
          <w:color w:val="000000" w:themeColor="text1"/>
        </w:rPr>
      </w:pPr>
      <w:r w:rsidRPr="009342F7">
        <w:rPr>
          <w:i/>
          <w:color w:val="000000" w:themeColor="text1"/>
        </w:rPr>
        <w:t>6.2.2</w:t>
      </w:r>
      <w:r w:rsidRPr="009342F7">
        <w:rPr>
          <w:i/>
          <w:color w:val="000000" w:themeColor="text1"/>
        </w:rPr>
        <w:tab/>
      </w:r>
      <w:r w:rsidR="00EA4FE5" w:rsidRPr="009342F7">
        <w:rPr>
          <w:i/>
          <w:color w:val="000000" w:themeColor="text1"/>
        </w:rPr>
        <w:t>Contribution</w:t>
      </w:r>
    </w:p>
    <w:p w:rsidR="001913DB" w:rsidRPr="00BD129E" w:rsidRDefault="00AB2FFD" w:rsidP="00745196">
      <w:pPr>
        <w:pStyle w:val="ListParagraph"/>
        <w:spacing w:after="0" w:line="360" w:lineRule="auto"/>
        <w:ind w:left="0"/>
        <w:jc w:val="both"/>
        <w:rPr>
          <w:color w:val="000000" w:themeColor="text1"/>
        </w:rPr>
      </w:pPr>
      <w:r w:rsidRPr="00BD129E">
        <w:rPr>
          <w:color w:val="000000" w:themeColor="text1"/>
        </w:rPr>
        <w:t xml:space="preserve">HSUVs for comorbidities should ideally be obtained from people with the particular combination of conditions of interest and in theory it is possible to design a study which would include every possible combination.  Unfortunately, the resource implications </w:t>
      </w:r>
      <w:r w:rsidRPr="00BD129E">
        <w:rPr>
          <w:color w:val="000000" w:themeColor="text1"/>
        </w:rPr>
        <w:lastRenderedPageBreak/>
        <w:t xml:space="preserve">associated with collecting and analysing these data is prohibitive, and at least in the foreseeable future analysts will need to </w:t>
      </w:r>
      <w:r w:rsidR="00E224C0" w:rsidRPr="00BD129E">
        <w:rPr>
          <w:color w:val="000000" w:themeColor="text1"/>
        </w:rPr>
        <w:t xml:space="preserve">utilise alternative evidence.  </w:t>
      </w:r>
      <w:r w:rsidR="00554A64" w:rsidRPr="00BD129E">
        <w:rPr>
          <w:color w:val="000000" w:themeColor="text1"/>
        </w:rPr>
        <w:t xml:space="preserve">Although sparse, the existing literature </w:t>
      </w:r>
      <w:r w:rsidR="00002D78" w:rsidRPr="00BD129E">
        <w:rPr>
          <w:color w:val="000000" w:themeColor="text1"/>
        </w:rPr>
        <w:t>appraising methods used to estimate HSUVs for comorbidities</w:t>
      </w:r>
      <w:r w:rsidR="00554A64" w:rsidRPr="00BD129E">
        <w:rPr>
          <w:color w:val="000000" w:themeColor="text1"/>
        </w:rPr>
        <w:t xml:space="preserve"> was inconclusive with authors advocating different methods as the preferred </w:t>
      </w:r>
      <w:r w:rsidR="000B0840" w:rsidRPr="00BD129E">
        <w:rPr>
          <w:color w:val="000000" w:themeColor="text1"/>
        </w:rPr>
        <w:t>technique</w:t>
      </w:r>
      <w:r w:rsidR="00554A64" w:rsidRPr="00BD129E">
        <w:rPr>
          <w:color w:val="000000" w:themeColor="text1"/>
        </w:rPr>
        <w:t>.</w:t>
      </w:r>
      <w:r w:rsidR="00554A64" w:rsidRPr="00BD129E">
        <w:rPr>
          <w:color w:val="000000" w:themeColor="text1"/>
          <w:vertAlign w:val="superscript"/>
        </w:rPr>
        <w:fldChar w:fldCharType="begin"/>
      </w:r>
      <w:r w:rsidR="00554A64" w:rsidRPr="00BD129E">
        <w:rPr>
          <w:color w:val="000000" w:themeColor="text1"/>
          <w:vertAlign w:val="superscript"/>
        </w:rPr>
        <w:instrText xml:space="preserve"> NOTEREF _Ref432436810 \h  \* MERGEFORMAT </w:instrText>
      </w:r>
      <w:r w:rsidR="00554A64" w:rsidRPr="00BD129E">
        <w:rPr>
          <w:color w:val="000000" w:themeColor="text1"/>
          <w:vertAlign w:val="superscript"/>
        </w:rPr>
      </w:r>
      <w:r w:rsidR="00554A64" w:rsidRPr="00BD129E">
        <w:rPr>
          <w:color w:val="000000" w:themeColor="text1"/>
          <w:vertAlign w:val="superscript"/>
        </w:rPr>
        <w:fldChar w:fldCharType="separate"/>
      </w:r>
      <w:r w:rsidR="00B50E97">
        <w:rPr>
          <w:color w:val="000000" w:themeColor="text1"/>
          <w:vertAlign w:val="superscript"/>
        </w:rPr>
        <w:t>42</w:t>
      </w:r>
      <w:r w:rsidR="00554A64" w:rsidRPr="00BD129E">
        <w:rPr>
          <w:color w:val="000000" w:themeColor="text1"/>
          <w:vertAlign w:val="superscript"/>
        </w:rPr>
        <w:fldChar w:fldCharType="end"/>
      </w:r>
      <w:r w:rsidR="009D3009" w:rsidRPr="00BD129E">
        <w:rPr>
          <w:color w:val="000000" w:themeColor="text1"/>
          <w:vertAlign w:val="superscript"/>
        </w:rPr>
        <w:t>-</w:t>
      </w:r>
      <w:r w:rsidR="00554A64" w:rsidRPr="00BD129E">
        <w:rPr>
          <w:color w:val="000000" w:themeColor="text1"/>
          <w:vertAlign w:val="superscript"/>
        </w:rPr>
        <w:fldChar w:fldCharType="begin"/>
      </w:r>
      <w:r w:rsidR="00554A64" w:rsidRPr="00BD129E">
        <w:rPr>
          <w:color w:val="000000" w:themeColor="text1"/>
          <w:vertAlign w:val="superscript"/>
        </w:rPr>
        <w:instrText xml:space="preserve"> NOTEREF _Ref432355642 \h  \* MERGEFORMAT </w:instrText>
      </w:r>
      <w:r w:rsidR="00554A64" w:rsidRPr="00BD129E">
        <w:rPr>
          <w:color w:val="000000" w:themeColor="text1"/>
          <w:vertAlign w:val="superscript"/>
        </w:rPr>
      </w:r>
      <w:r w:rsidR="00554A64" w:rsidRPr="00BD129E">
        <w:rPr>
          <w:color w:val="000000" w:themeColor="text1"/>
          <w:vertAlign w:val="superscript"/>
        </w:rPr>
        <w:fldChar w:fldCharType="separate"/>
      </w:r>
      <w:r w:rsidR="00B50E97">
        <w:rPr>
          <w:color w:val="000000" w:themeColor="text1"/>
          <w:vertAlign w:val="superscript"/>
        </w:rPr>
        <w:t>43</w:t>
      </w:r>
      <w:r w:rsidR="00554A64" w:rsidRPr="00BD129E">
        <w:rPr>
          <w:color w:val="000000" w:themeColor="text1"/>
          <w:vertAlign w:val="superscript"/>
        </w:rPr>
        <w:fldChar w:fldCharType="end"/>
      </w:r>
      <w:r w:rsidR="00554A64" w:rsidRPr="00BD129E">
        <w:rPr>
          <w:color w:val="000000" w:themeColor="text1"/>
        </w:rPr>
        <w:t xml:space="preserve">  </w:t>
      </w:r>
      <w:r w:rsidR="00745196" w:rsidRPr="00BD129E">
        <w:rPr>
          <w:color w:val="000000" w:themeColor="text1"/>
        </w:rPr>
        <w:t xml:space="preserve">By examining errors in estimated HSUVs using subgroups stratified by </w:t>
      </w:r>
      <w:r w:rsidR="00B153EB">
        <w:rPr>
          <w:color w:val="000000" w:themeColor="text1"/>
        </w:rPr>
        <w:t xml:space="preserve">the level of </w:t>
      </w:r>
      <w:r w:rsidR="00745196" w:rsidRPr="00BD129E">
        <w:rPr>
          <w:color w:val="000000" w:themeColor="text1"/>
        </w:rPr>
        <w:t xml:space="preserve">observed EQ-5D, I clearly demonstrated that the accuracy of the alternative methods varied across the range of the </w:t>
      </w:r>
      <w:r w:rsidR="0085186B" w:rsidRPr="00BD129E">
        <w:rPr>
          <w:color w:val="000000" w:themeColor="text1"/>
        </w:rPr>
        <w:t>indexes</w:t>
      </w:r>
      <w:r w:rsidR="00B153EB">
        <w:rPr>
          <w:color w:val="000000" w:themeColor="text1"/>
        </w:rPr>
        <w:t xml:space="preserve"> </w:t>
      </w:r>
      <w:r w:rsidR="00745196" w:rsidRPr="00BD129E">
        <w:rPr>
          <w:color w:val="000000" w:themeColor="text1"/>
        </w:rPr>
        <w:t xml:space="preserve">(P6, P8).  </w:t>
      </w:r>
      <w:r w:rsidR="00B153EB">
        <w:rPr>
          <w:color w:val="000000" w:themeColor="text1"/>
        </w:rPr>
        <w:t xml:space="preserve">For example, the minimum method performs much more accurately when used on two values near the top of the index and the additive performs very poorly when estimating values near the bottom of the index.  </w:t>
      </w:r>
      <w:r w:rsidR="00002D78" w:rsidRPr="00BD129E">
        <w:rPr>
          <w:color w:val="000000" w:themeColor="text1"/>
        </w:rPr>
        <w:t xml:space="preserve">My research </w:t>
      </w:r>
      <w:r w:rsidR="00745196" w:rsidRPr="00BD129E">
        <w:rPr>
          <w:color w:val="000000" w:themeColor="text1"/>
        </w:rPr>
        <w:t xml:space="preserve">also </w:t>
      </w:r>
      <w:r w:rsidR="00002D78" w:rsidRPr="00BD129E">
        <w:rPr>
          <w:color w:val="000000" w:themeColor="text1"/>
        </w:rPr>
        <w:t>showed the alternative me</w:t>
      </w:r>
      <w:r w:rsidR="000B0840" w:rsidRPr="00BD129E">
        <w:rPr>
          <w:color w:val="000000" w:themeColor="text1"/>
        </w:rPr>
        <w:t>thods commonly used to estimate</w:t>
      </w:r>
      <w:r w:rsidR="00002D78" w:rsidRPr="00BD129E">
        <w:rPr>
          <w:color w:val="000000" w:themeColor="text1"/>
        </w:rPr>
        <w:t xml:space="preserve"> HSUVs </w:t>
      </w:r>
      <w:r w:rsidR="000B0840" w:rsidRPr="00BD129E">
        <w:rPr>
          <w:color w:val="000000" w:themeColor="text1"/>
        </w:rPr>
        <w:t>can</w:t>
      </w:r>
      <w:r w:rsidR="00002D78" w:rsidRPr="00BD129E">
        <w:rPr>
          <w:color w:val="000000" w:themeColor="text1"/>
        </w:rPr>
        <w:t xml:space="preserve"> produce very different values for the same health state (P5, P6), and the case study demonstrated that in CVD, the minimum method biased results in favour of younger cohorts (P1).</w:t>
      </w:r>
    </w:p>
    <w:p w:rsidR="009342F7" w:rsidRDefault="009342F7" w:rsidP="00964650">
      <w:pPr>
        <w:spacing w:after="0" w:line="360" w:lineRule="auto"/>
        <w:jc w:val="both"/>
        <w:rPr>
          <w:color w:val="000000" w:themeColor="text1"/>
        </w:rPr>
      </w:pPr>
    </w:p>
    <w:p w:rsidR="00745196" w:rsidRPr="009342F7" w:rsidRDefault="009342F7" w:rsidP="00964650">
      <w:pPr>
        <w:spacing w:after="0" w:line="360" w:lineRule="auto"/>
        <w:jc w:val="both"/>
        <w:rPr>
          <w:i/>
          <w:color w:val="000000" w:themeColor="text1"/>
        </w:rPr>
      </w:pPr>
      <w:r w:rsidRPr="009342F7">
        <w:rPr>
          <w:i/>
          <w:color w:val="000000" w:themeColor="text1"/>
        </w:rPr>
        <w:t>6.2.3</w:t>
      </w:r>
      <w:r w:rsidRPr="009342F7">
        <w:rPr>
          <w:i/>
          <w:color w:val="000000" w:themeColor="text1"/>
        </w:rPr>
        <w:tab/>
      </w:r>
      <w:r w:rsidR="00EA4FE5" w:rsidRPr="009342F7">
        <w:rPr>
          <w:i/>
          <w:color w:val="000000" w:themeColor="text1"/>
        </w:rPr>
        <w:t>Further research</w:t>
      </w:r>
    </w:p>
    <w:p w:rsidR="00140C36" w:rsidRPr="00BD129E" w:rsidRDefault="00745196" w:rsidP="00745196">
      <w:pPr>
        <w:spacing w:after="0" w:line="360" w:lineRule="auto"/>
        <w:jc w:val="both"/>
        <w:rPr>
          <w:color w:val="000000" w:themeColor="text1"/>
        </w:rPr>
      </w:pPr>
      <w:r w:rsidRPr="00BD129E">
        <w:rPr>
          <w:color w:val="000000" w:themeColor="text1"/>
        </w:rPr>
        <w:t>The literature review (P8) identified there was a substantial lack of robust methodological research in this area and while my papers add to the evidence base, the majority of published evidence is limited to estimating HSUVs for just two comorbidities.  In practice, many people, particularly the elderly and more deprived groups, have two or more concurrent chronic health conditions</w:t>
      </w:r>
      <w:r w:rsidR="00EA4FE5">
        <w:rPr>
          <w:color w:val="000000" w:themeColor="text1"/>
        </w:rPr>
        <w:t xml:space="preserve"> (i.e. multi-morbidities)</w:t>
      </w:r>
      <w:r w:rsidRPr="00BD129E">
        <w:rPr>
          <w:color w:val="000000" w:themeColor="text1"/>
        </w:rPr>
        <w:t>.</w:t>
      </w:r>
      <w:r w:rsidRPr="00BD129E">
        <w:rPr>
          <w:rStyle w:val="EndnoteReference"/>
          <w:color w:val="000000" w:themeColor="text1"/>
        </w:rPr>
        <w:endnoteReference w:id="62"/>
      </w:r>
      <w:r w:rsidRPr="00BD129E">
        <w:rPr>
          <w:color w:val="000000" w:themeColor="text1"/>
          <w:vertAlign w:val="superscript"/>
        </w:rPr>
        <w:t>,</w:t>
      </w:r>
      <w:r w:rsidRPr="00BD129E">
        <w:rPr>
          <w:rStyle w:val="EndnoteReference"/>
          <w:color w:val="000000" w:themeColor="text1"/>
        </w:rPr>
        <w:endnoteReference w:id="63"/>
      </w:r>
      <w:r w:rsidRPr="00BD129E">
        <w:rPr>
          <w:color w:val="000000" w:themeColor="text1"/>
        </w:rPr>
        <w:t xml:space="preserve">  </w:t>
      </w:r>
      <w:r w:rsidR="00140C36" w:rsidRPr="00BD129E">
        <w:rPr>
          <w:color w:val="000000" w:themeColor="text1"/>
        </w:rPr>
        <w:t>The limitations highlighted earlier relating to the omission of people in hospital and residential homes from the community based self-reported datasets apply to the comorbidities research too, as one would expect these people to be more likely to have two or more chronic conditions than tho</w:t>
      </w:r>
      <w:r w:rsidR="00E224C0" w:rsidRPr="00BD129E">
        <w:rPr>
          <w:color w:val="000000" w:themeColor="text1"/>
        </w:rPr>
        <w:t xml:space="preserve">se in the general population.  </w:t>
      </w:r>
      <w:r w:rsidR="00140C36" w:rsidRPr="00BD129E">
        <w:rPr>
          <w:color w:val="000000" w:themeColor="text1"/>
        </w:rPr>
        <w:t xml:space="preserve">The inclusion of this </w:t>
      </w:r>
      <w:r w:rsidR="00F92A97" w:rsidRPr="00BD129E">
        <w:rPr>
          <w:color w:val="000000" w:themeColor="text1"/>
        </w:rPr>
        <w:t>subgroup</w:t>
      </w:r>
      <w:r w:rsidR="00140C36" w:rsidRPr="00BD129E">
        <w:rPr>
          <w:color w:val="000000" w:themeColor="text1"/>
        </w:rPr>
        <w:t xml:space="preserve"> in a dataset would provide the opportunity to extend the research to </w:t>
      </w:r>
      <w:r w:rsidR="00C96FB0" w:rsidRPr="00BD129E">
        <w:rPr>
          <w:color w:val="000000" w:themeColor="text1"/>
        </w:rPr>
        <w:t>far more</w:t>
      </w:r>
      <w:r w:rsidR="00140C36" w:rsidRPr="00BD129E">
        <w:rPr>
          <w:color w:val="000000" w:themeColor="text1"/>
        </w:rPr>
        <w:t xml:space="preserve"> conditions and different combinations of comorbidities, thus increasing the generalizability of results.</w:t>
      </w:r>
    </w:p>
    <w:p w:rsidR="001913DB" w:rsidRPr="00BD129E" w:rsidRDefault="001913DB" w:rsidP="001913DB">
      <w:pPr>
        <w:spacing w:after="0" w:line="360" w:lineRule="auto"/>
        <w:jc w:val="both"/>
        <w:rPr>
          <w:color w:val="000000" w:themeColor="text1"/>
        </w:rPr>
      </w:pPr>
    </w:p>
    <w:p w:rsidR="004809FC" w:rsidRPr="00BD129E" w:rsidRDefault="008D03C4" w:rsidP="003A4BAF">
      <w:pPr>
        <w:spacing w:after="0" w:line="360" w:lineRule="auto"/>
        <w:jc w:val="both"/>
        <w:rPr>
          <w:color w:val="000000" w:themeColor="text1"/>
        </w:rPr>
      </w:pPr>
      <w:r w:rsidRPr="00BD129E">
        <w:rPr>
          <w:color w:val="000000" w:themeColor="text1"/>
        </w:rPr>
        <w:t>Due</w:t>
      </w:r>
      <w:r w:rsidR="007A66A2" w:rsidRPr="00BD129E">
        <w:rPr>
          <w:color w:val="000000" w:themeColor="text1"/>
        </w:rPr>
        <w:t xml:space="preserve"> to the survey designs, only chronic conditions were identified and used in </w:t>
      </w:r>
      <w:r w:rsidRPr="00BD129E">
        <w:rPr>
          <w:color w:val="000000" w:themeColor="text1"/>
        </w:rPr>
        <w:t>my research</w:t>
      </w:r>
      <w:r w:rsidR="00515719" w:rsidRPr="00BD129E">
        <w:rPr>
          <w:color w:val="000000" w:themeColor="text1"/>
        </w:rPr>
        <w:t xml:space="preserve"> as a</w:t>
      </w:r>
      <w:r w:rsidR="004809FC" w:rsidRPr="00BD129E">
        <w:rPr>
          <w:color w:val="000000" w:themeColor="text1"/>
        </w:rPr>
        <w:t xml:space="preserve">cute events such as migraines, </w:t>
      </w:r>
      <w:r w:rsidRPr="00BD129E">
        <w:rPr>
          <w:color w:val="000000" w:themeColor="text1"/>
        </w:rPr>
        <w:t>gastroenteritis</w:t>
      </w:r>
      <w:r w:rsidR="004809FC" w:rsidRPr="00BD129E">
        <w:rPr>
          <w:color w:val="000000" w:themeColor="text1"/>
        </w:rPr>
        <w:t xml:space="preserve"> or fractures were not identified in the</w:t>
      </w:r>
      <w:r w:rsidR="004C0FB1" w:rsidRPr="00BD129E">
        <w:rPr>
          <w:color w:val="000000" w:themeColor="text1"/>
        </w:rPr>
        <w:t>se</w:t>
      </w:r>
      <w:r w:rsidR="004809FC" w:rsidRPr="00BD129E">
        <w:rPr>
          <w:color w:val="000000" w:themeColor="text1"/>
        </w:rPr>
        <w:t xml:space="preserve"> surveys.  It is </w:t>
      </w:r>
      <w:r w:rsidR="00515719" w:rsidRPr="00BD129E">
        <w:rPr>
          <w:color w:val="000000" w:themeColor="text1"/>
        </w:rPr>
        <w:t>not known whether the decrement</w:t>
      </w:r>
      <w:r w:rsidR="004809FC" w:rsidRPr="00BD129E">
        <w:rPr>
          <w:color w:val="000000" w:themeColor="text1"/>
        </w:rPr>
        <w:t xml:space="preserve"> associated with acute events </w:t>
      </w:r>
      <w:r w:rsidR="00515719" w:rsidRPr="00BD129E">
        <w:rPr>
          <w:color w:val="000000" w:themeColor="text1"/>
        </w:rPr>
        <w:t xml:space="preserve">combined with </w:t>
      </w:r>
      <w:r w:rsidR="00CA6BEF" w:rsidRPr="00BD129E">
        <w:rPr>
          <w:color w:val="000000" w:themeColor="text1"/>
        </w:rPr>
        <w:t xml:space="preserve">the decrement associated with a </w:t>
      </w:r>
      <w:r w:rsidR="00515719" w:rsidRPr="00BD129E">
        <w:rPr>
          <w:color w:val="000000" w:themeColor="text1"/>
        </w:rPr>
        <w:t xml:space="preserve">chronic condition </w:t>
      </w:r>
      <w:r w:rsidR="004809FC" w:rsidRPr="00BD129E">
        <w:rPr>
          <w:color w:val="000000" w:themeColor="text1"/>
        </w:rPr>
        <w:t>would have a similar</w:t>
      </w:r>
      <w:r w:rsidRPr="00BD129E">
        <w:rPr>
          <w:color w:val="000000" w:themeColor="text1"/>
        </w:rPr>
        <w:t xml:space="preserve"> relationship on </w:t>
      </w:r>
      <w:r w:rsidR="004C0FB1" w:rsidRPr="00BD129E">
        <w:rPr>
          <w:color w:val="000000" w:themeColor="text1"/>
        </w:rPr>
        <w:t>HSUVs</w:t>
      </w:r>
      <w:r w:rsidRPr="00BD129E">
        <w:rPr>
          <w:color w:val="000000" w:themeColor="text1"/>
        </w:rPr>
        <w:t xml:space="preserve"> </w:t>
      </w:r>
      <w:r w:rsidR="00515719" w:rsidRPr="00BD129E">
        <w:rPr>
          <w:color w:val="000000" w:themeColor="text1"/>
        </w:rPr>
        <w:t xml:space="preserve">as </w:t>
      </w:r>
      <w:r w:rsidR="00CA6BEF" w:rsidRPr="00BD129E">
        <w:rPr>
          <w:color w:val="000000" w:themeColor="text1"/>
        </w:rPr>
        <w:t xml:space="preserve">when combining the decrements associated with </w:t>
      </w:r>
      <w:r w:rsidR="00515719" w:rsidRPr="00BD129E">
        <w:rPr>
          <w:color w:val="000000" w:themeColor="text1"/>
        </w:rPr>
        <w:t>two chronic conditions</w:t>
      </w:r>
      <w:r w:rsidRPr="00BD129E">
        <w:rPr>
          <w:color w:val="000000" w:themeColor="text1"/>
        </w:rPr>
        <w:t xml:space="preserve">.  This </w:t>
      </w:r>
      <w:r w:rsidR="00CA6BEF" w:rsidRPr="00BD129E">
        <w:rPr>
          <w:color w:val="000000" w:themeColor="text1"/>
        </w:rPr>
        <w:t xml:space="preserve">issue </w:t>
      </w:r>
      <w:r w:rsidRPr="00BD129E">
        <w:rPr>
          <w:color w:val="000000" w:themeColor="text1"/>
        </w:rPr>
        <w:t xml:space="preserve">might be relevant </w:t>
      </w:r>
      <w:r w:rsidR="00CA6BEF" w:rsidRPr="00BD129E">
        <w:rPr>
          <w:color w:val="000000" w:themeColor="text1"/>
        </w:rPr>
        <w:t xml:space="preserve">for example, </w:t>
      </w:r>
      <w:r w:rsidR="00C96FB0" w:rsidRPr="00BD129E">
        <w:rPr>
          <w:color w:val="000000" w:themeColor="text1"/>
        </w:rPr>
        <w:t xml:space="preserve">when assessing </w:t>
      </w:r>
      <w:r w:rsidRPr="00BD129E">
        <w:rPr>
          <w:color w:val="000000" w:themeColor="text1"/>
        </w:rPr>
        <w:t xml:space="preserve">the cost-effectiveness of interventions for chronic conditions which produce </w:t>
      </w:r>
      <w:r w:rsidR="00CA6BEF" w:rsidRPr="00BD129E">
        <w:rPr>
          <w:color w:val="000000" w:themeColor="text1"/>
        </w:rPr>
        <w:t xml:space="preserve">short-term </w:t>
      </w:r>
      <w:r w:rsidRPr="00BD129E">
        <w:rPr>
          <w:color w:val="000000" w:themeColor="text1"/>
        </w:rPr>
        <w:t xml:space="preserve">side effects such as </w:t>
      </w:r>
      <w:r w:rsidR="00571105" w:rsidRPr="00BD129E">
        <w:rPr>
          <w:color w:val="000000" w:themeColor="text1"/>
        </w:rPr>
        <w:t>sweating or vision changes induced by prednisone in patients with Crohn’s disease and asthma</w:t>
      </w:r>
      <w:r w:rsidR="00CF5362" w:rsidRPr="00BD129E">
        <w:rPr>
          <w:color w:val="000000" w:themeColor="text1"/>
        </w:rPr>
        <w:t>.</w:t>
      </w:r>
      <w:r w:rsidR="00324FEA" w:rsidRPr="00BD129E">
        <w:rPr>
          <w:rStyle w:val="EndnoteReference"/>
          <w:color w:val="000000" w:themeColor="text1"/>
        </w:rPr>
        <w:endnoteReference w:id="64"/>
      </w:r>
    </w:p>
    <w:p w:rsidR="000E27C8" w:rsidRPr="00BD129E" w:rsidRDefault="000E27C8" w:rsidP="003A4BAF">
      <w:pPr>
        <w:spacing w:after="0" w:line="360" w:lineRule="auto"/>
        <w:jc w:val="both"/>
        <w:rPr>
          <w:color w:val="000000" w:themeColor="text1"/>
        </w:rPr>
      </w:pPr>
    </w:p>
    <w:p w:rsidR="00140C36" w:rsidRPr="00BD129E" w:rsidRDefault="00140C36" w:rsidP="00140C36">
      <w:pPr>
        <w:spacing w:after="0" w:line="360" w:lineRule="auto"/>
        <w:jc w:val="both"/>
        <w:rPr>
          <w:color w:val="000000" w:themeColor="text1"/>
        </w:rPr>
      </w:pPr>
      <w:r w:rsidRPr="00BD129E">
        <w:rPr>
          <w:color w:val="000000" w:themeColor="text1"/>
        </w:rPr>
        <w:t>In addition, there are occasions, albeit relatively rarely, where the mean HSUV is below zero.  In both instances the additive and multiplicative methods could produce values outside the range of the preference-base index.  Examples might be when combining three relatively large decrements using the additive method, or when a negative score is used in the multiplicative method.  It is unclear which of the methods are best suited to estimating HSUVs in these cases and this is an area where additional research is required.</w:t>
      </w:r>
    </w:p>
    <w:p w:rsidR="00604500" w:rsidRPr="00BD129E" w:rsidRDefault="00604500" w:rsidP="00604500">
      <w:pPr>
        <w:autoSpaceDE w:val="0"/>
        <w:autoSpaceDN w:val="0"/>
        <w:adjustRightInd w:val="0"/>
        <w:spacing w:after="0" w:line="360" w:lineRule="auto"/>
        <w:jc w:val="both"/>
        <w:rPr>
          <w:rFonts w:cs="TimesNewRomanPSMT"/>
          <w:color w:val="000000" w:themeColor="text1"/>
        </w:rPr>
      </w:pPr>
    </w:p>
    <w:p w:rsidR="00604500" w:rsidRPr="00BD129E" w:rsidRDefault="00604500" w:rsidP="00604500">
      <w:pPr>
        <w:autoSpaceDE w:val="0"/>
        <w:autoSpaceDN w:val="0"/>
        <w:adjustRightInd w:val="0"/>
        <w:spacing w:after="0" w:line="360" w:lineRule="auto"/>
        <w:jc w:val="both"/>
        <w:rPr>
          <w:rFonts w:cs="TimesNewRomanPSMT"/>
          <w:color w:val="000000" w:themeColor="text1"/>
        </w:rPr>
      </w:pPr>
      <w:r w:rsidRPr="00BD129E">
        <w:rPr>
          <w:rFonts w:cs="TimesNewRomanPSMT"/>
          <w:color w:val="000000" w:themeColor="text1"/>
        </w:rPr>
        <w:t>The current methods concentrate on the effect on HRQoL associated with conditions as described by the overall preference-based index.  It is possible that the combined effect of two concurrent physical conditions (e.g.</w:t>
      </w:r>
      <w:r w:rsidR="00CB1A1F" w:rsidRPr="00BD129E">
        <w:rPr>
          <w:rFonts w:cs="TimesNewRomanPSMT"/>
          <w:color w:val="000000" w:themeColor="text1"/>
        </w:rPr>
        <w:t>,</w:t>
      </w:r>
      <w:r w:rsidRPr="00BD129E">
        <w:rPr>
          <w:rFonts w:cs="TimesNewRomanPSMT"/>
          <w:color w:val="000000" w:themeColor="text1"/>
        </w:rPr>
        <w:t xml:space="preserve"> rheumatoid arthritis and cancer) would differ from the combined effect of two concurrent mental conditions (e.g.</w:t>
      </w:r>
      <w:r w:rsidR="00CB1A1F" w:rsidRPr="00BD129E">
        <w:rPr>
          <w:rFonts w:cs="TimesNewRomanPSMT"/>
          <w:color w:val="000000" w:themeColor="text1"/>
        </w:rPr>
        <w:t>,</w:t>
      </w:r>
      <w:r w:rsidRPr="00BD129E">
        <w:rPr>
          <w:rFonts w:cs="TimesNewRomanPSMT"/>
          <w:color w:val="000000" w:themeColor="text1"/>
        </w:rPr>
        <w:t xml:space="preserve"> schizophrenia and depression).  There may be merit in examining the HRQoL decrements associated with comorbidities in terms of the combined effects on the individual health dimensions (as opposed to the combined effect on overall HRQoL).  This could be achieved through the use of logistic regressions using the responses for the health dimensions (known as response mapping in the literature).</w:t>
      </w:r>
      <w:bookmarkStart w:id="21" w:name="_Ref432401261"/>
      <w:r w:rsidRPr="00BD129E">
        <w:rPr>
          <w:rStyle w:val="EndnoteReference"/>
          <w:rFonts w:cs="TimesNewRomanPSMT"/>
          <w:color w:val="000000" w:themeColor="text1"/>
        </w:rPr>
        <w:endnoteReference w:id="65"/>
      </w:r>
      <w:bookmarkEnd w:id="21"/>
      <w:r w:rsidRPr="00BD129E">
        <w:rPr>
          <w:rFonts w:cs="TimesNewRomanPSMT"/>
          <w:color w:val="000000" w:themeColor="text1"/>
        </w:rPr>
        <w:t xml:space="preserve">  In this case, the dependent variable(s) would be the probability of responses to the individual dimension levels for the comorbidity and the explanatory variable(s) would be the responses to the individual dimension level</w:t>
      </w:r>
      <w:r w:rsidR="00646F5C" w:rsidRPr="00BD129E">
        <w:rPr>
          <w:rFonts w:cs="TimesNewRomanPSMT"/>
          <w:color w:val="000000" w:themeColor="text1"/>
        </w:rPr>
        <w:t>s for the individual conditions</w:t>
      </w:r>
      <w:r w:rsidRPr="00BD129E">
        <w:rPr>
          <w:rFonts w:cs="TimesNewRomanPSMT"/>
          <w:color w:val="000000" w:themeColor="text1"/>
        </w:rPr>
        <w:t>.</w:t>
      </w:r>
    </w:p>
    <w:p w:rsidR="00604500" w:rsidRPr="00BD129E" w:rsidRDefault="00604500" w:rsidP="00DB6CF9">
      <w:pPr>
        <w:spacing w:after="0" w:line="360" w:lineRule="auto"/>
        <w:jc w:val="both"/>
        <w:rPr>
          <w:color w:val="000000" w:themeColor="text1"/>
        </w:rPr>
      </w:pPr>
    </w:p>
    <w:p w:rsidR="0044121C" w:rsidRPr="00BD129E" w:rsidRDefault="00D173EF" w:rsidP="00A5461E">
      <w:pPr>
        <w:pStyle w:val="ListParagraph"/>
        <w:spacing w:after="0" w:line="360" w:lineRule="auto"/>
        <w:ind w:left="0"/>
        <w:jc w:val="both"/>
        <w:rPr>
          <w:color w:val="000000" w:themeColor="text1"/>
        </w:rPr>
      </w:pPr>
      <w:r>
        <w:rPr>
          <w:color w:val="000000" w:themeColor="text1"/>
        </w:rPr>
        <w:t>6</w:t>
      </w:r>
      <w:r w:rsidR="00A5461E" w:rsidRPr="00BD129E">
        <w:rPr>
          <w:color w:val="000000" w:themeColor="text1"/>
        </w:rPr>
        <w:t>.3</w:t>
      </w:r>
      <w:r w:rsidR="00A5461E" w:rsidRPr="00BD129E">
        <w:rPr>
          <w:color w:val="000000" w:themeColor="text1"/>
        </w:rPr>
        <w:tab/>
      </w:r>
      <w:r w:rsidR="00205940" w:rsidRPr="00BD129E">
        <w:rPr>
          <w:color w:val="000000" w:themeColor="text1"/>
        </w:rPr>
        <w:t>Predicting</w:t>
      </w:r>
      <w:r w:rsidR="003F7E8B" w:rsidRPr="00BD129E">
        <w:rPr>
          <w:color w:val="000000" w:themeColor="text1"/>
        </w:rPr>
        <w:t xml:space="preserve"> </w:t>
      </w:r>
      <w:r w:rsidR="00BB547B" w:rsidRPr="00BD129E">
        <w:rPr>
          <w:color w:val="000000" w:themeColor="text1"/>
        </w:rPr>
        <w:t xml:space="preserve">HSUVs </w:t>
      </w:r>
      <w:r w:rsidR="00B711A4" w:rsidRPr="00BD129E">
        <w:rPr>
          <w:color w:val="000000" w:themeColor="text1"/>
        </w:rPr>
        <w:t xml:space="preserve">using </w:t>
      </w:r>
      <w:r w:rsidR="00E4265A" w:rsidRPr="00BD129E">
        <w:rPr>
          <w:color w:val="000000" w:themeColor="text1"/>
        </w:rPr>
        <w:t xml:space="preserve">non-preference-based </w:t>
      </w:r>
      <w:r w:rsidR="00B711A4" w:rsidRPr="00BD129E">
        <w:rPr>
          <w:color w:val="000000" w:themeColor="text1"/>
        </w:rPr>
        <w:t>summary statistics</w:t>
      </w:r>
      <w:r w:rsidR="003F7E8B" w:rsidRPr="00BD129E">
        <w:rPr>
          <w:color w:val="000000" w:themeColor="text1"/>
        </w:rPr>
        <w:t xml:space="preserve"> </w:t>
      </w:r>
    </w:p>
    <w:p w:rsidR="00EA4FE5" w:rsidRPr="009342F7" w:rsidRDefault="009342F7" w:rsidP="004A3407">
      <w:pPr>
        <w:spacing w:after="0" w:line="360" w:lineRule="auto"/>
        <w:jc w:val="both"/>
        <w:rPr>
          <w:rFonts w:eastAsia="Times New Roman" w:cs="Times New Roman"/>
          <w:i/>
          <w:color w:val="000000" w:themeColor="text1"/>
          <w:lang w:eastAsia="en-GB"/>
        </w:rPr>
      </w:pPr>
      <w:r w:rsidRPr="009342F7">
        <w:rPr>
          <w:rFonts w:eastAsia="Times New Roman" w:cs="Times New Roman"/>
          <w:i/>
          <w:color w:val="000000" w:themeColor="text1"/>
          <w:lang w:eastAsia="en-GB"/>
        </w:rPr>
        <w:t>6.3.1</w:t>
      </w:r>
      <w:r w:rsidRPr="009342F7">
        <w:rPr>
          <w:rFonts w:eastAsia="Times New Roman" w:cs="Times New Roman"/>
          <w:i/>
          <w:color w:val="000000" w:themeColor="text1"/>
          <w:lang w:eastAsia="en-GB"/>
        </w:rPr>
        <w:tab/>
      </w:r>
      <w:r w:rsidR="00EA4FE5" w:rsidRPr="009342F7">
        <w:rPr>
          <w:rFonts w:eastAsia="Times New Roman" w:cs="Times New Roman"/>
          <w:i/>
          <w:color w:val="000000" w:themeColor="text1"/>
          <w:lang w:eastAsia="en-GB"/>
        </w:rPr>
        <w:t>Contribution</w:t>
      </w:r>
    </w:p>
    <w:p w:rsidR="003F7E8B" w:rsidRPr="00BD129E" w:rsidRDefault="004A3407" w:rsidP="004A3407">
      <w:pPr>
        <w:spacing w:after="0" w:line="360" w:lineRule="auto"/>
        <w:jc w:val="both"/>
        <w:rPr>
          <w:color w:val="000000" w:themeColor="text1"/>
        </w:rPr>
      </w:pPr>
      <w:r w:rsidRPr="00BD129E">
        <w:rPr>
          <w:rFonts w:eastAsia="Times New Roman" w:cs="Times New Roman"/>
          <w:color w:val="000000" w:themeColor="text1"/>
          <w:lang w:eastAsia="en-GB"/>
        </w:rPr>
        <w:t>M</w:t>
      </w:r>
      <w:r w:rsidR="003F7E8B" w:rsidRPr="00BD129E">
        <w:rPr>
          <w:rFonts w:eastAsia="Times New Roman" w:cs="Times New Roman"/>
          <w:color w:val="000000" w:themeColor="text1"/>
          <w:lang w:eastAsia="en-GB"/>
        </w:rPr>
        <w:t xml:space="preserve">apping </w:t>
      </w:r>
      <w:r w:rsidRPr="00BD129E">
        <w:rPr>
          <w:rFonts w:eastAsia="Times New Roman" w:cs="Times New Roman"/>
          <w:color w:val="000000" w:themeColor="text1"/>
          <w:lang w:eastAsia="en-GB"/>
        </w:rPr>
        <w:t xml:space="preserve">between instruments </w:t>
      </w:r>
      <w:r w:rsidR="003F7E8B" w:rsidRPr="00BD129E">
        <w:rPr>
          <w:rFonts w:eastAsia="Times New Roman" w:cs="Times New Roman"/>
          <w:color w:val="000000" w:themeColor="text1"/>
          <w:lang w:eastAsia="en-GB"/>
        </w:rPr>
        <w:t>is</w:t>
      </w:r>
      <w:r w:rsidRPr="00BD129E">
        <w:rPr>
          <w:rFonts w:eastAsia="Times New Roman" w:cs="Times New Roman"/>
          <w:color w:val="000000" w:themeColor="text1"/>
          <w:lang w:eastAsia="en-GB"/>
        </w:rPr>
        <w:t xml:space="preserve"> always </w:t>
      </w:r>
      <w:r w:rsidR="003F7E8B" w:rsidRPr="00BD129E">
        <w:rPr>
          <w:rFonts w:eastAsia="Times New Roman" w:cs="Times New Roman"/>
          <w:color w:val="000000" w:themeColor="text1"/>
          <w:lang w:eastAsia="en-GB"/>
        </w:rPr>
        <w:t>second best</w:t>
      </w:r>
      <w:r w:rsidRPr="00BD129E">
        <w:rPr>
          <w:rFonts w:eastAsia="Times New Roman" w:cs="Times New Roman"/>
          <w:color w:val="000000" w:themeColor="text1"/>
          <w:lang w:eastAsia="en-GB"/>
        </w:rPr>
        <w:t xml:space="preserve"> and individual patie</w:t>
      </w:r>
      <w:r w:rsidR="00CA6BEF" w:rsidRPr="00BD129E">
        <w:rPr>
          <w:rFonts w:eastAsia="Times New Roman" w:cs="Times New Roman"/>
          <w:color w:val="000000" w:themeColor="text1"/>
          <w:lang w:eastAsia="en-GB"/>
        </w:rPr>
        <w:t xml:space="preserve">nt level data should be used to generate </w:t>
      </w:r>
      <w:r w:rsidRPr="00BD129E">
        <w:rPr>
          <w:rFonts w:eastAsia="Times New Roman" w:cs="Times New Roman"/>
          <w:color w:val="000000" w:themeColor="text1"/>
          <w:lang w:eastAsia="en-GB"/>
        </w:rPr>
        <w:t xml:space="preserve">the appropriate </w:t>
      </w:r>
      <w:r w:rsidR="00604500" w:rsidRPr="00BD129E">
        <w:rPr>
          <w:rFonts w:eastAsia="Times New Roman" w:cs="Times New Roman"/>
          <w:color w:val="000000" w:themeColor="text1"/>
          <w:lang w:eastAsia="en-GB"/>
        </w:rPr>
        <w:t>HSUVs</w:t>
      </w:r>
      <w:r w:rsidRPr="00BD129E">
        <w:rPr>
          <w:rFonts w:eastAsia="Times New Roman" w:cs="Times New Roman"/>
          <w:color w:val="000000" w:themeColor="text1"/>
          <w:lang w:eastAsia="en-GB"/>
        </w:rPr>
        <w:t xml:space="preserve"> whenever possible.  </w:t>
      </w:r>
      <w:r w:rsidR="00CA6BEF" w:rsidRPr="00BD129E">
        <w:rPr>
          <w:rFonts w:eastAsia="Times New Roman" w:cs="Times New Roman"/>
          <w:color w:val="000000" w:themeColor="text1"/>
          <w:lang w:eastAsia="en-GB"/>
        </w:rPr>
        <w:t xml:space="preserve">However, </w:t>
      </w:r>
      <w:r w:rsidRPr="00BD129E">
        <w:rPr>
          <w:rFonts w:eastAsia="Times New Roman" w:cs="Times New Roman"/>
          <w:color w:val="000000" w:themeColor="text1"/>
          <w:lang w:eastAsia="en-GB"/>
        </w:rPr>
        <w:t>analysts who conduct economic evaluation</w:t>
      </w:r>
      <w:r w:rsidR="00604500" w:rsidRPr="00BD129E">
        <w:rPr>
          <w:rFonts w:eastAsia="Times New Roman" w:cs="Times New Roman"/>
          <w:color w:val="000000" w:themeColor="text1"/>
          <w:lang w:eastAsia="en-GB"/>
        </w:rPr>
        <w:t>s</w:t>
      </w:r>
      <w:r w:rsidRPr="00BD129E">
        <w:rPr>
          <w:rFonts w:eastAsia="Times New Roman" w:cs="Times New Roman"/>
          <w:color w:val="000000" w:themeColor="text1"/>
          <w:lang w:eastAsia="en-GB"/>
        </w:rPr>
        <w:t xml:space="preserve"> </w:t>
      </w:r>
      <w:r w:rsidR="00CA6BEF" w:rsidRPr="00BD129E">
        <w:rPr>
          <w:rFonts w:eastAsia="Times New Roman" w:cs="Times New Roman"/>
          <w:color w:val="000000" w:themeColor="text1"/>
          <w:lang w:eastAsia="en-GB"/>
        </w:rPr>
        <w:t xml:space="preserve">generally </w:t>
      </w:r>
      <w:r w:rsidRPr="00BD129E">
        <w:rPr>
          <w:rFonts w:eastAsia="Times New Roman" w:cs="Times New Roman"/>
          <w:color w:val="000000" w:themeColor="text1"/>
          <w:lang w:eastAsia="en-GB"/>
        </w:rPr>
        <w:t xml:space="preserve">do not have access to patient level data, and </w:t>
      </w:r>
      <w:r w:rsidR="00604500" w:rsidRPr="00BD129E">
        <w:rPr>
          <w:rFonts w:eastAsia="Times New Roman" w:cs="Times New Roman"/>
          <w:color w:val="000000" w:themeColor="text1"/>
          <w:lang w:eastAsia="en-GB"/>
        </w:rPr>
        <w:t xml:space="preserve">frequently </w:t>
      </w:r>
      <w:r w:rsidRPr="00BD129E">
        <w:rPr>
          <w:rFonts w:eastAsia="Times New Roman" w:cs="Times New Roman"/>
          <w:color w:val="000000" w:themeColor="text1"/>
          <w:lang w:eastAsia="en-GB"/>
        </w:rPr>
        <w:t xml:space="preserve">rely on </w:t>
      </w:r>
      <w:r w:rsidR="006129DC" w:rsidRPr="00BD129E">
        <w:rPr>
          <w:rFonts w:eastAsia="Times New Roman" w:cs="Times New Roman"/>
          <w:color w:val="000000" w:themeColor="text1"/>
          <w:lang w:eastAsia="en-GB"/>
        </w:rPr>
        <w:t xml:space="preserve">published summary statistics.  In </w:t>
      </w:r>
      <w:r w:rsidR="009F4A9D" w:rsidRPr="00BD129E">
        <w:rPr>
          <w:rFonts w:eastAsia="Times New Roman" w:cs="Times New Roman"/>
          <w:color w:val="000000" w:themeColor="text1"/>
          <w:lang w:eastAsia="en-GB"/>
        </w:rPr>
        <w:t>some</w:t>
      </w:r>
      <w:r w:rsidR="006129DC" w:rsidRPr="00BD129E">
        <w:rPr>
          <w:rFonts w:eastAsia="Times New Roman" w:cs="Times New Roman"/>
          <w:color w:val="000000" w:themeColor="text1"/>
          <w:lang w:eastAsia="en-GB"/>
        </w:rPr>
        <w:t xml:space="preserve"> instances the specific </w:t>
      </w:r>
      <w:r w:rsidR="004C0FB1" w:rsidRPr="00BD129E">
        <w:rPr>
          <w:rFonts w:eastAsia="Times New Roman" w:cs="Times New Roman"/>
          <w:color w:val="000000" w:themeColor="text1"/>
          <w:lang w:eastAsia="en-GB"/>
        </w:rPr>
        <w:t>HSUV evidence</w:t>
      </w:r>
      <w:r w:rsidR="006129DC" w:rsidRPr="00BD129E">
        <w:rPr>
          <w:rFonts w:eastAsia="Times New Roman" w:cs="Times New Roman"/>
          <w:color w:val="000000" w:themeColor="text1"/>
          <w:lang w:eastAsia="en-GB"/>
        </w:rPr>
        <w:t xml:space="preserve"> required to satisfy reimbursement authorities either may not have been collected or is not in the public domain.  In these </w:t>
      </w:r>
      <w:r w:rsidR="00BF3222" w:rsidRPr="00BD129E">
        <w:rPr>
          <w:rFonts w:eastAsia="Times New Roman" w:cs="Times New Roman"/>
          <w:color w:val="000000" w:themeColor="text1"/>
          <w:lang w:eastAsia="en-GB"/>
        </w:rPr>
        <w:t>occasions</w:t>
      </w:r>
      <w:r w:rsidR="006129DC" w:rsidRPr="00BD129E">
        <w:rPr>
          <w:rFonts w:eastAsia="Times New Roman" w:cs="Times New Roman"/>
          <w:color w:val="000000" w:themeColor="text1"/>
          <w:lang w:eastAsia="en-GB"/>
        </w:rPr>
        <w:t xml:space="preserve"> </w:t>
      </w:r>
      <w:r w:rsidRPr="00BD129E">
        <w:rPr>
          <w:rFonts w:eastAsia="Times New Roman" w:cs="Times New Roman"/>
          <w:color w:val="000000" w:themeColor="text1"/>
          <w:lang w:eastAsia="en-GB"/>
        </w:rPr>
        <w:t xml:space="preserve">statistical regressions models can produce very close approximations suitable for use in decision analytic models, </w:t>
      </w:r>
      <w:r w:rsidR="003C40F3">
        <w:rPr>
          <w:rFonts w:eastAsia="Times New Roman" w:cs="Times New Roman"/>
          <w:color w:val="000000" w:themeColor="text1"/>
          <w:lang w:eastAsia="en-GB"/>
        </w:rPr>
        <w:t xml:space="preserve">and these articles showed this is </w:t>
      </w:r>
      <w:r w:rsidRPr="00BD129E">
        <w:rPr>
          <w:rFonts w:eastAsia="Times New Roman" w:cs="Times New Roman"/>
          <w:color w:val="000000" w:themeColor="text1"/>
          <w:lang w:eastAsia="en-GB"/>
        </w:rPr>
        <w:t xml:space="preserve">particularly </w:t>
      </w:r>
      <w:r w:rsidR="003C40F3">
        <w:rPr>
          <w:rFonts w:eastAsia="Times New Roman" w:cs="Times New Roman"/>
          <w:color w:val="000000" w:themeColor="text1"/>
          <w:lang w:eastAsia="en-GB"/>
        </w:rPr>
        <w:t xml:space="preserve">true </w:t>
      </w:r>
      <w:r w:rsidRPr="00BD129E">
        <w:rPr>
          <w:rFonts w:eastAsia="Times New Roman" w:cs="Times New Roman"/>
          <w:color w:val="000000" w:themeColor="text1"/>
          <w:lang w:eastAsia="en-GB"/>
        </w:rPr>
        <w:t>when predicting mean cohort leve</w:t>
      </w:r>
      <w:r w:rsidR="00D93CC4" w:rsidRPr="00BD129E">
        <w:rPr>
          <w:rFonts w:eastAsia="Times New Roman" w:cs="Times New Roman"/>
          <w:color w:val="000000" w:themeColor="text1"/>
          <w:lang w:eastAsia="en-GB"/>
        </w:rPr>
        <w:t>l scores rather than individual</w:t>
      </w:r>
      <w:r w:rsidRPr="00BD129E">
        <w:rPr>
          <w:rFonts w:eastAsia="Times New Roman" w:cs="Times New Roman"/>
          <w:color w:val="000000" w:themeColor="text1"/>
          <w:lang w:eastAsia="en-GB"/>
        </w:rPr>
        <w:t xml:space="preserve"> scores</w:t>
      </w:r>
      <w:r w:rsidR="009101BD" w:rsidRPr="00BD129E">
        <w:rPr>
          <w:rFonts w:eastAsia="Times New Roman" w:cs="Times New Roman"/>
          <w:color w:val="000000" w:themeColor="text1"/>
          <w:lang w:eastAsia="en-GB"/>
        </w:rPr>
        <w:t xml:space="preserve"> (P1, P2)</w:t>
      </w:r>
      <w:r w:rsidRPr="00BD129E">
        <w:rPr>
          <w:rFonts w:eastAsia="Times New Roman" w:cs="Times New Roman"/>
          <w:color w:val="000000" w:themeColor="text1"/>
          <w:lang w:eastAsia="en-GB"/>
        </w:rPr>
        <w:t>.</w:t>
      </w:r>
    </w:p>
    <w:p w:rsidR="006129DC" w:rsidRPr="00BD129E" w:rsidRDefault="006129DC" w:rsidP="006129DC">
      <w:pPr>
        <w:spacing w:after="0" w:line="360" w:lineRule="auto"/>
        <w:jc w:val="both"/>
        <w:rPr>
          <w:rFonts w:eastAsia="Times New Roman" w:cs="Times New Roman"/>
          <w:color w:val="000000" w:themeColor="text1"/>
          <w:lang w:eastAsia="en-GB"/>
        </w:rPr>
      </w:pPr>
    </w:p>
    <w:p w:rsidR="00082540" w:rsidRPr="00BD129E" w:rsidRDefault="00D93CC4" w:rsidP="00082540">
      <w:pPr>
        <w:autoSpaceDE w:val="0"/>
        <w:autoSpaceDN w:val="0"/>
        <w:adjustRightInd w:val="0"/>
        <w:spacing w:after="0" w:line="360" w:lineRule="auto"/>
        <w:jc w:val="both"/>
        <w:rPr>
          <w:rFonts w:cs="TimesNewRomanPSMT"/>
          <w:color w:val="000000" w:themeColor="text1"/>
        </w:rPr>
      </w:pPr>
      <w:r w:rsidRPr="00BD129E">
        <w:rPr>
          <w:rFonts w:eastAsia="Times New Roman" w:cs="Times New Roman"/>
          <w:color w:val="000000" w:themeColor="text1"/>
          <w:lang w:eastAsia="en-GB"/>
        </w:rPr>
        <w:lastRenderedPageBreak/>
        <w:t xml:space="preserve">The </w:t>
      </w:r>
      <w:r w:rsidR="00CA6BEF" w:rsidRPr="00BD129E">
        <w:rPr>
          <w:rFonts w:eastAsia="Times New Roman" w:cs="Times New Roman"/>
          <w:color w:val="000000" w:themeColor="text1"/>
          <w:lang w:eastAsia="en-GB"/>
        </w:rPr>
        <w:t>research described in the two mapping studies</w:t>
      </w:r>
      <w:r w:rsidRPr="00BD129E">
        <w:rPr>
          <w:rFonts w:eastAsia="Times New Roman" w:cs="Times New Roman"/>
          <w:color w:val="000000" w:themeColor="text1"/>
          <w:lang w:eastAsia="en-GB"/>
        </w:rPr>
        <w:t xml:space="preserve"> used pooled </w:t>
      </w:r>
      <w:r w:rsidR="006F61AA" w:rsidRPr="00BD129E">
        <w:rPr>
          <w:rFonts w:eastAsia="Times New Roman" w:cs="Times New Roman"/>
          <w:color w:val="000000" w:themeColor="text1"/>
          <w:lang w:eastAsia="en-GB"/>
        </w:rPr>
        <w:t xml:space="preserve">evidence </w:t>
      </w:r>
      <w:r w:rsidRPr="00BD129E">
        <w:rPr>
          <w:rFonts w:eastAsia="Times New Roman" w:cs="Times New Roman"/>
          <w:color w:val="000000" w:themeColor="text1"/>
          <w:lang w:eastAsia="en-GB"/>
        </w:rPr>
        <w:t xml:space="preserve">from a convenience sample of </w:t>
      </w:r>
      <w:r w:rsidR="006F61AA" w:rsidRPr="00BD129E">
        <w:rPr>
          <w:rFonts w:eastAsia="Times New Roman" w:cs="Times New Roman"/>
          <w:color w:val="000000" w:themeColor="text1"/>
          <w:lang w:eastAsia="en-GB"/>
        </w:rPr>
        <w:t>datasets</w:t>
      </w:r>
      <w:r w:rsidRPr="00BD129E">
        <w:rPr>
          <w:rFonts w:eastAsia="Times New Roman" w:cs="Times New Roman"/>
          <w:color w:val="000000" w:themeColor="text1"/>
          <w:lang w:eastAsia="en-GB"/>
        </w:rPr>
        <w:t xml:space="preserve"> available in house </w:t>
      </w:r>
      <w:r w:rsidR="00A80EE5" w:rsidRPr="00BD129E">
        <w:rPr>
          <w:rFonts w:eastAsia="Times New Roman" w:cs="Times New Roman"/>
          <w:color w:val="000000" w:themeColor="text1"/>
          <w:lang w:eastAsia="en-GB"/>
        </w:rPr>
        <w:t>and</w:t>
      </w:r>
      <w:r w:rsidRPr="00BD129E">
        <w:rPr>
          <w:rFonts w:eastAsia="Times New Roman" w:cs="Times New Roman"/>
          <w:color w:val="000000" w:themeColor="text1"/>
          <w:lang w:eastAsia="en-GB"/>
        </w:rPr>
        <w:t xml:space="preserve"> covered a broad range of health conditions</w:t>
      </w:r>
      <w:r w:rsidR="00A80EE5" w:rsidRPr="00BD129E">
        <w:rPr>
          <w:rFonts w:eastAsia="Times New Roman" w:cs="Times New Roman"/>
          <w:color w:val="000000" w:themeColor="text1"/>
          <w:lang w:eastAsia="en-GB"/>
        </w:rPr>
        <w:t xml:space="preserve"> (P1, P2)</w:t>
      </w:r>
      <w:r w:rsidR="00186476" w:rsidRPr="00BD129E">
        <w:rPr>
          <w:rFonts w:eastAsia="Times New Roman" w:cs="Times New Roman"/>
          <w:color w:val="000000" w:themeColor="text1"/>
          <w:lang w:eastAsia="en-GB"/>
        </w:rPr>
        <w:t xml:space="preserve">.  The </w:t>
      </w:r>
      <w:r w:rsidR="00604500" w:rsidRPr="00BD129E">
        <w:rPr>
          <w:rFonts w:eastAsia="Times New Roman" w:cs="Times New Roman"/>
          <w:color w:val="000000" w:themeColor="text1"/>
          <w:lang w:eastAsia="en-GB"/>
        </w:rPr>
        <w:t xml:space="preserve">observed </w:t>
      </w:r>
      <w:r w:rsidR="00186476" w:rsidRPr="00BD129E">
        <w:rPr>
          <w:rFonts w:eastAsia="Times New Roman" w:cs="Times New Roman"/>
          <w:color w:val="000000" w:themeColor="text1"/>
          <w:lang w:eastAsia="en-GB"/>
        </w:rPr>
        <w:t xml:space="preserve">individual </w:t>
      </w:r>
      <w:r w:rsidR="00604500" w:rsidRPr="00BD129E">
        <w:rPr>
          <w:rFonts w:eastAsia="Times New Roman" w:cs="Times New Roman"/>
          <w:color w:val="000000" w:themeColor="text1"/>
          <w:lang w:eastAsia="en-GB"/>
        </w:rPr>
        <w:t>HSUVs</w:t>
      </w:r>
      <w:r w:rsidR="00186476" w:rsidRPr="00BD129E">
        <w:rPr>
          <w:rFonts w:eastAsia="Times New Roman" w:cs="Times New Roman"/>
          <w:color w:val="000000" w:themeColor="text1"/>
          <w:lang w:eastAsia="en-GB"/>
        </w:rPr>
        <w:t xml:space="preserve"> covered the full ranges of the two </w:t>
      </w:r>
      <w:r w:rsidR="0085186B" w:rsidRPr="00BD129E">
        <w:rPr>
          <w:rFonts w:eastAsia="Times New Roman" w:cs="Times New Roman"/>
          <w:color w:val="000000" w:themeColor="text1"/>
          <w:lang w:eastAsia="en-GB"/>
        </w:rPr>
        <w:t>indexes</w:t>
      </w:r>
      <w:r w:rsidR="00186476" w:rsidRPr="00BD129E">
        <w:rPr>
          <w:rFonts w:eastAsia="Times New Roman" w:cs="Times New Roman"/>
          <w:color w:val="000000" w:themeColor="text1"/>
          <w:lang w:eastAsia="en-GB"/>
        </w:rPr>
        <w:t xml:space="preserve"> and the mean scores for the individual studies range</w:t>
      </w:r>
      <w:r w:rsidR="00297A47" w:rsidRPr="00BD129E">
        <w:rPr>
          <w:rFonts w:eastAsia="Times New Roman" w:cs="Times New Roman"/>
          <w:color w:val="000000" w:themeColor="text1"/>
          <w:lang w:eastAsia="en-GB"/>
        </w:rPr>
        <w:t>d</w:t>
      </w:r>
      <w:r w:rsidR="00186476" w:rsidRPr="00BD129E">
        <w:rPr>
          <w:rFonts w:eastAsia="Times New Roman" w:cs="Times New Roman"/>
          <w:color w:val="000000" w:themeColor="text1"/>
          <w:lang w:eastAsia="en-GB"/>
        </w:rPr>
        <w:t xml:space="preserve"> from </w:t>
      </w:r>
      <w:r w:rsidR="00297A47" w:rsidRPr="00BD129E">
        <w:rPr>
          <w:rFonts w:eastAsia="Times New Roman" w:cs="Times New Roman"/>
          <w:color w:val="000000" w:themeColor="text1"/>
          <w:lang w:eastAsia="en-GB"/>
        </w:rPr>
        <w:t xml:space="preserve">0.36 to </w:t>
      </w:r>
      <w:r w:rsidR="002B6832" w:rsidRPr="00BD129E">
        <w:rPr>
          <w:rFonts w:eastAsia="Times New Roman" w:cs="Times New Roman"/>
          <w:color w:val="000000" w:themeColor="text1"/>
          <w:lang w:eastAsia="en-GB"/>
        </w:rPr>
        <w:t>0.79</w:t>
      </w:r>
      <w:r w:rsidR="00297A47" w:rsidRPr="00BD129E">
        <w:rPr>
          <w:rFonts w:eastAsia="Times New Roman" w:cs="Times New Roman"/>
          <w:color w:val="000000" w:themeColor="text1"/>
          <w:lang w:eastAsia="en-GB"/>
        </w:rPr>
        <w:t xml:space="preserve"> for the EQ-5D </w:t>
      </w:r>
      <w:r w:rsidR="001366D3" w:rsidRPr="00BD129E">
        <w:rPr>
          <w:rFonts w:eastAsia="Times New Roman" w:cs="Times New Roman"/>
          <w:color w:val="000000" w:themeColor="text1"/>
          <w:lang w:eastAsia="en-GB"/>
        </w:rPr>
        <w:t>(</w:t>
      </w:r>
      <w:r w:rsidR="00297A47" w:rsidRPr="00BD129E">
        <w:rPr>
          <w:rFonts w:eastAsia="Times New Roman" w:cs="Times New Roman"/>
          <w:color w:val="000000" w:themeColor="text1"/>
          <w:lang w:eastAsia="en-GB"/>
        </w:rPr>
        <w:t>0.59 to 0.76 for the SF-6D</w:t>
      </w:r>
      <w:r w:rsidR="001366D3" w:rsidRPr="00BD129E">
        <w:rPr>
          <w:rFonts w:eastAsia="Times New Roman" w:cs="Times New Roman"/>
          <w:color w:val="000000" w:themeColor="text1"/>
          <w:lang w:eastAsia="en-GB"/>
        </w:rPr>
        <w:t>)</w:t>
      </w:r>
      <w:r w:rsidR="00297A47" w:rsidRPr="00BD129E">
        <w:rPr>
          <w:rFonts w:eastAsia="Times New Roman" w:cs="Times New Roman"/>
          <w:color w:val="000000" w:themeColor="text1"/>
          <w:lang w:eastAsia="en-GB"/>
        </w:rPr>
        <w:t xml:space="preserve">.  </w:t>
      </w:r>
      <w:r w:rsidR="001366D3" w:rsidRPr="00BD129E">
        <w:rPr>
          <w:rFonts w:eastAsia="Times New Roman" w:cs="Times New Roman"/>
          <w:color w:val="000000" w:themeColor="text1"/>
          <w:lang w:eastAsia="en-GB"/>
        </w:rPr>
        <w:t xml:space="preserve">In addition to assessing the predictive abilities of the models in terms of </w:t>
      </w:r>
      <w:r w:rsidR="00A80EE5" w:rsidRPr="00BD129E">
        <w:rPr>
          <w:rFonts w:eastAsia="Times New Roman" w:cs="Times New Roman"/>
          <w:color w:val="000000" w:themeColor="text1"/>
          <w:lang w:eastAsia="en-GB"/>
        </w:rPr>
        <w:t xml:space="preserve">residuals for </w:t>
      </w:r>
      <w:r w:rsidR="001366D3" w:rsidRPr="00BD129E">
        <w:rPr>
          <w:rFonts w:eastAsia="Times New Roman" w:cs="Times New Roman"/>
          <w:color w:val="000000" w:themeColor="text1"/>
          <w:lang w:eastAsia="en-GB"/>
        </w:rPr>
        <w:t>the study subgroups, we examined residuals when subgrouping by age</w:t>
      </w:r>
      <w:r w:rsidR="009A75AD" w:rsidRPr="00BD129E">
        <w:rPr>
          <w:rFonts w:eastAsia="Times New Roman" w:cs="Times New Roman"/>
          <w:color w:val="000000" w:themeColor="text1"/>
          <w:lang w:eastAsia="en-GB"/>
        </w:rPr>
        <w:t xml:space="preserve"> and</w:t>
      </w:r>
      <w:r w:rsidR="001366D3" w:rsidRPr="00BD129E">
        <w:rPr>
          <w:rFonts w:eastAsia="Times New Roman" w:cs="Times New Roman"/>
          <w:color w:val="000000" w:themeColor="text1"/>
          <w:lang w:eastAsia="en-GB"/>
        </w:rPr>
        <w:t xml:space="preserve"> gender</w:t>
      </w:r>
      <w:r w:rsidR="009A75AD" w:rsidRPr="00BD129E">
        <w:rPr>
          <w:rFonts w:eastAsia="Times New Roman" w:cs="Times New Roman"/>
          <w:color w:val="000000" w:themeColor="text1"/>
          <w:lang w:eastAsia="en-GB"/>
        </w:rPr>
        <w:t>,</w:t>
      </w:r>
      <w:r w:rsidR="001366D3" w:rsidRPr="00BD129E">
        <w:rPr>
          <w:rFonts w:eastAsia="Times New Roman" w:cs="Times New Roman"/>
          <w:color w:val="000000" w:themeColor="text1"/>
          <w:lang w:eastAsia="en-GB"/>
        </w:rPr>
        <w:t xml:space="preserve"> and </w:t>
      </w:r>
      <w:r w:rsidR="00212B70" w:rsidRPr="00BD129E">
        <w:rPr>
          <w:rFonts w:eastAsia="Times New Roman" w:cs="Times New Roman"/>
          <w:color w:val="000000" w:themeColor="text1"/>
          <w:lang w:eastAsia="en-GB"/>
        </w:rPr>
        <w:t xml:space="preserve">examined the pattern across </w:t>
      </w:r>
      <w:r w:rsidR="001366D3" w:rsidRPr="00BD129E">
        <w:rPr>
          <w:rFonts w:eastAsia="Times New Roman" w:cs="Times New Roman"/>
          <w:color w:val="000000" w:themeColor="text1"/>
          <w:lang w:eastAsia="en-GB"/>
        </w:rPr>
        <w:t>obs</w:t>
      </w:r>
      <w:r w:rsidR="00A80EE5" w:rsidRPr="00BD129E">
        <w:rPr>
          <w:rFonts w:eastAsia="Times New Roman" w:cs="Times New Roman"/>
          <w:color w:val="000000" w:themeColor="text1"/>
          <w:lang w:eastAsia="en-GB"/>
        </w:rPr>
        <w:t xml:space="preserve">erved </w:t>
      </w:r>
      <w:r w:rsidR="004C0FB1" w:rsidRPr="00BD129E">
        <w:rPr>
          <w:rFonts w:eastAsia="Times New Roman" w:cs="Times New Roman"/>
          <w:color w:val="000000" w:themeColor="text1"/>
          <w:lang w:eastAsia="en-GB"/>
        </w:rPr>
        <w:t>HSUVs</w:t>
      </w:r>
      <w:r w:rsidR="00A80EE5" w:rsidRPr="00BD129E">
        <w:rPr>
          <w:rFonts w:eastAsia="Times New Roman" w:cs="Times New Roman"/>
          <w:color w:val="000000" w:themeColor="text1"/>
          <w:lang w:eastAsia="en-GB"/>
        </w:rPr>
        <w:t>.  The models</w:t>
      </w:r>
      <w:r w:rsidR="009A75AD" w:rsidRPr="00BD129E">
        <w:rPr>
          <w:rFonts w:eastAsia="Times New Roman" w:cs="Times New Roman"/>
          <w:color w:val="000000" w:themeColor="text1"/>
          <w:lang w:eastAsia="en-GB"/>
        </w:rPr>
        <w:t>’ abilities</w:t>
      </w:r>
      <w:r w:rsidR="00A80EE5" w:rsidRPr="00BD129E">
        <w:rPr>
          <w:rFonts w:eastAsia="Times New Roman" w:cs="Times New Roman"/>
          <w:color w:val="000000" w:themeColor="text1"/>
          <w:lang w:eastAsia="en-GB"/>
        </w:rPr>
        <w:t xml:space="preserve"> to predict mean scores in </w:t>
      </w:r>
      <w:r w:rsidR="00502EC9" w:rsidRPr="00BD129E">
        <w:rPr>
          <w:rFonts w:eastAsia="Times New Roman" w:cs="Times New Roman"/>
          <w:color w:val="000000" w:themeColor="text1"/>
          <w:lang w:eastAsia="en-GB"/>
        </w:rPr>
        <w:t>out-of-sample</w:t>
      </w:r>
      <w:r w:rsidR="00A80EE5" w:rsidRPr="00BD129E">
        <w:rPr>
          <w:rFonts w:eastAsia="Times New Roman" w:cs="Times New Roman"/>
          <w:color w:val="000000" w:themeColor="text1"/>
          <w:lang w:eastAsia="en-GB"/>
        </w:rPr>
        <w:t xml:space="preserve"> subgroups </w:t>
      </w:r>
      <w:r w:rsidR="009A75AD" w:rsidRPr="00BD129E">
        <w:rPr>
          <w:rFonts w:eastAsia="Times New Roman" w:cs="Times New Roman"/>
          <w:color w:val="000000" w:themeColor="text1"/>
          <w:lang w:eastAsia="en-GB"/>
        </w:rPr>
        <w:t>were</w:t>
      </w:r>
      <w:r w:rsidR="00A80EE5" w:rsidRPr="00BD129E">
        <w:rPr>
          <w:rFonts w:eastAsia="Times New Roman" w:cs="Times New Roman"/>
          <w:color w:val="000000" w:themeColor="text1"/>
          <w:lang w:eastAsia="en-GB"/>
        </w:rPr>
        <w:t xml:space="preserve"> also assessed</w:t>
      </w:r>
      <w:r w:rsidR="009342F7">
        <w:rPr>
          <w:rFonts w:eastAsia="Times New Roman" w:cs="Times New Roman"/>
          <w:color w:val="000000" w:themeColor="text1"/>
          <w:lang w:eastAsia="en-GB"/>
        </w:rPr>
        <w:t xml:space="preserve"> in terms of the</w:t>
      </w:r>
      <w:r w:rsidR="00DB5384">
        <w:rPr>
          <w:rFonts w:eastAsia="Times New Roman" w:cs="Times New Roman"/>
          <w:color w:val="000000" w:themeColor="text1"/>
          <w:lang w:eastAsia="en-GB"/>
        </w:rPr>
        <w:t xml:space="preserve"> magnitude of error when predicting both mean scores and incremental mean scores </w:t>
      </w:r>
      <w:r w:rsidR="00A80EE5" w:rsidRPr="00BD129E">
        <w:rPr>
          <w:rFonts w:eastAsia="Times New Roman" w:cs="Times New Roman"/>
          <w:color w:val="000000" w:themeColor="text1"/>
          <w:lang w:eastAsia="en-GB"/>
        </w:rPr>
        <w:t xml:space="preserve"> (</w:t>
      </w:r>
      <w:r w:rsidR="00DB5384">
        <w:rPr>
          <w:rFonts w:eastAsia="Times New Roman" w:cs="Times New Roman"/>
          <w:color w:val="000000" w:themeColor="text1"/>
          <w:lang w:eastAsia="en-GB"/>
        </w:rPr>
        <w:t xml:space="preserve">observed </w:t>
      </w:r>
      <w:r w:rsidR="00A80EE5" w:rsidRPr="00BD129E">
        <w:rPr>
          <w:rFonts w:eastAsia="Times New Roman" w:cs="Times New Roman"/>
          <w:color w:val="000000" w:themeColor="text1"/>
          <w:lang w:eastAsia="en-GB"/>
        </w:rPr>
        <w:t xml:space="preserve">mean scores: 0.03 to 0.87 for the EQ-5D, 0.55 to 0.79 for the SF-6D; </w:t>
      </w:r>
      <w:r w:rsidR="00DB5384">
        <w:rPr>
          <w:rFonts w:eastAsia="Times New Roman" w:cs="Times New Roman"/>
          <w:color w:val="000000" w:themeColor="text1"/>
          <w:lang w:eastAsia="en-GB"/>
        </w:rPr>
        <w:t xml:space="preserve">observed </w:t>
      </w:r>
      <w:r w:rsidR="00A80EE5" w:rsidRPr="00BD129E">
        <w:rPr>
          <w:rFonts w:eastAsia="Times New Roman" w:cs="Times New Roman"/>
          <w:color w:val="000000" w:themeColor="text1"/>
          <w:lang w:eastAsia="en-GB"/>
        </w:rPr>
        <w:t>mean incremental scores: 0.01 to 0.56 for the EQ-5D, 0.001 to 0.15 for the SF-6D).  Th</w:t>
      </w:r>
      <w:r w:rsidR="003C40F3">
        <w:rPr>
          <w:rFonts w:eastAsia="Times New Roman" w:cs="Times New Roman"/>
          <w:color w:val="000000" w:themeColor="text1"/>
          <w:lang w:eastAsia="en-GB"/>
        </w:rPr>
        <w:t>is</w:t>
      </w:r>
      <w:r w:rsidR="00357228" w:rsidRPr="00BD129E">
        <w:rPr>
          <w:rFonts w:eastAsia="Times New Roman" w:cs="Times New Roman"/>
          <w:color w:val="000000" w:themeColor="text1"/>
          <w:lang w:eastAsia="en-GB"/>
        </w:rPr>
        <w:t xml:space="preserve"> </w:t>
      </w:r>
      <w:r w:rsidR="00E5350D" w:rsidRPr="00BD129E">
        <w:rPr>
          <w:rFonts w:eastAsia="Times New Roman" w:cs="Times New Roman"/>
          <w:color w:val="000000" w:themeColor="text1"/>
          <w:lang w:eastAsia="en-GB"/>
        </w:rPr>
        <w:t>validation exercise</w:t>
      </w:r>
      <w:r w:rsidR="00A80EE5" w:rsidRPr="00BD129E">
        <w:rPr>
          <w:rFonts w:eastAsia="Times New Roman" w:cs="Times New Roman"/>
          <w:color w:val="000000" w:themeColor="text1"/>
          <w:lang w:eastAsia="en-GB"/>
        </w:rPr>
        <w:t xml:space="preserve"> has been cited as</w:t>
      </w:r>
      <w:r w:rsidR="00756D71" w:rsidRPr="00BD129E">
        <w:rPr>
          <w:rFonts w:eastAsia="Times New Roman" w:cs="Times New Roman"/>
          <w:color w:val="000000" w:themeColor="text1"/>
          <w:lang w:eastAsia="en-GB"/>
        </w:rPr>
        <w:t xml:space="preserve"> an appropriate approach for validating statistical regression models where the results are to be used in future decision</w:t>
      </w:r>
      <w:r w:rsidR="00E5350D" w:rsidRPr="00BD129E">
        <w:rPr>
          <w:rFonts w:eastAsia="Times New Roman" w:cs="Times New Roman"/>
          <w:color w:val="000000" w:themeColor="text1"/>
          <w:lang w:eastAsia="en-GB"/>
        </w:rPr>
        <w:t xml:space="preserve"> analytic models: “</w:t>
      </w:r>
      <w:r w:rsidR="00E5350D" w:rsidRPr="00BD129E">
        <w:rPr>
          <w:rFonts w:cs="Sabon-Roman"/>
          <w:color w:val="000000" w:themeColor="text1"/>
          <w:lang w:eastAsia="en-GB"/>
        </w:rPr>
        <w:t xml:space="preserve">Further validation in patient samples would be appropriate as CEA is often concerned with very ill populations. Such a validation could closely mimic </w:t>
      </w:r>
      <w:r w:rsidR="00057C79" w:rsidRPr="00BD129E">
        <w:rPr>
          <w:rFonts w:cs="Sabon-Roman"/>
          <w:color w:val="000000" w:themeColor="text1"/>
          <w:lang w:eastAsia="en-GB"/>
        </w:rPr>
        <w:t xml:space="preserve">the compilation and analysis of health condition-based </w:t>
      </w:r>
      <w:r w:rsidR="002A0D9F" w:rsidRPr="00BD129E">
        <w:rPr>
          <w:rFonts w:cs="Sabon-Roman"/>
          <w:color w:val="000000" w:themeColor="text1"/>
          <w:lang w:eastAsia="en-GB"/>
        </w:rPr>
        <w:t>dataset</w:t>
      </w:r>
      <w:r w:rsidR="00057C79" w:rsidRPr="00BD129E">
        <w:rPr>
          <w:rFonts w:cs="Sabon-Roman"/>
          <w:color w:val="000000" w:themeColor="text1"/>
          <w:lang w:eastAsia="en-GB"/>
        </w:rPr>
        <w:t>s presented by Ara and Brazier” (P1,</w:t>
      </w:r>
      <w:r w:rsidR="00E5025B">
        <w:rPr>
          <w:rFonts w:cs="Sabon-Roman"/>
          <w:color w:val="000000" w:themeColor="text1"/>
          <w:lang w:eastAsia="en-GB"/>
        </w:rPr>
        <w:t xml:space="preserve"> </w:t>
      </w:r>
      <w:r w:rsidR="00E5350D" w:rsidRPr="00BD129E">
        <w:rPr>
          <w:rFonts w:cs="Sabon-Roman"/>
          <w:color w:val="000000" w:themeColor="text1"/>
          <w:lang w:eastAsia="en-GB"/>
        </w:rPr>
        <w:t>P2</w:t>
      </w:r>
      <w:r w:rsidR="00513176" w:rsidRPr="00BD129E">
        <w:rPr>
          <w:rFonts w:cs="Sabon-Roman"/>
          <w:color w:val="000000" w:themeColor="text1"/>
          <w:lang w:eastAsia="en-GB"/>
        </w:rPr>
        <w:t>)</w:t>
      </w:r>
      <w:r w:rsidR="002B6832" w:rsidRPr="00BD129E">
        <w:rPr>
          <w:rFonts w:cs="Sabon-Roman"/>
          <w:color w:val="000000" w:themeColor="text1"/>
          <w:lang w:eastAsia="en-GB"/>
        </w:rPr>
        <w:t>.</w:t>
      </w:r>
      <w:bookmarkStart w:id="22" w:name="_Ref432401655"/>
      <w:r w:rsidR="002B6832" w:rsidRPr="00BD129E">
        <w:rPr>
          <w:rStyle w:val="EndnoteReference"/>
          <w:rFonts w:cs="Sabon-Roman"/>
          <w:color w:val="000000" w:themeColor="text1"/>
          <w:lang w:eastAsia="en-GB"/>
        </w:rPr>
        <w:endnoteReference w:id="66"/>
      </w:r>
      <w:bookmarkEnd w:id="22"/>
      <w:r w:rsidR="009D3009" w:rsidRPr="00BD129E">
        <w:rPr>
          <w:rFonts w:cs="Sabon-Roman"/>
          <w:color w:val="000000" w:themeColor="text1"/>
          <w:lang w:eastAsia="en-GB"/>
        </w:rPr>
        <w:t xml:space="preserve"> </w:t>
      </w:r>
      <w:r w:rsidR="00082540" w:rsidRPr="00BD129E">
        <w:rPr>
          <w:rFonts w:cs="TimesNewRomanPSMT"/>
          <w:color w:val="000000" w:themeColor="text1"/>
        </w:rPr>
        <w:t xml:space="preserve"> Presenting thorough residual analyses as was done in papers P1</w:t>
      </w:r>
      <w:r w:rsidR="003C40F3">
        <w:rPr>
          <w:rFonts w:cs="TimesNewRomanPSMT"/>
          <w:color w:val="000000" w:themeColor="text1"/>
        </w:rPr>
        <w:t xml:space="preserve"> and</w:t>
      </w:r>
      <w:r w:rsidR="00082540" w:rsidRPr="00BD129E">
        <w:rPr>
          <w:rFonts w:cs="TimesNewRomanPSMT"/>
          <w:color w:val="000000" w:themeColor="text1"/>
        </w:rPr>
        <w:t xml:space="preserve"> P2, was </w:t>
      </w:r>
      <w:r w:rsidR="00102154" w:rsidRPr="00BD129E">
        <w:rPr>
          <w:rFonts w:cs="TimesNewRomanPSMT"/>
          <w:color w:val="000000" w:themeColor="text1"/>
        </w:rPr>
        <w:t xml:space="preserve">also </w:t>
      </w:r>
      <w:r w:rsidR="00082540" w:rsidRPr="00BD129E">
        <w:rPr>
          <w:rFonts w:cs="TimesNewRomanPSMT"/>
          <w:color w:val="000000" w:themeColor="text1"/>
        </w:rPr>
        <w:t>advocated in a recent DSU methodological paper on good practice for the use of statistical regression models in economic evaluations.</w:t>
      </w:r>
      <w:r w:rsidR="00B11878" w:rsidRPr="00BD129E">
        <w:rPr>
          <w:rStyle w:val="EndnoteReference"/>
          <w:rFonts w:cs="TimesNewRomanPSMT"/>
          <w:color w:val="000000" w:themeColor="text1"/>
        </w:rPr>
        <w:endnoteReference w:id="67"/>
      </w:r>
    </w:p>
    <w:p w:rsidR="009342F7" w:rsidRDefault="009342F7" w:rsidP="00756D71">
      <w:pPr>
        <w:pStyle w:val="CommentText"/>
        <w:spacing w:after="0" w:line="360" w:lineRule="auto"/>
        <w:jc w:val="both"/>
        <w:rPr>
          <w:color w:val="000000" w:themeColor="text1"/>
          <w:sz w:val="22"/>
          <w:szCs w:val="22"/>
        </w:rPr>
      </w:pPr>
    </w:p>
    <w:p w:rsidR="003C40F3" w:rsidRPr="009342F7" w:rsidRDefault="009342F7" w:rsidP="00756D71">
      <w:pPr>
        <w:pStyle w:val="CommentText"/>
        <w:spacing w:after="0" w:line="360" w:lineRule="auto"/>
        <w:jc w:val="both"/>
        <w:rPr>
          <w:i/>
          <w:color w:val="000000" w:themeColor="text1"/>
          <w:sz w:val="22"/>
          <w:szCs w:val="22"/>
        </w:rPr>
      </w:pPr>
      <w:r w:rsidRPr="009342F7">
        <w:rPr>
          <w:i/>
          <w:color w:val="000000" w:themeColor="text1"/>
          <w:sz w:val="22"/>
          <w:szCs w:val="22"/>
        </w:rPr>
        <w:t>6.3.2</w:t>
      </w:r>
      <w:r w:rsidRPr="009342F7">
        <w:rPr>
          <w:i/>
          <w:color w:val="000000" w:themeColor="text1"/>
          <w:sz w:val="22"/>
          <w:szCs w:val="22"/>
        </w:rPr>
        <w:tab/>
      </w:r>
      <w:r w:rsidR="003C40F3" w:rsidRPr="009342F7">
        <w:rPr>
          <w:i/>
          <w:color w:val="000000" w:themeColor="text1"/>
          <w:sz w:val="22"/>
          <w:szCs w:val="22"/>
        </w:rPr>
        <w:t>Further research</w:t>
      </w:r>
    </w:p>
    <w:p w:rsidR="00756D71" w:rsidRPr="00BD129E" w:rsidRDefault="00756D71" w:rsidP="00756D71">
      <w:pPr>
        <w:pStyle w:val="CommentText"/>
        <w:spacing w:after="0" w:line="360" w:lineRule="auto"/>
        <w:jc w:val="both"/>
        <w:rPr>
          <w:color w:val="000000" w:themeColor="text1"/>
          <w:sz w:val="22"/>
          <w:szCs w:val="22"/>
        </w:rPr>
      </w:pPr>
      <w:r w:rsidRPr="00BD129E">
        <w:rPr>
          <w:color w:val="000000" w:themeColor="text1"/>
          <w:sz w:val="22"/>
          <w:szCs w:val="22"/>
        </w:rPr>
        <w:t>One limitation with th</w:t>
      </w:r>
      <w:r w:rsidR="00BF3222" w:rsidRPr="00BD129E">
        <w:rPr>
          <w:color w:val="000000" w:themeColor="text1"/>
          <w:sz w:val="22"/>
          <w:szCs w:val="22"/>
        </w:rPr>
        <w:t>is</w:t>
      </w:r>
      <w:r w:rsidRPr="00BD129E">
        <w:rPr>
          <w:color w:val="000000" w:themeColor="text1"/>
          <w:sz w:val="22"/>
          <w:szCs w:val="22"/>
        </w:rPr>
        <w:t xml:space="preserve"> </w:t>
      </w:r>
      <w:r w:rsidR="009A75AD" w:rsidRPr="00BD129E">
        <w:rPr>
          <w:color w:val="000000" w:themeColor="text1"/>
          <w:sz w:val="22"/>
          <w:szCs w:val="22"/>
        </w:rPr>
        <w:t>research</w:t>
      </w:r>
      <w:r w:rsidRPr="00BD129E">
        <w:rPr>
          <w:color w:val="000000" w:themeColor="text1"/>
          <w:sz w:val="22"/>
          <w:szCs w:val="22"/>
        </w:rPr>
        <w:t xml:space="preserve"> is that the </w:t>
      </w:r>
      <w:r w:rsidR="00481B10" w:rsidRPr="00BD129E">
        <w:rPr>
          <w:color w:val="000000" w:themeColor="text1"/>
          <w:sz w:val="22"/>
          <w:szCs w:val="22"/>
        </w:rPr>
        <w:t xml:space="preserve">models </w:t>
      </w:r>
      <w:r w:rsidR="00BF3222" w:rsidRPr="00BD129E">
        <w:rPr>
          <w:color w:val="000000" w:themeColor="text1"/>
          <w:sz w:val="22"/>
          <w:szCs w:val="22"/>
        </w:rPr>
        <w:t xml:space="preserve">reported </w:t>
      </w:r>
      <w:r w:rsidR="00481B10" w:rsidRPr="00BD129E">
        <w:rPr>
          <w:color w:val="000000" w:themeColor="text1"/>
          <w:sz w:val="22"/>
          <w:szCs w:val="22"/>
        </w:rPr>
        <w:t xml:space="preserve">can only be used </w:t>
      </w:r>
      <w:r w:rsidR="009A75AD" w:rsidRPr="00BD129E">
        <w:rPr>
          <w:color w:val="000000" w:themeColor="text1"/>
          <w:sz w:val="22"/>
          <w:szCs w:val="22"/>
        </w:rPr>
        <w:t>to generate</w:t>
      </w:r>
      <w:r w:rsidRPr="00BD129E">
        <w:rPr>
          <w:color w:val="000000" w:themeColor="text1"/>
          <w:sz w:val="22"/>
          <w:szCs w:val="22"/>
        </w:rPr>
        <w:t xml:space="preserve"> </w:t>
      </w:r>
      <w:r w:rsidR="00604500" w:rsidRPr="00BD129E">
        <w:rPr>
          <w:color w:val="000000" w:themeColor="text1"/>
          <w:sz w:val="22"/>
          <w:szCs w:val="22"/>
        </w:rPr>
        <w:t xml:space="preserve">HSUVs for use in the </w:t>
      </w:r>
      <w:r w:rsidRPr="00BD129E">
        <w:rPr>
          <w:color w:val="000000" w:themeColor="text1"/>
          <w:sz w:val="22"/>
          <w:szCs w:val="22"/>
        </w:rPr>
        <w:t xml:space="preserve">UK </w:t>
      </w:r>
      <w:r w:rsidR="00604500" w:rsidRPr="00BD129E">
        <w:rPr>
          <w:color w:val="000000" w:themeColor="text1"/>
          <w:sz w:val="22"/>
          <w:szCs w:val="22"/>
        </w:rPr>
        <w:t xml:space="preserve">setting </w:t>
      </w:r>
      <w:r w:rsidR="00BF3222" w:rsidRPr="00BD129E">
        <w:rPr>
          <w:color w:val="000000" w:themeColor="text1"/>
          <w:sz w:val="22"/>
          <w:szCs w:val="22"/>
        </w:rPr>
        <w:t>as the</w:t>
      </w:r>
      <w:r w:rsidRPr="00BD129E">
        <w:rPr>
          <w:color w:val="000000" w:themeColor="text1"/>
          <w:sz w:val="22"/>
          <w:szCs w:val="22"/>
        </w:rPr>
        <w:t xml:space="preserve"> coefficients for </w:t>
      </w:r>
      <w:r w:rsidR="00604500" w:rsidRPr="00BD129E">
        <w:rPr>
          <w:color w:val="000000" w:themeColor="text1"/>
          <w:sz w:val="22"/>
          <w:szCs w:val="22"/>
        </w:rPr>
        <w:t xml:space="preserve">alternative preference-based measures or weights from other </w:t>
      </w:r>
      <w:r w:rsidR="004C0FB1" w:rsidRPr="00BD129E">
        <w:rPr>
          <w:color w:val="000000" w:themeColor="text1"/>
          <w:sz w:val="22"/>
          <w:szCs w:val="22"/>
        </w:rPr>
        <w:t xml:space="preserve">countries </w:t>
      </w:r>
      <w:r w:rsidR="00481B10" w:rsidRPr="00BD129E">
        <w:rPr>
          <w:color w:val="000000" w:themeColor="text1"/>
          <w:sz w:val="22"/>
          <w:szCs w:val="22"/>
        </w:rPr>
        <w:t>would differ from thos</w:t>
      </w:r>
      <w:r w:rsidRPr="00BD129E">
        <w:rPr>
          <w:color w:val="000000" w:themeColor="text1"/>
          <w:sz w:val="22"/>
          <w:szCs w:val="22"/>
        </w:rPr>
        <w:t>e</w:t>
      </w:r>
      <w:r w:rsidR="00481B10" w:rsidRPr="00BD129E">
        <w:rPr>
          <w:color w:val="000000" w:themeColor="text1"/>
          <w:sz w:val="22"/>
          <w:szCs w:val="22"/>
        </w:rPr>
        <w:t xml:space="preserve"> obtained for the UK scores</w:t>
      </w:r>
      <w:r w:rsidRPr="00BD129E">
        <w:rPr>
          <w:color w:val="000000" w:themeColor="text1"/>
          <w:sz w:val="22"/>
          <w:szCs w:val="22"/>
        </w:rPr>
        <w:t>.  In addition, the EQ-5D questionnaire has bee</w:t>
      </w:r>
      <w:r w:rsidR="009A75AD" w:rsidRPr="00BD129E">
        <w:rPr>
          <w:color w:val="000000" w:themeColor="text1"/>
          <w:sz w:val="22"/>
          <w:szCs w:val="22"/>
        </w:rPr>
        <w:t>n modified recently to include five</w:t>
      </w:r>
      <w:r w:rsidRPr="00BD129E">
        <w:rPr>
          <w:color w:val="000000" w:themeColor="text1"/>
          <w:sz w:val="22"/>
          <w:szCs w:val="22"/>
        </w:rPr>
        <w:t xml:space="preserve"> possible responses to each of the individual five questions</w:t>
      </w:r>
      <w:r w:rsidR="009F45C1" w:rsidRPr="00BD129E">
        <w:rPr>
          <w:color w:val="000000" w:themeColor="text1"/>
          <w:sz w:val="22"/>
          <w:szCs w:val="22"/>
        </w:rPr>
        <w:t>.</w:t>
      </w:r>
      <w:r w:rsidR="00EB6F3F" w:rsidRPr="00BD129E">
        <w:rPr>
          <w:color w:val="000000" w:themeColor="text1"/>
          <w:sz w:val="22"/>
          <w:szCs w:val="22"/>
          <w:vertAlign w:val="superscript"/>
        </w:rPr>
        <w:fldChar w:fldCharType="begin"/>
      </w:r>
      <w:r w:rsidR="00EB6F3F" w:rsidRPr="00BD129E">
        <w:rPr>
          <w:color w:val="000000" w:themeColor="text1"/>
          <w:sz w:val="22"/>
          <w:szCs w:val="22"/>
          <w:vertAlign w:val="superscript"/>
        </w:rPr>
        <w:instrText xml:space="preserve"> NOTEREF _Ref433797933 \h  \* MERGEFORMAT </w:instrText>
      </w:r>
      <w:r w:rsidR="00EB6F3F" w:rsidRPr="00BD129E">
        <w:rPr>
          <w:color w:val="000000" w:themeColor="text1"/>
          <w:sz w:val="22"/>
          <w:szCs w:val="22"/>
          <w:vertAlign w:val="superscript"/>
        </w:rPr>
      </w:r>
      <w:r w:rsidR="00EB6F3F" w:rsidRPr="00BD129E">
        <w:rPr>
          <w:color w:val="000000" w:themeColor="text1"/>
          <w:sz w:val="22"/>
          <w:szCs w:val="22"/>
          <w:vertAlign w:val="superscript"/>
        </w:rPr>
        <w:fldChar w:fldCharType="separate"/>
      </w:r>
      <w:r w:rsidR="00B50E97">
        <w:rPr>
          <w:color w:val="000000" w:themeColor="text1"/>
          <w:sz w:val="22"/>
          <w:szCs w:val="22"/>
          <w:vertAlign w:val="superscript"/>
        </w:rPr>
        <w:t>57</w:t>
      </w:r>
      <w:r w:rsidR="00EB6F3F" w:rsidRPr="00BD129E">
        <w:rPr>
          <w:color w:val="000000" w:themeColor="text1"/>
          <w:sz w:val="22"/>
          <w:szCs w:val="22"/>
          <w:vertAlign w:val="superscript"/>
        </w:rPr>
        <w:fldChar w:fldCharType="end"/>
      </w:r>
      <w:r w:rsidR="00CF5362" w:rsidRPr="00BD129E">
        <w:rPr>
          <w:color w:val="000000" w:themeColor="text1"/>
          <w:sz w:val="22"/>
          <w:szCs w:val="22"/>
        </w:rPr>
        <w:t xml:space="preserve">  </w:t>
      </w:r>
      <w:r w:rsidR="00BF4F23" w:rsidRPr="00BD129E">
        <w:rPr>
          <w:color w:val="000000" w:themeColor="text1"/>
          <w:sz w:val="22"/>
          <w:szCs w:val="22"/>
        </w:rPr>
        <w:t>O</w:t>
      </w:r>
      <w:r w:rsidRPr="00BD129E">
        <w:rPr>
          <w:color w:val="000000" w:themeColor="text1"/>
          <w:sz w:val="22"/>
          <w:szCs w:val="22"/>
        </w:rPr>
        <w:t xml:space="preserve">nce the preference-based weights for this version (EQ-5D-5L) are available, </w:t>
      </w:r>
      <w:r w:rsidR="00BF4F23" w:rsidRPr="00BD129E">
        <w:rPr>
          <w:color w:val="000000" w:themeColor="text1"/>
          <w:sz w:val="22"/>
          <w:szCs w:val="22"/>
        </w:rPr>
        <w:t xml:space="preserve">a </w:t>
      </w:r>
      <w:r w:rsidRPr="00BD129E">
        <w:rPr>
          <w:color w:val="000000" w:themeColor="text1"/>
          <w:sz w:val="22"/>
          <w:szCs w:val="22"/>
        </w:rPr>
        <w:t>new model would be required</w:t>
      </w:r>
      <w:r w:rsidR="00BF4F23" w:rsidRPr="00BD129E">
        <w:rPr>
          <w:color w:val="000000" w:themeColor="text1"/>
          <w:sz w:val="22"/>
          <w:szCs w:val="22"/>
        </w:rPr>
        <w:t xml:space="preserve"> to predict these scores from the eight </w:t>
      </w:r>
      <w:r w:rsidR="00E6088D" w:rsidRPr="00BD129E">
        <w:rPr>
          <w:color w:val="000000" w:themeColor="text1"/>
          <w:sz w:val="22"/>
          <w:szCs w:val="22"/>
        </w:rPr>
        <w:t>SF-36</w:t>
      </w:r>
      <w:r w:rsidR="00BF4F23" w:rsidRPr="00BD129E">
        <w:rPr>
          <w:color w:val="000000" w:themeColor="text1"/>
          <w:sz w:val="22"/>
          <w:szCs w:val="22"/>
        </w:rPr>
        <w:t xml:space="preserve"> health dimensions</w:t>
      </w:r>
      <w:r w:rsidRPr="00BD129E">
        <w:rPr>
          <w:color w:val="000000" w:themeColor="text1"/>
          <w:sz w:val="22"/>
          <w:szCs w:val="22"/>
        </w:rPr>
        <w:t>.</w:t>
      </w:r>
    </w:p>
    <w:p w:rsidR="00756D71" w:rsidRPr="00BD129E" w:rsidRDefault="00756D71" w:rsidP="00756D71">
      <w:pPr>
        <w:pStyle w:val="CommentText"/>
        <w:spacing w:after="0" w:line="360" w:lineRule="auto"/>
        <w:jc w:val="both"/>
        <w:rPr>
          <w:color w:val="000000" w:themeColor="text1"/>
          <w:sz w:val="22"/>
          <w:szCs w:val="22"/>
        </w:rPr>
      </w:pPr>
    </w:p>
    <w:p w:rsidR="00FD19D5" w:rsidRPr="00BD129E" w:rsidRDefault="00756D71" w:rsidP="00BF4F23">
      <w:pPr>
        <w:autoSpaceDE w:val="0"/>
        <w:autoSpaceDN w:val="0"/>
        <w:adjustRightInd w:val="0"/>
        <w:spacing w:after="0" w:line="360" w:lineRule="auto"/>
        <w:jc w:val="both"/>
        <w:rPr>
          <w:rFonts w:cs="TimesNewRomanPSMT"/>
          <w:color w:val="000000" w:themeColor="text1"/>
        </w:rPr>
      </w:pPr>
      <w:r w:rsidRPr="00BD129E">
        <w:rPr>
          <w:rFonts w:cs="TimesNewRomanPSMT"/>
          <w:color w:val="000000" w:themeColor="text1"/>
        </w:rPr>
        <w:t>The regression</w:t>
      </w:r>
      <w:r w:rsidR="00BF4F23" w:rsidRPr="00BD129E">
        <w:rPr>
          <w:rFonts w:cs="TimesNewRomanPSMT"/>
          <w:color w:val="000000" w:themeColor="text1"/>
        </w:rPr>
        <w:t xml:space="preserve"> methodology used in the two studies</w:t>
      </w:r>
      <w:r w:rsidRPr="00BD129E">
        <w:rPr>
          <w:rFonts w:cs="TimesNewRomanPSMT"/>
          <w:color w:val="000000" w:themeColor="text1"/>
        </w:rPr>
        <w:t xml:space="preserve"> is also a potential limitation.  </w:t>
      </w:r>
      <w:r w:rsidR="00604500" w:rsidRPr="00BD129E">
        <w:rPr>
          <w:rFonts w:cs="TimesNewRomanPSMT"/>
          <w:color w:val="000000" w:themeColor="text1"/>
        </w:rPr>
        <w:t xml:space="preserve">HSUVs </w:t>
      </w:r>
      <w:r w:rsidR="00E87840" w:rsidRPr="00BD129E">
        <w:rPr>
          <w:rFonts w:cs="TimesNewRomanPSMT"/>
          <w:color w:val="000000" w:themeColor="text1"/>
        </w:rPr>
        <w:t xml:space="preserve">are </w:t>
      </w:r>
      <w:r w:rsidR="007E673C" w:rsidRPr="00BD129E">
        <w:rPr>
          <w:rFonts w:cs="TimesNewRomanPSMT"/>
          <w:color w:val="000000" w:themeColor="text1"/>
        </w:rPr>
        <w:t xml:space="preserve">discrete, are </w:t>
      </w:r>
      <w:r w:rsidR="00E87840" w:rsidRPr="00BD129E">
        <w:rPr>
          <w:rFonts w:cs="TimesNewRomanPSMT"/>
          <w:color w:val="000000" w:themeColor="text1"/>
        </w:rPr>
        <w:t xml:space="preserve">bound by the constraints of the </w:t>
      </w:r>
      <w:r w:rsidR="0085186B" w:rsidRPr="00BD129E">
        <w:rPr>
          <w:rFonts w:cs="TimesNewRomanPSMT"/>
          <w:color w:val="000000" w:themeColor="text1"/>
        </w:rPr>
        <w:t>indexes</w:t>
      </w:r>
      <w:r w:rsidR="00E87840" w:rsidRPr="00BD129E">
        <w:rPr>
          <w:rFonts w:cs="TimesNewRomanPSMT"/>
          <w:color w:val="000000" w:themeColor="text1"/>
        </w:rPr>
        <w:t xml:space="preserve"> (at 1 for full health and on the left by the worst imaginable health state)</w:t>
      </w:r>
      <w:r w:rsidR="007E673C" w:rsidRPr="00BD129E">
        <w:rPr>
          <w:rFonts w:cs="TimesNewRomanPSMT"/>
          <w:color w:val="000000" w:themeColor="text1"/>
        </w:rPr>
        <w:t>,</w:t>
      </w:r>
      <w:r w:rsidR="00E87840" w:rsidRPr="00BD129E">
        <w:rPr>
          <w:rFonts w:cs="TimesNewRomanPSMT"/>
          <w:color w:val="000000" w:themeColor="text1"/>
        </w:rPr>
        <w:t xml:space="preserve"> and are rarely normally distributed.  </w:t>
      </w:r>
      <w:r w:rsidR="00BF4F23" w:rsidRPr="00BD129E">
        <w:rPr>
          <w:rFonts w:cs="TimesNewRomanPSMT"/>
          <w:color w:val="000000" w:themeColor="text1"/>
        </w:rPr>
        <w:t xml:space="preserve">EQ-5D </w:t>
      </w:r>
      <w:r w:rsidR="007E673C" w:rsidRPr="00BD129E">
        <w:rPr>
          <w:rFonts w:cs="TimesNewRomanPSMT"/>
          <w:color w:val="000000" w:themeColor="text1"/>
        </w:rPr>
        <w:t xml:space="preserve">data </w:t>
      </w:r>
      <w:r w:rsidR="00BF4F23" w:rsidRPr="00BD129E">
        <w:rPr>
          <w:rFonts w:cs="TimesNewRomanPSMT"/>
          <w:color w:val="000000" w:themeColor="text1"/>
        </w:rPr>
        <w:t xml:space="preserve">in particular </w:t>
      </w:r>
      <w:r w:rsidR="00E87840" w:rsidRPr="00BD129E">
        <w:rPr>
          <w:rFonts w:cs="TimesNewRomanPSMT"/>
          <w:color w:val="000000" w:themeColor="text1"/>
        </w:rPr>
        <w:t xml:space="preserve">exhibits gaps between possible </w:t>
      </w:r>
      <w:r w:rsidR="007E673C" w:rsidRPr="00BD129E">
        <w:rPr>
          <w:rFonts w:cs="TimesNewRomanPSMT"/>
          <w:color w:val="000000" w:themeColor="text1"/>
        </w:rPr>
        <w:t xml:space="preserve">tariff </w:t>
      </w:r>
      <w:r w:rsidR="00E87840" w:rsidRPr="00BD129E">
        <w:rPr>
          <w:rFonts w:cs="TimesNewRomanPSMT"/>
          <w:color w:val="000000" w:themeColor="text1"/>
        </w:rPr>
        <w:t>values</w:t>
      </w:r>
      <w:r w:rsidR="00642E08" w:rsidRPr="00BD129E">
        <w:rPr>
          <w:rFonts w:cs="TimesNewRomanPSMT"/>
          <w:color w:val="000000" w:themeColor="text1"/>
        </w:rPr>
        <w:t>,</w:t>
      </w:r>
      <w:r w:rsidR="00E87840" w:rsidRPr="00BD129E">
        <w:rPr>
          <w:rFonts w:cs="TimesNewRomanPSMT"/>
          <w:color w:val="000000" w:themeColor="text1"/>
        </w:rPr>
        <w:t xml:space="preserve"> </w:t>
      </w:r>
      <w:r w:rsidR="00642E08" w:rsidRPr="00BD129E">
        <w:rPr>
          <w:rFonts w:cs="TimesNewRomanPSMT"/>
          <w:color w:val="000000" w:themeColor="text1"/>
        </w:rPr>
        <w:t xml:space="preserve">has a long negative skew, and </w:t>
      </w:r>
      <w:r w:rsidR="00E87840" w:rsidRPr="00BD129E">
        <w:rPr>
          <w:rFonts w:cs="TimesNewRomanPSMT"/>
          <w:color w:val="000000" w:themeColor="text1"/>
        </w:rPr>
        <w:t xml:space="preserve">generally has distinct biomodal or trimodal distributions with a substantial mass at full </w:t>
      </w:r>
      <w:r w:rsidR="00E87840" w:rsidRPr="00BD129E">
        <w:rPr>
          <w:rFonts w:cs="TimesNewRomanPSMT"/>
          <w:color w:val="000000" w:themeColor="text1"/>
        </w:rPr>
        <w:lastRenderedPageBreak/>
        <w:t xml:space="preserve">health and additional smaller masses </w:t>
      </w:r>
      <w:r w:rsidR="007E673C" w:rsidRPr="00BD129E">
        <w:rPr>
          <w:rFonts w:cs="TimesNewRomanPSMT"/>
          <w:color w:val="000000" w:themeColor="text1"/>
        </w:rPr>
        <w:t>centred</w:t>
      </w:r>
      <w:r w:rsidR="00E87840" w:rsidRPr="00BD129E">
        <w:rPr>
          <w:rFonts w:cs="TimesNewRomanPSMT"/>
          <w:color w:val="000000" w:themeColor="text1"/>
        </w:rPr>
        <w:t xml:space="preserve"> around </w:t>
      </w:r>
      <w:r w:rsidR="007E673C" w:rsidRPr="00BD129E">
        <w:rPr>
          <w:rFonts w:cs="TimesNewRomanPSMT"/>
          <w:color w:val="000000" w:themeColor="text1"/>
        </w:rPr>
        <w:t>approximately 0.7 and 0.2</w:t>
      </w:r>
      <w:r w:rsidR="00642E08" w:rsidRPr="00BD129E">
        <w:rPr>
          <w:rFonts w:cs="TimesNewRomanPSMT"/>
          <w:color w:val="000000" w:themeColor="text1"/>
        </w:rPr>
        <w:t>.</w:t>
      </w:r>
      <w:bookmarkStart w:id="23" w:name="_Ref432400374"/>
      <w:r w:rsidR="00CF5362" w:rsidRPr="00BD129E">
        <w:rPr>
          <w:rStyle w:val="EndnoteReference"/>
          <w:rFonts w:cs="TimesNewRomanPSMT"/>
          <w:color w:val="000000" w:themeColor="text1"/>
        </w:rPr>
        <w:endnoteReference w:id="68"/>
      </w:r>
      <w:bookmarkEnd w:id="23"/>
      <w:r w:rsidR="00E87840" w:rsidRPr="00BD129E">
        <w:rPr>
          <w:rFonts w:cs="TimesNewRomanPSMT"/>
          <w:color w:val="000000" w:themeColor="text1"/>
        </w:rPr>
        <w:t xml:space="preserve">  </w:t>
      </w:r>
      <w:r w:rsidR="00357228" w:rsidRPr="00BD129E">
        <w:rPr>
          <w:rFonts w:cs="TimesNewRomanPSMT"/>
          <w:color w:val="000000" w:themeColor="text1"/>
        </w:rPr>
        <w:t xml:space="preserve">Due to the underlying distributions of the dependent variable, </w:t>
      </w:r>
      <w:r w:rsidR="0077709F" w:rsidRPr="00BD129E">
        <w:rPr>
          <w:rFonts w:cs="TimesNewRomanPSMT"/>
          <w:color w:val="000000" w:themeColor="text1"/>
        </w:rPr>
        <w:t>ordinary least square</w:t>
      </w:r>
      <w:r w:rsidR="00BF3222" w:rsidRPr="00BD129E">
        <w:rPr>
          <w:rFonts w:cs="TimesNewRomanPSMT"/>
          <w:color w:val="000000" w:themeColor="text1"/>
        </w:rPr>
        <w:t xml:space="preserve"> </w:t>
      </w:r>
      <w:r w:rsidR="007E673C" w:rsidRPr="00BD129E">
        <w:rPr>
          <w:rFonts w:cs="TimesNewRomanPSMT"/>
          <w:color w:val="000000" w:themeColor="text1"/>
        </w:rPr>
        <w:t xml:space="preserve">regressions could produce biased estimates.  </w:t>
      </w:r>
      <w:r w:rsidR="00357228" w:rsidRPr="00BD129E">
        <w:rPr>
          <w:rFonts w:cs="TimesNewRomanPSMT"/>
          <w:color w:val="000000" w:themeColor="text1"/>
        </w:rPr>
        <w:t>The</w:t>
      </w:r>
      <w:r w:rsidR="00A5461E" w:rsidRPr="00BD129E">
        <w:rPr>
          <w:rFonts w:cs="TimesNewRomanPSMT"/>
          <w:color w:val="000000" w:themeColor="text1"/>
        </w:rPr>
        <w:t xml:space="preserve"> models generated </w:t>
      </w:r>
      <w:r w:rsidR="00604500" w:rsidRPr="00BD129E">
        <w:rPr>
          <w:rFonts w:cs="TimesNewRomanPSMT"/>
          <w:color w:val="000000" w:themeColor="text1"/>
        </w:rPr>
        <w:t xml:space="preserve">using </w:t>
      </w:r>
      <w:r w:rsidR="0077709F" w:rsidRPr="00BD129E">
        <w:rPr>
          <w:rFonts w:cs="TimesNewRomanPSMT"/>
          <w:color w:val="000000" w:themeColor="text1"/>
        </w:rPr>
        <w:t xml:space="preserve">ordinary least square </w:t>
      </w:r>
      <w:r w:rsidR="00604500" w:rsidRPr="00BD129E">
        <w:rPr>
          <w:rFonts w:cs="TimesNewRomanPSMT"/>
          <w:color w:val="000000" w:themeColor="text1"/>
        </w:rPr>
        <w:t>regressions could</w:t>
      </w:r>
      <w:r w:rsidR="00357228" w:rsidRPr="00BD129E">
        <w:rPr>
          <w:rFonts w:cs="TimesNewRomanPSMT"/>
          <w:color w:val="000000" w:themeColor="text1"/>
        </w:rPr>
        <w:t xml:space="preserve"> predict values outside the bounds of the tariff, and the</w:t>
      </w:r>
      <w:r w:rsidR="00A5461E" w:rsidRPr="00BD129E">
        <w:rPr>
          <w:rFonts w:cs="TimesNewRomanPSMT"/>
          <w:color w:val="000000" w:themeColor="text1"/>
        </w:rPr>
        <w:t xml:space="preserve"> </w:t>
      </w:r>
      <w:r w:rsidR="00212B70" w:rsidRPr="00BD129E">
        <w:rPr>
          <w:rFonts w:cs="TimesNewRomanPSMT"/>
          <w:color w:val="000000" w:themeColor="text1"/>
        </w:rPr>
        <w:t xml:space="preserve">systematic pattern </w:t>
      </w:r>
      <w:r w:rsidR="00A5461E" w:rsidRPr="00BD129E">
        <w:rPr>
          <w:rFonts w:cs="TimesNewRomanPSMT"/>
          <w:color w:val="000000" w:themeColor="text1"/>
        </w:rPr>
        <w:t xml:space="preserve">in the errors </w:t>
      </w:r>
      <w:r w:rsidR="00357228" w:rsidRPr="00BD129E">
        <w:rPr>
          <w:rFonts w:cs="TimesNewRomanPSMT"/>
          <w:color w:val="000000" w:themeColor="text1"/>
        </w:rPr>
        <w:t>(</w:t>
      </w:r>
      <w:r w:rsidR="00240F4B" w:rsidRPr="00BD129E">
        <w:rPr>
          <w:rFonts w:cs="TimesNewRomanPSMT"/>
          <w:color w:val="000000" w:themeColor="text1"/>
        </w:rPr>
        <w:t>underpredict</w:t>
      </w:r>
      <w:r w:rsidR="00357228" w:rsidRPr="00BD129E">
        <w:rPr>
          <w:rFonts w:cs="TimesNewRomanPSMT"/>
          <w:color w:val="000000" w:themeColor="text1"/>
        </w:rPr>
        <w:t xml:space="preserve">ing at the top end and </w:t>
      </w:r>
      <w:r w:rsidR="00240F4B" w:rsidRPr="00BD129E">
        <w:rPr>
          <w:rFonts w:cs="TimesNewRomanPSMT"/>
          <w:color w:val="000000" w:themeColor="text1"/>
        </w:rPr>
        <w:t>overpredict</w:t>
      </w:r>
      <w:r w:rsidR="00212B70" w:rsidRPr="00BD129E">
        <w:rPr>
          <w:rFonts w:cs="TimesNewRomanPSMT"/>
          <w:color w:val="000000" w:themeColor="text1"/>
        </w:rPr>
        <w:t xml:space="preserve">ing at the </w:t>
      </w:r>
      <w:r w:rsidR="00BF3222" w:rsidRPr="00BD129E">
        <w:rPr>
          <w:rFonts w:cs="TimesNewRomanPSMT"/>
          <w:color w:val="000000" w:themeColor="text1"/>
        </w:rPr>
        <w:t>bottom</w:t>
      </w:r>
      <w:r w:rsidR="00212B70" w:rsidRPr="00BD129E">
        <w:rPr>
          <w:rFonts w:cs="TimesNewRomanPSMT"/>
          <w:color w:val="000000" w:themeColor="text1"/>
        </w:rPr>
        <w:t xml:space="preserve"> end</w:t>
      </w:r>
      <w:r w:rsidR="00357228" w:rsidRPr="00BD129E">
        <w:rPr>
          <w:rFonts w:cs="TimesNewRomanPSMT"/>
          <w:color w:val="000000" w:themeColor="text1"/>
        </w:rPr>
        <w:t xml:space="preserve">, </w:t>
      </w:r>
      <w:r w:rsidR="00A5461E" w:rsidRPr="00BD129E">
        <w:rPr>
          <w:rFonts w:cs="TimesNewRomanPSMT"/>
          <w:color w:val="000000" w:themeColor="text1"/>
        </w:rPr>
        <w:t xml:space="preserve">as illustrated in P1 and P2), </w:t>
      </w:r>
      <w:r w:rsidR="00357228" w:rsidRPr="00BD129E">
        <w:rPr>
          <w:rFonts w:cs="TimesNewRomanPSMT"/>
          <w:color w:val="000000" w:themeColor="text1"/>
        </w:rPr>
        <w:t>could be problematic</w:t>
      </w:r>
      <w:r w:rsidR="00A5461E" w:rsidRPr="00BD129E">
        <w:rPr>
          <w:rFonts w:cs="TimesNewRomanPSMT"/>
          <w:color w:val="000000" w:themeColor="text1"/>
        </w:rPr>
        <w:t xml:space="preserve"> when used in external applications</w:t>
      </w:r>
      <w:r w:rsidR="00BF3222" w:rsidRPr="00BD129E">
        <w:rPr>
          <w:rFonts w:cs="TimesNewRomanPSMT"/>
          <w:color w:val="000000" w:themeColor="text1"/>
        </w:rPr>
        <w:t xml:space="preserve"> and particularly </w:t>
      </w:r>
      <w:r w:rsidR="0077709F" w:rsidRPr="00BD129E">
        <w:rPr>
          <w:rFonts w:cs="TimesNewRomanPSMT"/>
          <w:color w:val="000000" w:themeColor="text1"/>
        </w:rPr>
        <w:t>where</w:t>
      </w:r>
      <w:r w:rsidR="00BF3222" w:rsidRPr="00BD129E">
        <w:rPr>
          <w:rFonts w:cs="TimesNewRomanPSMT"/>
          <w:color w:val="000000" w:themeColor="text1"/>
        </w:rPr>
        <w:t xml:space="preserve"> individual patient level HSUVs are required rather than mean cohort values</w:t>
      </w:r>
      <w:r w:rsidR="00A5461E" w:rsidRPr="00BD129E">
        <w:rPr>
          <w:rFonts w:cs="TimesNewRomanPSMT"/>
          <w:color w:val="000000" w:themeColor="text1"/>
        </w:rPr>
        <w:t>.</w:t>
      </w:r>
    </w:p>
    <w:p w:rsidR="00A5461E" w:rsidRPr="00BD129E" w:rsidRDefault="00A5461E" w:rsidP="00BF4F23">
      <w:pPr>
        <w:autoSpaceDE w:val="0"/>
        <w:autoSpaceDN w:val="0"/>
        <w:adjustRightInd w:val="0"/>
        <w:spacing w:after="0" w:line="360" w:lineRule="auto"/>
        <w:jc w:val="both"/>
        <w:rPr>
          <w:rFonts w:cs="TimesNewRomanPSMT"/>
          <w:color w:val="000000" w:themeColor="text1"/>
        </w:rPr>
      </w:pPr>
    </w:p>
    <w:p w:rsidR="00AA1086" w:rsidRPr="00BD129E" w:rsidRDefault="00E5350D" w:rsidP="00BF4F23">
      <w:pPr>
        <w:autoSpaceDE w:val="0"/>
        <w:autoSpaceDN w:val="0"/>
        <w:adjustRightInd w:val="0"/>
        <w:spacing w:after="0" w:line="360" w:lineRule="auto"/>
        <w:jc w:val="both"/>
        <w:rPr>
          <w:rFonts w:cs="TimesNewRomanPSMT"/>
          <w:color w:val="000000" w:themeColor="text1"/>
        </w:rPr>
      </w:pPr>
      <w:r w:rsidRPr="00BD129E">
        <w:rPr>
          <w:rFonts w:cs="TimesNewRomanPSMT"/>
          <w:color w:val="000000" w:themeColor="text1"/>
        </w:rPr>
        <w:t>However, s</w:t>
      </w:r>
      <w:r w:rsidR="00A5461E" w:rsidRPr="00BD129E">
        <w:rPr>
          <w:rFonts w:cs="TimesNewRomanPSMT"/>
          <w:color w:val="000000" w:themeColor="text1"/>
        </w:rPr>
        <w:t>imple additive models have been found to perform almost as well as more complex models in terms of predicting mean scores</w:t>
      </w:r>
      <w:r w:rsidR="002630BE">
        <w:rPr>
          <w:rFonts w:cs="TimesNewRomanPSMT"/>
          <w:color w:val="000000" w:themeColor="text1"/>
        </w:rPr>
        <w:t xml:space="preserve"> when assessed in terms of the magnitude of errors in the mean scores.</w:t>
      </w:r>
      <w:bookmarkStart w:id="24" w:name="_Ref432527203"/>
      <w:r w:rsidR="00A7412B" w:rsidRPr="00BD129E">
        <w:rPr>
          <w:rFonts w:cs="TimesNewRomanPSMT"/>
          <w:color w:val="000000" w:themeColor="text1"/>
          <w:vertAlign w:val="superscript"/>
        </w:rPr>
        <w:fldChar w:fldCharType="begin"/>
      </w:r>
      <w:r w:rsidR="00A7412B" w:rsidRPr="00BD129E">
        <w:rPr>
          <w:rFonts w:cs="TimesNewRomanPSMT"/>
          <w:color w:val="000000" w:themeColor="text1"/>
          <w:vertAlign w:val="superscript"/>
        </w:rPr>
        <w:instrText xml:space="preserve"> NOTEREF _Ref432843092 \h  \* MERGEFORMAT </w:instrText>
      </w:r>
      <w:r w:rsidR="00A7412B" w:rsidRPr="00BD129E">
        <w:rPr>
          <w:rFonts w:cs="TimesNewRomanPSMT"/>
          <w:color w:val="000000" w:themeColor="text1"/>
          <w:vertAlign w:val="superscript"/>
        </w:rPr>
      </w:r>
      <w:r w:rsidR="00A7412B" w:rsidRPr="00BD129E">
        <w:rPr>
          <w:rFonts w:cs="TimesNewRomanPSMT"/>
          <w:color w:val="000000" w:themeColor="text1"/>
          <w:vertAlign w:val="superscript"/>
        </w:rPr>
        <w:fldChar w:fldCharType="separate"/>
      </w:r>
      <w:r w:rsidR="00B50E97">
        <w:rPr>
          <w:rFonts w:cs="TimesNewRomanPSMT"/>
          <w:color w:val="000000" w:themeColor="text1"/>
          <w:vertAlign w:val="superscript"/>
        </w:rPr>
        <w:t>56</w:t>
      </w:r>
      <w:r w:rsidR="00A7412B" w:rsidRPr="00BD129E">
        <w:rPr>
          <w:rFonts w:cs="TimesNewRomanPSMT"/>
          <w:color w:val="000000" w:themeColor="text1"/>
          <w:vertAlign w:val="superscript"/>
        </w:rPr>
        <w:fldChar w:fldCharType="end"/>
      </w:r>
      <w:bookmarkEnd w:id="24"/>
      <w:r w:rsidR="00A5461E" w:rsidRPr="00BD129E">
        <w:rPr>
          <w:rFonts w:cs="TimesNewRomanPSMT"/>
          <w:color w:val="000000" w:themeColor="text1"/>
        </w:rPr>
        <w:t xml:space="preserve"> </w:t>
      </w:r>
      <w:r w:rsidR="004016CF" w:rsidRPr="00BD129E">
        <w:rPr>
          <w:rFonts w:cs="TimesNewRomanPSMT"/>
          <w:color w:val="000000" w:themeColor="text1"/>
        </w:rPr>
        <w:t>Indeed</w:t>
      </w:r>
      <w:r w:rsidRPr="00BD129E">
        <w:rPr>
          <w:rFonts w:cs="TimesNewRomanPSMT"/>
          <w:color w:val="000000" w:themeColor="text1"/>
        </w:rPr>
        <w:t xml:space="preserve">, the validation exercise undertaken in papers P1 and P2, show </w:t>
      </w:r>
      <w:r w:rsidR="004016CF" w:rsidRPr="00BD129E">
        <w:rPr>
          <w:rFonts w:cs="TimesNewRomanPSMT"/>
          <w:color w:val="000000" w:themeColor="text1"/>
        </w:rPr>
        <w:t>the “equations are reasonably accurate at predicting out-of-sample incremental changes”</w:t>
      </w:r>
      <w:r w:rsidR="002C3F50" w:rsidRPr="00BD129E">
        <w:rPr>
          <w:rFonts w:cs="TimesNewRomanPSMT"/>
          <w:color w:val="000000" w:themeColor="text1"/>
        </w:rPr>
        <w:t>,</w:t>
      </w:r>
      <w:r w:rsidR="002C3F50" w:rsidRPr="00BD129E">
        <w:rPr>
          <w:rFonts w:cs="TimesNewRomanPSMT"/>
          <w:color w:val="000000" w:themeColor="text1"/>
          <w:vertAlign w:val="superscript"/>
        </w:rPr>
        <w:fldChar w:fldCharType="begin"/>
      </w:r>
      <w:r w:rsidR="002C3F50" w:rsidRPr="00BD129E">
        <w:rPr>
          <w:rFonts w:cs="TimesNewRomanPSMT"/>
          <w:color w:val="000000" w:themeColor="text1"/>
          <w:vertAlign w:val="superscript"/>
        </w:rPr>
        <w:instrText xml:space="preserve"> NOTEREF _Ref432401655 \h  \* MERGEFORMAT </w:instrText>
      </w:r>
      <w:r w:rsidR="002C3F50" w:rsidRPr="00BD129E">
        <w:rPr>
          <w:rFonts w:cs="TimesNewRomanPSMT"/>
          <w:color w:val="000000" w:themeColor="text1"/>
          <w:vertAlign w:val="superscript"/>
        </w:rPr>
      </w:r>
      <w:r w:rsidR="002C3F50" w:rsidRPr="00BD129E">
        <w:rPr>
          <w:rFonts w:cs="TimesNewRomanPSMT"/>
          <w:color w:val="000000" w:themeColor="text1"/>
          <w:vertAlign w:val="superscript"/>
        </w:rPr>
        <w:fldChar w:fldCharType="separate"/>
      </w:r>
      <w:r w:rsidR="00B50E97">
        <w:rPr>
          <w:rFonts w:cs="TimesNewRomanPSMT"/>
          <w:color w:val="000000" w:themeColor="text1"/>
          <w:vertAlign w:val="superscript"/>
        </w:rPr>
        <w:t>66</w:t>
      </w:r>
      <w:r w:rsidR="002C3F50" w:rsidRPr="00BD129E">
        <w:rPr>
          <w:rFonts w:cs="TimesNewRomanPSMT"/>
          <w:color w:val="000000" w:themeColor="text1"/>
          <w:vertAlign w:val="superscript"/>
        </w:rPr>
        <w:fldChar w:fldCharType="end"/>
      </w:r>
      <w:r w:rsidR="004016CF" w:rsidRPr="00BD129E">
        <w:rPr>
          <w:rFonts w:cs="TimesNewRomanPSMT"/>
          <w:color w:val="000000" w:themeColor="text1"/>
        </w:rPr>
        <w:t xml:space="preserve"> and justification for use in a NICE Clinical Guideline on Opioids in palliative care was stated as “</w:t>
      </w:r>
      <w:r w:rsidR="004016CF" w:rsidRPr="00BD129E">
        <w:rPr>
          <w:color w:val="000000" w:themeColor="text1"/>
          <w:shd w:val="clear" w:color="auto" w:fill="FFFFFF"/>
        </w:rPr>
        <w:t>This particular mapping equation was chosen because it performed effectively in the validation exercise carried out by the authors (whereby mean statistics from published studies were used to validate the results</w:t>
      </w:r>
      <w:r w:rsidR="00934614" w:rsidRPr="00BD129E">
        <w:rPr>
          <w:color w:val="000000" w:themeColor="text1"/>
          <w:shd w:val="clear" w:color="auto" w:fill="FFFFFF"/>
        </w:rPr>
        <w:t xml:space="preserve"> (</w:t>
      </w:r>
      <w:r w:rsidR="004016CF" w:rsidRPr="00BD129E">
        <w:rPr>
          <w:color w:val="000000" w:themeColor="text1"/>
          <w:shd w:val="clear" w:color="auto" w:fill="FFFFFF"/>
        </w:rPr>
        <w:t>P1</w:t>
      </w:r>
      <w:r w:rsidR="00934614" w:rsidRPr="00BD129E">
        <w:rPr>
          <w:color w:val="000000" w:themeColor="text1"/>
          <w:shd w:val="clear" w:color="auto" w:fill="FFFFFF"/>
        </w:rPr>
        <w:t>)</w:t>
      </w:r>
      <w:r w:rsidR="00082540" w:rsidRPr="00BD129E">
        <w:rPr>
          <w:color w:val="000000" w:themeColor="text1"/>
          <w:shd w:val="clear" w:color="auto" w:fill="FFFFFF"/>
        </w:rPr>
        <w:t>)</w:t>
      </w:r>
      <w:r w:rsidR="00BF6F7C" w:rsidRPr="00BD129E">
        <w:rPr>
          <w:color w:val="000000" w:themeColor="text1"/>
          <w:shd w:val="clear" w:color="auto" w:fill="FFFFFF"/>
        </w:rPr>
        <w:t>.</w:t>
      </w:r>
      <w:r w:rsidR="00BF6F7C" w:rsidRPr="00BD129E">
        <w:rPr>
          <w:rStyle w:val="EndnoteReference"/>
          <w:color w:val="000000" w:themeColor="text1"/>
          <w:shd w:val="clear" w:color="auto" w:fill="FFFFFF"/>
        </w:rPr>
        <w:endnoteReference w:id="69"/>
      </w:r>
      <w:r w:rsidR="004016CF" w:rsidRPr="00BD129E">
        <w:rPr>
          <w:rFonts w:cs="TimesNewRomanPSMT"/>
          <w:color w:val="000000" w:themeColor="text1"/>
        </w:rPr>
        <w:t xml:space="preserve">  </w:t>
      </w:r>
      <w:r w:rsidR="00604500" w:rsidRPr="00BD129E">
        <w:rPr>
          <w:rFonts w:cs="TimesNewRomanPSMT"/>
          <w:color w:val="000000" w:themeColor="text1"/>
        </w:rPr>
        <w:t>However, it is acknowledged that a</w:t>
      </w:r>
      <w:r w:rsidR="004F6DBA" w:rsidRPr="00BD129E">
        <w:rPr>
          <w:rFonts w:cs="TimesNewRomanPSMT"/>
          <w:color w:val="000000" w:themeColor="text1"/>
        </w:rPr>
        <w:t>ny syste</w:t>
      </w:r>
      <w:r w:rsidR="004016CF" w:rsidRPr="00BD129E">
        <w:rPr>
          <w:rFonts w:cs="TimesNewRomanPSMT"/>
          <w:color w:val="000000" w:themeColor="text1"/>
        </w:rPr>
        <w:t xml:space="preserve">matic errors at the extremes </w:t>
      </w:r>
      <w:r w:rsidR="00A5461E" w:rsidRPr="00BD129E">
        <w:rPr>
          <w:rFonts w:cs="TimesNewRomanPSMT"/>
          <w:color w:val="000000" w:themeColor="text1"/>
        </w:rPr>
        <w:t>will be problematic if the models</w:t>
      </w:r>
      <w:r w:rsidR="007A0B12" w:rsidRPr="00BD129E">
        <w:rPr>
          <w:rFonts w:cs="TimesNewRomanPSMT"/>
          <w:color w:val="000000" w:themeColor="text1"/>
        </w:rPr>
        <w:t xml:space="preserve"> are used to predict </w:t>
      </w:r>
      <w:r w:rsidR="00082540" w:rsidRPr="00BD129E">
        <w:rPr>
          <w:rFonts w:cs="TimesNewRomanPSMT"/>
          <w:color w:val="000000" w:themeColor="text1"/>
        </w:rPr>
        <w:t>HSUVs</w:t>
      </w:r>
      <w:r w:rsidR="007A0B12" w:rsidRPr="00BD129E">
        <w:rPr>
          <w:rFonts w:cs="TimesNewRomanPSMT"/>
          <w:color w:val="000000" w:themeColor="text1"/>
        </w:rPr>
        <w:t xml:space="preserve"> for individuals.  </w:t>
      </w:r>
    </w:p>
    <w:p w:rsidR="002C3F50" w:rsidRPr="00BD129E" w:rsidRDefault="002C3F50" w:rsidP="00BF4F23">
      <w:pPr>
        <w:autoSpaceDE w:val="0"/>
        <w:autoSpaceDN w:val="0"/>
        <w:adjustRightInd w:val="0"/>
        <w:spacing w:after="0" w:line="360" w:lineRule="auto"/>
        <w:jc w:val="both"/>
        <w:rPr>
          <w:rFonts w:cs="TimesNewRomanPSMT"/>
          <w:color w:val="000000" w:themeColor="text1"/>
        </w:rPr>
      </w:pPr>
    </w:p>
    <w:p w:rsidR="00E5350D" w:rsidRPr="00BD129E" w:rsidRDefault="004016CF" w:rsidP="00513176">
      <w:pPr>
        <w:autoSpaceDE w:val="0"/>
        <w:autoSpaceDN w:val="0"/>
        <w:adjustRightInd w:val="0"/>
        <w:spacing w:after="0" w:line="360" w:lineRule="auto"/>
        <w:jc w:val="both"/>
        <w:rPr>
          <w:rFonts w:cs="TimesNewRomanPSMT"/>
          <w:color w:val="000000" w:themeColor="text1"/>
        </w:rPr>
      </w:pPr>
      <w:r w:rsidRPr="00BD129E">
        <w:rPr>
          <w:rFonts w:cs="TimesNewRomanPSMT"/>
          <w:color w:val="000000" w:themeColor="text1"/>
        </w:rPr>
        <w:t>In more recent research, w</w:t>
      </w:r>
      <w:r w:rsidR="007A0B12" w:rsidRPr="00BD129E">
        <w:rPr>
          <w:rFonts w:cs="TimesNewRomanPSMT"/>
          <w:color w:val="000000" w:themeColor="text1"/>
        </w:rPr>
        <w:t>e have shown that alternative approaches such as: adjusted limited dependent variable mixture models</w:t>
      </w:r>
      <w:r w:rsidR="008D3D27" w:rsidRPr="00BD129E">
        <w:rPr>
          <w:rFonts w:cs="TimesNewRomanPSMT"/>
          <w:color w:val="000000" w:themeColor="text1"/>
        </w:rPr>
        <w:t>,</w:t>
      </w:r>
      <w:r w:rsidR="008D3D27" w:rsidRPr="00BD129E">
        <w:rPr>
          <w:rFonts w:cs="TimesNewRomanPSMT"/>
          <w:color w:val="000000" w:themeColor="text1"/>
          <w:vertAlign w:val="superscript"/>
        </w:rPr>
        <w:fldChar w:fldCharType="begin"/>
      </w:r>
      <w:r w:rsidR="008D3D27" w:rsidRPr="00BD129E">
        <w:rPr>
          <w:rFonts w:cs="TimesNewRomanPSMT"/>
          <w:color w:val="000000" w:themeColor="text1"/>
          <w:vertAlign w:val="superscript"/>
        </w:rPr>
        <w:instrText xml:space="preserve"> NOTEREF _Ref432400374 \h  \* MERGEFORMAT </w:instrText>
      </w:r>
      <w:r w:rsidR="008D3D27" w:rsidRPr="00BD129E">
        <w:rPr>
          <w:rFonts w:cs="TimesNewRomanPSMT"/>
          <w:color w:val="000000" w:themeColor="text1"/>
          <w:vertAlign w:val="superscript"/>
        </w:rPr>
      </w:r>
      <w:r w:rsidR="008D3D27" w:rsidRPr="00BD129E">
        <w:rPr>
          <w:rFonts w:cs="TimesNewRomanPSMT"/>
          <w:color w:val="000000" w:themeColor="text1"/>
          <w:vertAlign w:val="superscript"/>
        </w:rPr>
        <w:fldChar w:fldCharType="separate"/>
      </w:r>
      <w:r w:rsidR="00B50E97">
        <w:rPr>
          <w:rFonts w:cs="TimesNewRomanPSMT"/>
          <w:color w:val="000000" w:themeColor="text1"/>
          <w:vertAlign w:val="superscript"/>
        </w:rPr>
        <w:t>68</w:t>
      </w:r>
      <w:r w:rsidR="008D3D27" w:rsidRPr="00BD129E">
        <w:rPr>
          <w:rFonts w:cs="TimesNewRomanPSMT"/>
          <w:color w:val="000000" w:themeColor="text1"/>
          <w:vertAlign w:val="superscript"/>
        </w:rPr>
        <w:fldChar w:fldCharType="end"/>
      </w:r>
      <w:r w:rsidR="007A0B12" w:rsidRPr="00BD129E">
        <w:rPr>
          <w:rFonts w:cs="TimesNewRomanPSMT"/>
          <w:color w:val="000000" w:themeColor="text1"/>
        </w:rPr>
        <w:t xml:space="preserve"> and partial proportional odds models (mapping onto the </w:t>
      </w:r>
      <w:r w:rsidR="00E6088D" w:rsidRPr="00BD129E">
        <w:rPr>
          <w:rFonts w:cs="TimesNewRomanPSMT"/>
          <w:color w:val="000000" w:themeColor="text1"/>
        </w:rPr>
        <w:t xml:space="preserve">original responses to the </w:t>
      </w:r>
      <w:r w:rsidR="007A0B12" w:rsidRPr="00BD129E">
        <w:rPr>
          <w:rFonts w:cs="TimesNewRomanPSMT"/>
          <w:color w:val="000000" w:themeColor="text1"/>
        </w:rPr>
        <w:t xml:space="preserve">EQ-5D </w:t>
      </w:r>
      <w:r w:rsidR="00E6088D" w:rsidRPr="00BD129E">
        <w:rPr>
          <w:rFonts w:cs="TimesNewRomanPSMT"/>
          <w:color w:val="000000" w:themeColor="text1"/>
        </w:rPr>
        <w:t>questionnaire</w:t>
      </w:r>
      <w:r w:rsidR="007A0B12" w:rsidRPr="00BD129E">
        <w:rPr>
          <w:rFonts w:cs="TimesNewRomanPSMT"/>
          <w:color w:val="000000" w:themeColor="text1"/>
        </w:rPr>
        <w:t xml:space="preserve"> as opposed to the preference-based scores)</w:t>
      </w:r>
      <w:r w:rsidR="008D3D27" w:rsidRPr="00BD129E">
        <w:rPr>
          <w:rFonts w:cs="TimesNewRomanPSMT"/>
          <w:color w:val="000000" w:themeColor="text1"/>
        </w:rPr>
        <w:t>,</w:t>
      </w:r>
      <w:r w:rsidR="002C3F50" w:rsidRPr="00BD129E">
        <w:rPr>
          <w:rFonts w:cs="TimesNewRomanPSMT"/>
          <w:color w:val="000000" w:themeColor="text1"/>
          <w:vertAlign w:val="superscript"/>
        </w:rPr>
        <w:fldChar w:fldCharType="begin"/>
      </w:r>
      <w:r w:rsidR="002C3F50" w:rsidRPr="00BD129E">
        <w:rPr>
          <w:rFonts w:cs="TimesNewRomanPSMT"/>
          <w:color w:val="000000" w:themeColor="text1"/>
          <w:vertAlign w:val="superscript"/>
        </w:rPr>
        <w:instrText xml:space="preserve"> NOTEREF _Ref432401261 \h  \* MERGEFORMAT </w:instrText>
      </w:r>
      <w:r w:rsidR="002C3F50" w:rsidRPr="00BD129E">
        <w:rPr>
          <w:rFonts w:cs="TimesNewRomanPSMT"/>
          <w:color w:val="000000" w:themeColor="text1"/>
          <w:vertAlign w:val="superscript"/>
        </w:rPr>
      </w:r>
      <w:r w:rsidR="002C3F50" w:rsidRPr="00BD129E">
        <w:rPr>
          <w:rFonts w:cs="TimesNewRomanPSMT"/>
          <w:color w:val="000000" w:themeColor="text1"/>
          <w:vertAlign w:val="superscript"/>
        </w:rPr>
        <w:fldChar w:fldCharType="separate"/>
      </w:r>
      <w:r w:rsidR="00B50E97">
        <w:rPr>
          <w:rFonts w:cs="TimesNewRomanPSMT"/>
          <w:color w:val="000000" w:themeColor="text1"/>
          <w:vertAlign w:val="superscript"/>
        </w:rPr>
        <w:t>65</w:t>
      </w:r>
      <w:r w:rsidR="002C3F50" w:rsidRPr="00BD129E">
        <w:rPr>
          <w:rFonts w:cs="TimesNewRomanPSMT"/>
          <w:color w:val="000000" w:themeColor="text1"/>
          <w:vertAlign w:val="superscript"/>
        </w:rPr>
        <w:fldChar w:fldCharType="end"/>
      </w:r>
      <w:r w:rsidR="002C3F50" w:rsidRPr="00BD129E">
        <w:rPr>
          <w:rFonts w:cs="TimesNewRomanPSMT"/>
          <w:color w:val="000000" w:themeColor="text1"/>
        </w:rPr>
        <w:t xml:space="preserve"> </w:t>
      </w:r>
      <w:r w:rsidR="007A0B12" w:rsidRPr="00BD129E">
        <w:rPr>
          <w:rFonts w:cs="TimesNewRomanPSMT"/>
          <w:color w:val="000000" w:themeColor="text1"/>
        </w:rPr>
        <w:t>are better able to capture the fea</w:t>
      </w:r>
      <w:r w:rsidR="00E5350D" w:rsidRPr="00BD129E">
        <w:rPr>
          <w:rFonts w:cs="TimesNewRomanPSMT"/>
          <w:color w:val="000000" w:themeColor="text1"/>
        </w:rPr>
        <w:t xml:space="preserve">tures observed in </w:t>
      </w:r>
      <w:r w:rsidR="004C0FB1" w:rsidRPr="00BD129E">
        <w:rPr>
          <w:rFonts w:cs="TimesNewRomanPSMT"/>
          <w:color w:val="000000" w:themeColor="text1"/>
        </w:rPr>
        <w:t xml:space="preserve">individual level </w:t>
      </w:r>
      <w:r w:rsidR="00E5350D" w:rsidRPr="00BD129E">
        <w:rPr>
          <w:rFonts w:cs="TimesNewRomanPSMT"/>
          <w:color w:val="000000" w:themeColor="text1"/>
        </w:rPr>
        <w:t>EQ-5D data</w:t>
      </w:r>
      <w:r w:rsidR="007A0B12" w:rsidRPr="00BD129E">
        <w:rPr>
          <w:rFonts w:cs="TimesNewRomanPSMT"/>
          <w:color w:val="000000" w:themeColor="text1"/>
        </w:rPr>
        <w:t>.</w:t>
      </w:r>
      <w:r w:rsidR="00AA1086" w:rsidRPr="00BD129E">
        <w:rPr>
          <w:rFonts w:cs="TimesNewRomanPSMT"/>
          <w:color w:val="000000" w:themeColor="text1"/>
        </w:rPr>
        <w:t xml:space="preserve">  </w:t>
      </w:r>
      <w:r w:rsidR="00513176" w:rsidRPr="00BD129E">
        <w:rPr>
          <w:rFonts w:cs="TimesNewRomanPSMT"/>
          <w:color w:val="000000" w:themeColor="text1"/>
        </w:rPr>
        <w:t xml:space="preserve">The latter </w:t>
      </w:r>
      <w:r w:rsidR="00AA1086" w:rsidRPr="00BD129E">
        <w:rPr>
          <w:rFonts w:cs="TimesNewRomanPSMT"/>
          <w:color w:val="000000" w:themeColor="text1"/>
        </w:rPr>
        <w:t xml:space="preserve">has </w:t>
      </w:r>
      <w:r w:rsidR="000505F3" w:rsidRPr="00BD129E">
        <w:rPr>
          <w:rFonts w:cs="TimesNewRomanPSMT"/>
          <w:color w:val="000000" w:themeColor="text1"/>
        </w:rPr>
        <w:t>an additional benefit</w:t>
      </w:r>
      <w:r w:rsidR="00AA1086" w:rsidRPr="00BD129E">
        <w:rPr>
          <w:rFonts w:cs="TimesNewRomanPSMT"/>
          <w:color w:val="000000" w:themeColor="text1"/>
        </w:rPr>
        <w:t xml:space="preserve"> in that the </w:t>
      </w:r>
      <w:r w:rsidR="003C40F3">
        <w:rPr>
          <w:rFonts w:cs="TimesNewRomanPSMT"/>
          <w:color w:val="000000" w:themeColor="text1"/>
        </w:rPr>
        <w:t xml:space="preserve">statistical </w:t>
      </w:r>
      <w:r w:rsidR="00AA1086" w:rsidRPr="00BD129E">
        <w:rPr>
          <w:rFonts w:cs="TimesNewRomanPSMT"/>
          <w:color w:val="000000" w:themeColor="text1"/>
        </w:rPr>
        <w:t xml:space="preserve">models obtained are not limited to one particular set of preference-weights and a model obtained using UK EQ-5D data could be used together with US preference-weights to generate scores for the US setting.  </w:t>
      </w:r>
      <w:r w:rsidR="009A75AD" w:rsidRPr="00BD129E">
        <w:rPr>
          <w:rFonts w:cs="TimesNewRomanPSMT"/>
          <w:color w:val="000000" w:themeColor="text1"/>
        </w:rPr>
        <w:t xml:space="preserve">Ultimately the choice of methodology or model structure will depend on </w:t>
      </w:r>
      <w:r w:rsidR="000505F3" w:rsidRPr="00BD129E">
        <w:rPr>
          <w:rFonts w:cs="TimesNewRomanPSMT"/>
          <w:color w:val="000000" w:themeColor="text1"/>
        </w:rPr>
        <w:t xml:space="preserve">the distribution of the data and </w:t>
      </w:r>
      <w:r w:rsidR="009A75AD" w:rsidRPr="00BD129E">
        <w:rPr>
          <w:rFonts w:cs="TimesNewRomanPSMT"/>
          <w:color w:val="000000" w:themeColor="text1"/>
        </w:rPr>
        <w:t>how the r</w:t>
      </w:r>
      <w:r w:rsidR="00AA1086" w:rsidRPr="00BD129E">
        <w:rPr>
          <w:rFonts w:cs="TimesNewRomanPSMT"/>
          <w:color w:val="000000" w:themeColor="text1"/>
        </w:rPr>
        <w:t>e</w:t>
      </w:r>
      <w:r w:rsidR="009A75AD" w:rsidRPr="00BD129E">
        <w:rPr>
          <w:rFonts w:cs="TimesNewRomanPSMT"/>
          <w:color w:val="000000" w:themeColor="text1"/>
        </w:rPr>
        <w:t>sults are intended to be used</w:t>
      </w:r>
      <w:r w:rsidR="002C3F50" w:rsidRPr="00BD129E">
        <w:rPr>
          <w:rFonts w:cs="TimesNewRomanPSMT"/>
          <w:color w:val="000000" w:themeColor="text1"/>
        </w:rPr>
        <w:t>.</w:t>
      </w:r>
      <w:r w:rsidR="002C3F50" w:rsidRPr="00BD129E">
        <w:rPr>
          <w:rFonts w:cs="TimesNewRomanPSMT"/>
          <w:color w:val="000000" w:themeColor="text1"/>
          <w:vertAlign w:val="superscript"/>
        </w:rPr>
        <w:fldChar w:fldCharType="begin"/>
      </w:r>
      <w:r w:rsidR="002C3F50" w:rsidRPr="00BD129E">
        <w:rPr>
          <w:rFonts w:cs="TimesNewRomanPSMT"/>
          <w:color w:val="000000" w:themeColor="text1"/>
          <w:vertAlign w:val="superscript"/>
        </w:rPr>
        <w:instrText xml:space="preserve"> NOTEREF _Ref432401261 \h  \* MERGEFORMAT </w:instrText>
      </w:r>
      <w:r w:rsidR="002C3F50" w:rsidRPr="00BD129E">
        <w:rPr>
          <w:rFonts w:cs="TimesNewRomanPSMT"/>
          <w:color w:val="000000" w:themeColor="text1"/>
          <w:vertAlign w:val="superscript"/>
        </w:rPr>
      </w:r>
      <w:r w:rsidR="002C3F50" w:rsidRPr="00BD129E">
        <w:rPr>
          <w:rFonts w:cs="TimesNewRomanPSMT"/>
          <w:color w:val="000000" w:themeColor="text1"/>
          <w:vertAlign w:val="superscript"/>
        </w:rPr>
        <w:fldChar w:fldCharType="separate"/>
      </w:r>
      <w:r w:rsidR="00B50E97">
        <w:rPr>
          <w:rFonts w:cs="TimesNewRomanPSMT"/>
          <w:color w:val="000000" w:themeColor="text1"/>
          <w:vertAlign w:val="superscript"/>
        </w:rPr>
        <w:t>65</w:t>
      </w:r>
      <w:r w:rsidR="002C3F50" w:rsidRPr="00BD129E">
        <w:rPr>
          <w:rFonts w:cs="TimesNewRomanPSMT"/>
          <w:color w:val="000000" w:themeColor="text1"/>
          <w:vertAlign w:val="superscript"/>
        </w:rPr>
        <w:fldChar w:fldCharType="end"/>
      </w:r>
      <w:r w:rsidR="00EB6F3F" w:rsidRPr="00BD129E">
        <w:rPr>
          <w:rFonts w:cs="TimesNewRomanPSMT"/>
          <w:color w:val="000000" w:themeColor="text1"/>
        </w:rPr>
        <w:t xml:space="preserve"> </w:t>
      </w:r>
      <w:r w:rsidR="003C40F3">
        <w:rPr>
          <w:rFonts w:cs="TimesNewRomanPSMT"/>
          <w:color w:val="000000" w:themeColor="text1"/>
        </w:rPr>
        <w:t xml:space="preserve"> </w:t>
      </w:r>
    </w:p>
    <w:p w:rsidR="003C25F5" w:rsidRPr="00BD129E" w:rsidRDefault="003C25F5" w:rsidP="00A5461E">
      <w:pPr>
        <w:pStyle w:val="ListParagraph"/>
        <w:spacing w:after="0" w:line="360" w:lineRule="auto"/>
        <w:ind w:left="0"/>
        <w:jc w:val="both"/>
        <w:rPr>
          <w:color w:val="000000" w:themeColor="text1"/>
        </w:rPr>
      </w:pPr>
    </w:p>
    <w:p w:rsidR="00E44B5C" w:rsidRPr="00BD129E" w:rsidRDefault="00D173EF" w:rsidP="00E44B5C">
      <w:pPr>
        <w:pStyle w:val="ListParagraph"/>
        <w:spacing w:after="0" w:line="360" w:lineRule="auto"/>
        <w:ind w:left="0"/>
        <w:jc w:val="both"/>
        <w:rPr>
          <w:color w:val="000000" w:themeColor="text1"/>
        </w:rPr>
      </w:pPr>
      <w:r>
        <w:rPr>
          <w:color w:val="000000" w:themeColor="text1"/>
        </w:rPr>
        <w:t>6</w:t>
      </w:r>
      <w:r w:rsidR="00E44B5C" w:rsidRPr="00BD129E">
        <w:rPr>
          <w:color w:val="000000" w:themeColor="text1"/>
        </w:rPr>
        <w:t>.4</w:t>
      </w:r>
      <w:r w:rsidR="00E44B5C" w:rsidRPr="00BD129E">
        <w:rPr>
          <w:color w:val="000000" w:themeColor="text1"/>
        </w:rPr>
        <w:tab/>
        <w:t>Impact of research</w:t>
      </w:r>
    </w:p>
    <w:p w:rsidR="00E44B5C" w:rsidRPr="009342F7" w:rsidRDefault="00D173EF" w:rsidP="00E44B5C">
      <w:pPr>
        <w:pStyle w:val="ListParagraph"/>
        <w:spacing w:after="0" w:line="360" w:lineRule="auto"/>
        <w:ind w:left="0"/>
        <w:jc w:val="both"/>
        <w:rPr>
          <w:i/>
          <w:color w:val="000000" w:themeColor="text1"/>
        </w:rPr>
      </w:pPr>
      <w:r w:rsidRPr="009342F7">
        <w:rPr>
          <w:i/>
          <w:color w:val="000000" w:themeColor="text1"/>
        </w:rPr>
        <w:t>6</w:t>
      </w:r>
      <w:r w:rsidR="00E44B5C" w:rsidRPr="009342F7">
        <w:rPr>
          <w:i/>
          <w:color w:val="000000" w:themeColor="text1"/>
        </w:rPr>
        <w:t>.4.1</w:t>
      </w:r>
      <w:r w:rsidR="00E44B5C" w:rsidRPr="009342F7">
        <w:rPr>
          <w:i/>
          <w:color w:val="000000" w:themeColor="text1"/>
        </w:rPr>
        <w:tab/>
        <w:t>Comments received from peer reviewers</w:t>
      </w:r>
    </w:p>
    <w:p w:rsidR="00E44B5C" w:rsidRPr="00BD129E" w:rsidRDefault="00E44B5C" w:rsidP="00E44B5C">
      <w:pPr>
        <w:pStyle w:val="ListParagraph"/>
        <w:spacing w:after="0" w:line="360" w:lineRule="auto"/>
        <w:ind w:left="0"/>
        <w:jc w:val="both"/>
        <w:rPr>
          <w:color w:val="000000" w:themeColor="text1"/>
        </w:rPr>
      </w:pPr>
      <w:r w:rsidRPr="00BD129E">
        <w:rPr>
          <w:color w:val="000000" w:themeColor="text1"/>
        </w:rPr>
        <w:t xml:space="preserve">My research appears to have been well received by the community as evidenced by comments received during the peer reviewing process (Table 1) relating to the </w:t>
      </w:r>
      <w:r w:rsidRPr="00BD129E">
        <w:rPr>
          <w:color w:val="000000" w:themeColor="text1"/>
        </w:rPr>
        <w:lastRenderedPageBreak/>
        <w:t>interesting/important topics explored (P2, P3, P4, P5, P6, P7, P8), the contribution to the evidence base (P2, P3, P4, P6 ), and the lack of methodological research and guidelines in the area (P3, P7).</w:t>
      </w:r>
    </w:p>
    <w:p w:rsidR="00E44B5C" w:rsidRPr="00BD129E" w:rsidRDefault="00E44B5C" w:rsidP="00E44B5C">
      <w:pPr>
        <w:pStyle w:val="ListParagraph"/>
        <w:spacing w:after="0" w:line="360" w:lineRule="auto"/>
        <w:ind w:left="0"/>
        <w:jc w:val="both"/>
        <w:rPr>
          <w:color w:val="000000" w:themeColor="text1"/>
        </w:rPr>
      </w:pPr>
    </w:p>
    <w:p w:rsidR="00E44B5C" w:rsidRPr="00BD129E" w:rsidRDefault="00E44B5C" w:rsidP="00E44B5C">
      <w:pPr>
        <w:pStyle w:val="ListParagraph"/>
        <w:spacing w:after="0" w:line="360" w:lineRule="auto"/>
        <w:ind w:left="0"/>
        <w:jc w:val="both"/>
        <w:rPr>
          <w:rFonts w:cs="Arial"/>
          <w:color w:val="000000" w:themeColor="text1"/>
        </w:rPr>
      </w:pPr>
      <w:r w:rsidRPr="00BD129E">
        <w:rPr>
          <w:color w:val="000000" w:themeColor="text1"/>
        </w:rPr>
        <w:t xml:space="preserve">In addition to positive comments from reviewers, papers P4 and P6 were selected by the editors of the journal (Value in Health) to appear in ISPOR’s press Release Program: ‘we anticipate this issue and your article will receive enthusiastic attention from our readers and the scientific community’.  </w:t>
      </w:r>
      <w:r w:rsidRPr="00BD129E">
        <w:rPr>
          <w:rFonts w:cs="Arial"/>
          <w:color w:val="000000" w:themeColor="text1"/>
        </w:rPr>
        <w:t>Paper P3 ultimately came second when shortlisted by co-editors to be awarded Value in Health Paper of the Year (where co-editors nominate the best paper which: ‘represent(s) a major contribution to the field of pharmacoeconomics and outcomes research [including clinical, economic, and patient-reported (health-related quality of life) outcomes] or its use in health care decision-making…’ from those for which they have acted as co-editor in the preceding 12 months).</w:t>
      </w:r>
      <w:r w:rsidRPr="00BD129E">
        <w:rPr>
          <w:rStyle w:val="EndnoteReference"/>
          <w:rFonts w:cs="Arial"/>
          <w:color w:val="000000" w:themeColor="text1"/>
        </w:rPr>
        <w:endnoteReference w:id="70"/>
      </w:r>
    </w:p>
    <w:p w:rsidR="00E44B5C" w:rsidRPr="00BD129E" w:rsidRDefault="00E44B5C" w:rsidP="00E44B5C">
      <w:pPr>
        <w:spacing w:after="0" w:line="360" w:lineRule="auto"/>
        <w:jc w:val="both"/>
        <w:rPr>
          <w:color w:val="000000" w:themeColor="text1"/>
          <w:highlight w:val="lightGray"/>
        </w:rPr>
      </w:pPr>
    </w:p>
    <w:p w:rsidR="00E44B5C" w:rsidRPr="00BD129E" w:rsidRDefault="00E44B5C" w:rsidP="00E44B5C">
      <w:pPr>
        <w:rPr>
          <w:color w:val="000000" w:themeColor="text1"/>
        </w:rPr>
      </w:pPr>
      <w:r w:rsidRPr="00BD129E">
        <w:rPr>
          <w:color w:val="000000" w:themeColor="text1"/>
        </w:rPr>
        <w:br w:type="page"/>
      </w:r>
    </w:p>
    <w:p w:rsidR="00E44B5C" w:rsidRPr="00BD129E" w:rsidRDefault="00E44B5C" w:rsidP="00E44B5C">
      <w:pPr>
        <w:pStyle w:val="ListParagraph"/>
        <w:spacing w:after="0" w:line="360" w:lineRule="auto"/>
        <w:ind w:left="0"/>
        <w:jc w:val="both"/>
        <w:rPr>
          <w:color w:val="000000" w:themeColor="text1"/>
        </w:rPr>
      </w:pPr>
      <w:r w:rsidRPr="00BD129E">
        <w:rPr>
          <w:color w:val="000000" w:themeColor="text1"/>
        </w:rPr>
        <w:lastRenderedPageBreak/>
        <w:t xml:space="preserve">Table 1: </w:t>
      </w:r>
      <w:r w:rsidRPr="00BD129E">
        <w:rPr>
          <w:color w:val="000000" w:themeColor="text1"/>
        </w:rPr>
        <w:tab/>
        <w:t>Peer reviewers’ comments</w:t>
      </w:r>
    </w:p>
    <w:tbl>
      <w:tblPr>
        <w:tblW w:w="5094" w:type="pct"/>
        <w:tblLayout w:type="fixed"/>
        <w:tblLook w:val="04A0" w:firstRow="1" w:lastRow="0" w:firstColumn="1" w:lastColumn="0" w:noHBand="0" w:noVBand="1"/>
      </w:tblPr>
      <w:tblGrid>
        <w:gridCol w:w="754"/>
        <w:gridCol w:w="523"/>
        <w:gridCol w:w="7411"/>
      </w:tblGrid>
      <w:tr w:rsidR="00E44B5C" w:rsidRPr="00BD129E" w:rsidTr="00E44B5C">
        <w:trPr>
          <w:trHeight w:val="300"/>
        </w:trPr>
        <w:tc>
          <w:tcPr>
            <w:tcW w:w="434"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Paper</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PR</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Peer reviewer comments</w:t>
            </w:r>
          </w:p>
        </w:tc>
      </w:tr>
      <w:tr w:rsidR="00E44B5C" w:rsidRPr="00BD129E" w:rsidTr="00E44B5C">
        <w:trPr>
          <w:trHeight w:val="300"/>
        </w:trPr>
        <w:tc>
          <w:tcPr>
            <w:tcW w:w="434"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P1</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Comments lost over time due to changes in email providers and storage systems.</w:t>
            </w:r>
          </w:p>
        </w:tc>
      </w:tr>
      <w:tr w:rsidR="00E44B5C" w:rsidRPr="00BD129E" w:rsidTr="00E44B5C">
        <w:trPr>
          <w:trHeight w:val="276"/>
        </w:trPr>
        <w:tc>
          <w:tcPr>
            <w:tcW w:w="434" w:type="pct"/>
            <w:tcBorders>
              <w:top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P2</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1</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Very interesting and informative study.</w:t>
            </w:r>
          </w:p>
        </w:tc>
      </w:tr>
      <w:tr w:rsidR="00E44B5C" w:rsidRPr="00BD129E" w:rsidTr="00E44B5C">
        <w:trPr>
          <w:trHeight w:val="274"/>
        </w:trPr>
        <w:tc>
          <w:tcPr>
            <w:tcW w:w="434" w:type="pct"/>
            <w:tcBorders>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p>
        </w:tc>
        <w:tc>
          <w:tcPr>
            <w:tcW w:w="301" w:type="pct"/>
            <w:tcBorders>
              <w:top w:val="single" w:sz="4" w:space="0" w:color="auto"/>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2</w:t>
            </w:r>
          </w:p>
        </w:tc>
        <w:tc>
          <w:tcPr>
            <w:tcW w:w="4265" w:type="pct"/>
            <w:tcBorders>
              <w:top w:val="single" w:sz="4" w:space="0" w:color="auto"/>
              <w:bottom w:val="single" w:sz="4" w:space="0" w:color="auto"/>
            </w:tcBorders>
            <w:shd w:val="clear" w:color="auto" w:fill="auto"/>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The present study may have a significant contribution to the field of economic evaluations in health care, by adding another potential source of utility weights.</w:t>
            </w:r>
            <w:r w:rsidRPr="00BD129E">
              <w:rPr>
                <w:rFonts w:eastAsia="Times New Roman" w:cs="Times New Roman"/>
                <w:color w:val="000000" w:themeColor="text1"/>
                <w:lang w:eastAsia="en-GB"/>
              </w:rPr>
              <w:br/>
              <w:t>One of the most important applications of this study is its potential ability to predict incremental utilities between cohorts. This is essential for cost-effectiveness analyses.</w:t>
            </w:r>
          </w:p>
        </w:tc>
      </w:tr>
      <w:tr w:rsidR="00E44B5C" w:rsidRPr="00BD129E" w:rsidTr="00E44B5C">
        <w:trPr>
          <w:trHeight w:val="274"/>
        </w:trPr>
        <w:tc>
          <w:tcPr>
            <w:tcW w:w="434"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P3</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3</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The paper deals with interesting and important questions.</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The result of the analysis shows that the choice of method particularly regarding baseline utility, but also co-morbidity, may have an impact on the ICER.</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The paper gives a thorough exposition of how utilities are incorporated into a decision analytic model can affect the results.</w:t>
            </w:r>
            <w:r w:rsidRPr="00BD129E">
              <w:rPr>
                <w:rFonts w:eastAsia="Times New Roman" w:cs="Times New Roman"/>
                <w:color w:val="000000" w:themeColor="text1"/>
                <w:lang w:eastAsia="en-GB"/>
              </w:rPr>
              <w:br/>
              <w:t xml:space="preserve">As the authors point out there is an increasing need for guidance on how to populate models with data in a reliable and consistent manner and that there is a lack of such guidelines regarding QALY-weights. </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 xml:space="preserve">Therefore I really find this study to be of great importance and to be a good addition to the exciting literature. </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 xml:space="preserve">I think that this paper would clearly point out the importance of how utility weights are handled in a model and why decision-makes therefore should try to produce guidelines on the matter. </w:t>
            </w:r>
          </w:p>
        </w:tc>
      </w:tr>
      <w:tr w:rsidR="00E44B5C" w:rsidRPr="00BD129E" w:rsidTr="00E44B5C">
        <w:trPr>
          <w:trHeight w:val="379"/>
        </w:trPr>
        <w:tc>
          <w:tcPr>
            <w:tcW w:w="434" w:type="pct"/>
            <w:tcBorders>
              <w:top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P4</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1</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This is an interesting manuscript that provides useful data with respect to age-specific HRQOL weights from a general population sample that are also stratified by prevalence of up to 39 existing conditions</w:t>
            </w:r>
          </w:p>
        </w:tc>
      </w:tr>
      <w:tr w:rsidR="00E44B5C" w:rsidRPr="00BD129E" w:rsidTr="00E44B5C">
        <w:trPr>
          <w:trHeight w:val="926"/>
        </w:trPr>
        <w:tc>
          <w:tcPr>
            <w:tcW w:w="434" w:type="pct"/>
            <w:tcBorders>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p>
        </w:tc>
        <w:tc>
          <w:tcPr>
            <w:tcW w:w="301" w:type="pct"/>
            <w:tcBorders>
              <w:top w:val="single" w:sz="4" w:space="0" w:color="auto"/>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2</w:t>
            </w:r>
          </w:p>
        </w:tc>
        <w:tc>
          <w:tcPr>
            <w:tcW w:w="4265" w:type="pct"/>
            <w:tcBorders>
              <w:top w:val="single" w:sz="4" w:space="0" w:color="auto"/>
              <w:bottom w:val="single" w:sz="4" w:space="0" w:color="auto"/>
            </w:tcBorders>
            <w:shd w:val="clear" w:color="auto" w:fill="auto"/>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This is a well written and thought out paper which attempts to addresses a significant gap in the literature: which baseline HRQoL scores to use in decision models.</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The analysis aside I believe that the thoroughness of the presentation alone, EQ5D values and CIs for 39 different health conditions with and without co-morbidities by age group, warrants its publication.</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It will surely act as a useful reference source for researchers undertaking decision analytic research.</w:t>
            </w:r>
          </w:p>
        </w:tc>
      </w:tr>
      <w:tr w:rsidR="00E44B5C" w:rsidRPr="00BD129E" w:rsidTr="00E44B5C">
        <w:trPr>
          <w:trHeight w:val="218"/>
        </w:trPr>
        <w:tc>
          <w:tcPr>
            <w:tcW w:w="434" w:type="pct"/>
            <w:tcBorders>
              <w:top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P5</w:t>
            </w:r>
          </w:p>
        </w:tc>
        <w:tc>
          <w:tcPr>
            <w:tcW w:w="301" w:type="pct"/>
            <w:tcBorders>
              <w:top w:val="single" w:sz="4" w:space="0" w:color="auto"/>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1</w:t>
            </w:r>
          </w:p>
        </w:tc>
        <w:tc>
          <w:tcPr>
            <w:tcW w:w="4265" w:type="pct"/>
            <w:tcBorders>
              <w:top w:val="single" w:sz="4" w:space="0" w:color="auto"/>
              <w:bottom w:val="single" w:sz="4" w:space="0" w:color="auto"/>
            </w:tcBorders>
            <w:shd w:val="clear" w:color="auto" w:fill="auto"/>
          </w:tcPr>
          <w:p w:rsidR="00E44B5C" w:rsidRPr="00BD129E" w:rsidRDefault="00E44B5C" w:rsidP="00E44B5C">
            <w:pPr>
              <w:spacing w:after="0" w:line="240" w:lineRule="auto"/>
              <w:rPr>
                <w:rFonts w:eastAsia="Times New Roman" w:cs="Times New Roman"/>
                <w:bCs/>
                <w:color w:val="000000" w:themeColor="text1"/>
                <w:lang w:eastAsia="en-GB"/>
              </w:rPr>
            </w:pPr>
            <w:r w:rsidRPr="00BD129E">
              <w:rPr>
                <w:rFonts w:eastAsia="Times New Roman" w:cs="Times New Roman"/>
                <w:bCs/>
                <w:color w:val="000000" w:themeColor="text1"/>
                <w:lang w:eastAsia="en-GB"/>
              </w:rPr>
              <w:t>This is an interesting and important topic</w:t>
            </w:r>
            <w:r w:rsidRPr="00BD129E">
              <w:rPr>
                <w:rFonts w:eastAsia="Times New Roman" w:cs="Times New Roman"/>
                <w:color w:val="000000" w:themeColor="text1"/>
                <w:lang w:eastAsia="en-GB"/>
              </w:rPr>
              <w:t>.</w:t>
            </w:r>
          </w:p>
        </w:tc>
      </w:tr>
      <w:tr w:rsidR="00E44B5C" w:rsidRPr="00BD129E" w:rsidTr="00E44B5C">
        <w:trPr>
          <w:trHeight w:val="419"/>
        </w:trPr>
        <w:tc>
          <w:tcPr>
            <w:tcW w:w="434" w:type="pct"/>
            <w:tcBorders>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p>
        </w:tc>
        <w:tc>
          <w:tcPr>
            <w:tcW w:w="301" w:type="pct"/>
            <w:tcBorders>
              <w:top w:val="single" w:sz="4" w:space="0" w:color="auto"/>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2</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bCs/>
                <w:color w:val="000000" w:themeColor="text1"/>
                <w:lang w:eastAsia="en-GB"/>
              </w:rPr>
              <w:t xml:space="preserve">A very relevant manuscript and a topic that is important to discuss in the literature - </w:t>
            </w:r>
            <w:r w:rsidRPr="00BD129E">
              <w:rPr>
                <w:rFonts w:eastAsia="Times New Roman" w:cs="Times New Roman"/>
                <w:color w:val="000000" w:themeColor="text1"/>
                <w:lang w:eastAsia="en-GB"/>
              </w:rPr>
              <w:t xml:space="preserve">so thank you for preparing this….. …. </w:t>
            </w:r>
            <w:r w:rsidRPr="00BD129E">
              <w:rPr>
                <w:rFonts w:eastAsia="Times New Roman" w:cs="Times New Roman"/>
                <w:bCs/>
                <w:color w:val="000000" w:themeColor="text1"/>
                <w:lang w:eastAsia="en-GB"/>
              </w:rPr>
              <w:t xml:space="preserve">A good paper that covers an important topic </w:t>
            </w:r>
            <w:r w:rsidRPr="00BD129E">
              <w:rPr>
                <w:rFonts w:eastAsia="Times New Roman" w:cs="Times New Roman"/>
                <w:color w:val="000000" w:themeColor="text1"/>
                <w:lang w:eastAsia="en-GB"/>
              </w:rPr>
              <w:t>- thanks again.</w:t>
            </w:r>
          </w:p>
        </w:tc>
      </w:tr>
      <w:tr w:rsidR="00E44B5C" w:rsidRPr="00BD129E" w:rsidTr="00E44B5C">
        <w:trPr>
          <w:trHeight w:val="235"/>
        </w:trPr>
        <w:tc>
          <w:tcPr>
            <w:tcW w:w="434" w:type="pct"/>
            <w:tcBorders>
              <w:top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P6</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1</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 xml:space="preserve">The topic of this paper is important. </w:t>
            </w:r>
          </w:p>
        </w:tc>
      </w:tr>
      <w:tr w:rsidR="00E44B5C" w:rsidRPr="00BD129E" w:rsidTr="00E44B5C">
        <w:trPr>
          <w:trHeight w:val="274"/>
        </w:trPr>
        <w:tc>
          <w:tcPr>
            <w:tcW w:w="434" w:type="pct"/>
            <w:tcBorders>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p>
        </w:tc>
        <w:tc>
          <w:tcPr>
            <w:tcW w:w="301" w:type="pct"/>
            <w:tcBorders>
              <w:top w:val="single" w:sz="4" w:space="0" w:color="auto"/>
              <w:bottom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3</w:t>
            </w:r>
          </w:p>
        </w:tc>
        <w:tc>
          <w:tcPr>
            <w:tcW w:w="4265" w:type="pct"/>
            <w:tcBorders>
              <w:top w:val="single" w:sz="4" w:space="0" w:color="auto"/>
              <w:bottom w:val="single" w:sz="4" w:space="0" w:color="auto"/>
            </w:tcBorders>
            <w:shd w:val="clear" w:color="auto" w:fill="auto"/>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In this well written paper the authors are right to state that the methodology that undermines the oft used QALY is of great importance to researchers, administrators and policy makers. In both my own research, and that of my colleagues, and I can think of several times when the problem of how to model common co-morbidities was resigned to the 'caveat' box, for mention in the discussion. The interaction of different pair-wise combinations of co-morbidities is a very interesting question that is difficult to examine with the sample size of most surveys, and the ability to extrapolate predictions of the health state for certain pair-wise combinations, rather than the looking at the burden of each condition individually with a coefficient to explain the effect of any co-morb would be a fantastic tool.</w:t>
            </w:r>
            <w:r w:rsidRPr="00BD129E">
              <w:rPr>
                <w:rFonts w:eastAsia="Times New Roman" w:cs="Times New Roman"/>
                <w:color w:val="000000" w:themeColor="text1"/>
                <w:lang w:eastAsia="en-GB"/>
              </w:rPr>
              <w:br/>
            </w:r>
            <w:r w:rsidRPr="00BD129E">
              <w:rPr>
                <w:rFonts w:eastAsia="Times New Roman" w:cs="Times New Roman"/>
                <w:color w:val="000000" w:themeColor="text1"/>
                <w:lang w:eastAsia="en-GB"/>
              </w:rPr>
              <w:lastRenderedPageBreak/>
              <w:t>I thought the paper was well thought out and written.</w:t>
            </w:r>
          </w:p>
        </w:tc>
      </w:tr>
      <w:tr w:rsidR="00E44B5C" w:rsidRPr="00BD129E" w:rsidTr="00E44B5C">
        <w:trPr>
          <w:trHeight w:val="699"/>
        </w:trPr>
        <w:tc>
          <w:tcPr>
            <w:tcW w:w="434"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lastRenderedPageBreak/>
              <w:t>P7</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3</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The subject matter of this paper, namely how to incorporate utilities in cost-utility models, is important and of wide interest.</w:t>
            </w:r>
          </w:p>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Furthermore, this paper is particularly useful because, as the authors state, there is very little literature on this subject.  Indeed, I can see no work being done in this area by ISPOR in their Good Outcomes Research Practices: http://www.ispor.org/workpaper/practices_index.asp, which is rather surprising.</w:t>
            </w:r>
          </w:p>
        </w:tc>
      </w:tr>
      <w:tr w:rsidR="00E44B5C" w:rsidRPr="00BD129E" w:rsidTr="00E44B5C">
        <w:trPr>
          <w:trHeight w:val="539"/>
        </w:trPr>
        <w:tc>
          <w:tcPr>
            <w:tcW w:w="434"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P8</w:t>
            </w:r>
          </w:p>
        </w:tc>
        <w:tc>
          <w:tcPr>
            <w:tcW w:w="301" w:type="pct"/>
            <w:tcBorders>
              <w:top w:val="single" w:sz="4" w:space="0" w:color="auto"/>
              <w:bottom w:val="single" w:sz="4" w:space="0" w:color="auto"/>
            </w:tcBorders>
            <w:shd w:val="clear" w:color="auto" w:fill="auto"/>
            <w:noWrap/>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1</w:t>
            </w:r>
          </w:p>
        </w:tc>
        <w:tc>
          <w:tcPr>
            <w:tcW w:w="4265" w:type="pct"/>
            <w:tcBorders>
              <w:top w:val="single" w:sz="4" w:space="0" w:color="auto"/>
              <w:bottom w:val="single" w:sz="4" w:space="0" w:color="auto"/>
            </w:tcBorders>
            <w:shd w:val="clear" w:color="auto" w:fill="auto"/>
            <w:hideMark/>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 xml:space="preserve">This is a well written, insightful and mostly comprehensive review of existing literature on estimating health state utility values for comorbid health states.  It is an important topic and the author has done a good job synthesizing a lot of evidence.  </w:t>
            </w:r>
          </w:p>
        </w:tc>
      </w:tr>
      <w:tr w:rsidR="00E44B5C" w:rsidRPr="00BD129E" w:rsidTr="00E44B5C">
        <w:trPr>
          <w:trHeight w:val="261"/>
        </w:trPr>
        <w:tc>
          <w:tcPr>
            <w:tcW w:w="5000" w:type="pct"/>
            <w:gridSpan w:val="3"/>
            <w:tcBorders>
              <w:top w:val="single" w:sz="4" w:space="0" w:color="auto"/>
            </w:tcBorders>
            <w:shd w:val="clear" w:color="auto" w:fill="auto"/>
            <w:noWrap/>
          </w:tcPr>
          <w:p w:rsidR="00E44B5C" w:rsidRPr="00BD129E" w:rsidRDefault="00E44B5C" w:rsidP="00E44B5C">
            <w:pPr>
              <w:spacing w:after="0" w:line="240" w:lineRule="auto"/>
              <w:rPr>
                <w:rFonts w:eastAsia="Times New Roman" w:cs="Times New Roman"/>
                <w:color w:val="000000" w:themeColor="text1"/>
                <w:lang w:eastAsia="en-GB"/>
              </w:rPr>
            </w:pPr>
            <w:r w:rsidRPr="00BD129E">
              <w:rPr>
                <w:rFonts w:eastAsia="Times New Roman" w:cs="Times New Roman"/>
                <w:color w:val="000000" w:themeColor="text1"/>
                <w:lang w:eastAsia="en-GB"/>
              </w:rPr>
              <w:t>PR: Peer reviewer</w:t>
            </w:r>
          </w:p>
        </w:tc>
      </w:tr>
    </w:tbl>
    <w:p w:rsidR="00E44B5C" w:rsidRPr="00BD129E" w:rsidRDefault="00E44B5C" w:rsidP="00E44B5C">
      <w:pPr>
        <w:rPr>
          <w:color w:val="000000" w:themeColor="text1"/>
        </w:rPr>
      </w:pPr>
    </w:p>
    <w:p w:rsidR="00E44B5C" w:rsidRPr="009342F7" w:rsidRDefault="00D173EF" w:rsidP="00E44B5C">
      <w:pPr>
        <w:pStyle w:val="ListParagraph"/>
        <w:spacing w:after="0" w:line="360" w:lineRule="auto"/>
        <w:ind w:left="0"/>
        <w:jc w:val="both"/>
        <w:rPr>
          <w:i/>
          <w:color w:val="000000" w:themeColor="text1"/>
        </w:rPr>
      </w:pPr>
      <w:r w:rsidRPr="009342F7">
        <w:rPr>
          <w:i/>
          <w:color w:val="000000" w:themeColor="text1"/>
        </w:rPr>
        <w:t>6</w:t>
      </w:r>
      <w:r w:rsidR="00BD129E" w:rsidRPr="009342F7">
        <w:rPr>
          <w:i/>
          <w:color w:val="000000" w:themeColor="text1"/>
        </w:rPr>
        <w:t>.4.2</w:t>
      </w:r>
      <w:r w:rsidR="00E44B5C" w:rsidRPr="009342F7">
        <w:rPr>
          <w:i/>
          <w:color w:val="000000" w:themeColor="text1"/>
        </w:rPr>
        <w:tab/>
        <w:t>How the research has been used</w:t>
      </w:r>
    </w:p>
    <w:p w:rsidR="00E44B5C" w:rsidRDefault="00E44B5C" w:rsidP="00E44B5C">
      <w:pPr>
        <w:spacing w:after="0" w:line="360" w:lineRule="auto"/>
        <w:jc w:val="both"/>
        <w:rPr>
          <w:color w:val="000000" w:themeColor="text1"/>
        </w:rPr>
      </w:pPr>
      <w:r w:rsidRPr="00BD129E">
        <w:rPr>
          <w:color w:val="000000" w:themeColor="text1"/>
        </w:rPr>
        <w:t>The value of my research to the academic and policy decision-making communities is evident from the number of citations (approximately 2</w:t>
      </w:r>
      <w:r w:rsidR="002630BE">
        <w:rPr>
          <w:color w:val="000000" w:themeColor="text1"/>
        </w:rPr>
        <w:t>8</w:t>
      </w:r>
      <w:r w:rsidRPr="00BD129E">
        <w:rPr>
          <w:color w:val="000000" w:themeColor="text1"/>
        </w:rPr>
        <w:t>0</w:t>
      </w:r>
      <w:r w:rsidR="002630BE">
        <w:rPr>
          <w:color w:val="000000" w:themeColor="text1"/>
        </w:rPr>
        <w:t xml:space="preserve"> individual articles</w:t>
      </w:r>
      <w:r w:rsidRPr="00BD129E">
        <w:rPr>
          <w:color w:val="000000" w:themeColor="text1"/>
        </w:rPr>
        <w:t>).</w:t>
      </w:r>
      <w:r w:rsidRPr="00BD129E">
        <w:rPr>
          <w:i/>
          <w:color w:val="000000" w:themeColor="text1"/>
        </w:rPr>
        <w:t xml:space="preserve">  </w:t>
      </w:r>
      <w:r w:rsidR="009A3A32" w:rsidRPr="00BD129E">
        <w:rPr>
          <w:color w:val="000000" w:themeColor="text1"/>
        </w:rPr>
        <w:t>The condition-specific and general population HSUVs</w:t>
      </w:r>
      <w:r w:rsidR="009A3A32">
        <w:rPr>
          <w:color w:val="000000" w:themeColor="text1"/>
        </w:rPr>
        <w:t>,</w:t>
      </w:r>
      <w:r w:rsidR="009A3A32" w:rsidRPr="00BD129E">
        <w:rPr>
          <w:color w:val="000000" w:themeColor="text1"/>
        </w:rPr>
        <w:t xml:space="preserve"> </w:t>
      </w:r>
      <w:r w:rsidR="009A3A32">
        <w:rPr>
          <w:color w:val="000000" w:themeColor="text1"/>
        </w:rPr>
        <w:t xml:space="preserve">and the mapping functions, </w:t>
      </w:r>
      <w:r w:rsidR="009A3A32" w:rsidRPr="00BD129E">
        <w:rPr>
          <w:color w:val="000000" w:themeColor="text1"/>
        </w:rPr>
        <w:t xml:space="preserve">have been used </w:t>
      </w:r>
      <w:r w:rsidR="009A3A32">
        <w:rPr>
          <w:color w:val="000000" w:themeColor="text1"/>
        </w:rPr>
        <w:t xml:space="preserve">to inform the HSUVs used </w:t>
      </w:r>
      <w:r w:rsidR="009A3A32" w:rsidRPr="00BD129E">
        <w:rPr>
          <w:color w:val="000000" w:themeColor="text1"/>
        </w:rPr>
        <w:t xml:space="preserve">in </w:t>
      </w:r>
      <w:r w:rsidR="009A3A32">
        <w:rPr>
          <w:color w:val="000000" w:themeColor="text1"/>
        </w:rPr>
        <w:t>146</w:t>
      </w:r>
      <w:r w:rsidR="009A3A32" w:rsidRPr="00BD129E">
        <w:rPr>
          <w:color w:val="000000" w:themeColor="text1"/>
        </w:rPr>
        <w:t xml:space="preserve"> </w:t>
      </w:r>
      <w:r w:rsidR="009A3A32">
        <w:rPr>
          <w:color w:val="000000" w:themeColor="text1"/>
        </w:rPr>
        <w:t xml:space="preserve">different </w:t>
      </w:r>
      <w:r w:rsidR="009A3A32" w:rsidRPr="00BD129E">
        <w:rPr>
          <w:color w:val="000000" w:themeColor="text1"/>
        </w:rPr>
        <w:t>decision analytic models</w:t>
      </w:r>
      <w:r w:rsidR="009A3A32">
        <w:rPr>
          <w:color w:val="000000" w:themeColor="text1"/>
        </w:rPr>
        <w:t xml:space="preserve">.  The mapping functions have also been used to predict HSUVs in an additional 37 articles.  The balance </w:t>
      </w:r>
      <w:r w:rsidRPr="00BD129E">
        <w:rPr>
          <w:color w:val="000000" w:themeColor="text1"/>
        </w:rPr>
        <w:t>use</w:t>
      </w:r>
      <w:r w:rsidR="009A3A32">
        <w:rPr>
          <w:color w:val="000000" w:themeColor="text1"/>
        </w:rPr>
        <w:t>d</w:t>
      </w:r>
      <w:r w:rsidRPr="00BD129E">
        <w:rPr>
          <w:color w:val="000000" w:themeColor="text1"/>
        </w:rPr>
        <w:t xml:space="preserve"> the reported methods and results to support or compare with their own research respectively.  </w:t>
      </w:r>
      <w:r w:rsidR="005732F8" w:rsidRPr="005732F8">
        <w:rPr>
          <w:color w:val="000000" w:themeColor="text1"/>
        </w:rPr>
        <w:t>My work has been presented at a number of key international conferences aimed at policy makers and practitioners (listed in Appendix).</w:t>
      </w:r>
      <w:r w:rsidR="008D668E">
        <w:rPr>
          <w:color w:val="000000" w:themeColor="text1"/>
        </w:rPr>
        <w:t xml:space="preserve">  </w:t>
      </w:r>
    </w:p>
    <w:p w:rsidR="009A3A32" w:rsidRDefault="009A3A32" w:rsidP="00E44B5C">
      <w:pPr>
        <w:spacing w:after="0" w:line="360" w:lineRule="auto"/>
        <w:jc w:val="both"/>
        <w:rPr>
          <w:color w:val="000000" w:themeColor="text1"/>
        </w:rPr>
      </w:pPr>
    </w:p>
    <w:p w:rsidR="00E44B5C" w:rsidRPr="00BD129E" w:rsidRDefault="002630BE" w:rsidP="00E44B5C">
      <w:pPr>
        <w:spacing w:after="0" w:line="360" w:lineRule="auto"/>
        <w:jc w:val="both"/>
        <w:rPr>
          <w:color w:val="000000" w:themeColor="text1"/>
        </w:rPr>
      </w:pPr>
      <w:r>
        <w:rPr>
          <w:color w:val="000000" w:themeColor="text1"/>
        </w:rPr>
        <w:t>In addition to the citations above, m</w:t>
      </w:r>
      <w:r w:rsidR="00E44B5C" w:rsidRPr="00BD129E">
        <w:rPr>
          <w:color w:val="000000" w:themeColor="text1"/>
        </w:rPr>
        <w:t>y research has been used to inform a NICE TSD,</w:t>
      </w:r>
      <w:r w:rsidR="00425032" w:rsidRPr="00425032">
        <w:rPr>
          <w:color w:val="000000" w:themeColor="text1"/>
          <w:vertAlign w:val="superscript"/>
        </w:rPr>
        <w:fldChar w:fldCharType="begin"/>
      </w:r>
      <w:r w:rsidR="00425032" w:rsidRPr="00425032">
        <w:rPr>
          <w:color w:val="000000" w:themeColor="text1"/>
          <w:vertAlign w:val="superscript"/>
        </w:rPr>
        <w:instrText xml:space="preserve"> NOTEREF _Ref433881210 \h </w:instrText>
      </w:r>
      <w:r w:rsidR="00425032">
        <w:rPr>
          <w:color w:val="000000" w:themeColor="text1"/>
          <w:vertAlign w:val="superscript"/>
        </w:rPr>
        <w:instrText xml:space="preserve"> \* MERGEFORMAT </w:instrText>
      </w:r>
      <w:r w:rsidR="00425032" w:rsidRPr="00425032">
        <w:rPr>
          <w:color w:val="000000" w:themeColor="text1"/>
          <w:vertAlign w:val="superscript"/>
        </w:rPr>
      </w:r>
      <w:r w:rsidR="00425032" w:rsidRPr="00425032">
        <w:rPr>
          <w:color w:val="000000" w:themeColor="text1"/>
          <w:vertAlign w:val="superscript"/>
        </w:rPr>
        <w:fldChar w:fldCharType="separate"/>
      </w:r>
      <w:r w:rsidR="00425032" w:rsidRPr="00425032">
        <w:rPr>
          <w:color w:val="000000" w:themeColor="text1"/>
          <w:vertAlign w:val="superscript"/>
        </w:rPr>
        <w:t>29</w:t>
      </w:r>
      <w:r w:rsidR="00425032" w:rsidRPr="00425032">
        <w:rPr>
          <w:color w:val="000000" w:themeColor="text1"/>
          <w:vertAlign w:val="superscript"/>
        </w:rPr>
        <w:fldChar w:fldCharType="end"/>
      </w:r>
      <w:r w:rsidR="00E44B5C" w:rsidRPr="00BD129E">
        <w:rPr>
          <w:color w:val="000000" w:themeColor="text1"/>
        </w:rPr>
        <w:t xml:space="preserve"> a book chapter,</w:t>
      </w:r>
      <w:r w:rsidR="002716A4">
        <w:rPr>
          <w:rStyle w:val="EndnoteReference"/>
          <w:color w:val="000000" w:themeColor="text1"/>
        </w:rPr>
        <w:endnoteReference w:id="71"/>
      </w:r>
      <w:r w:rsidR="00E44B5C" w:rsidRPr="00BD129E">
        <w:rPr>
          <w:color w:val="000000" w:themeColor="text1"/>
        </w:rPr>
        <w:t xml:space="preserve"> lectures on a post-graduate degree course, and a short course at the University of Sheffield (Figure 4).  I was invited to present my research to technical analysts employed at NICE (2010) and was invited to take part as an expert in the NICE Methods Review Workshops on </w:t>
      </w:r>
      <w:r w:rsidR="00E44B5C" w:rsidRPr="00BD129E">
        <w:rPr>
          <w:rFonts w:cs="Arial"/>
          <w:bCs/>
          <w:color w:val="000000" w:themeColor="text1"/>
          <w:shd w:val="clear" w:color="auto" w:fill="FFFFFF"/>
        </w:rPr>
        <w:t xml:space="preserve">Measuring and Valuing Health Effects which were conducted </w:t>
      </w:r>
      <w:r w:rsidR="00E44B5C" w:rsidRPr="00BD129E">
        <w:rPr>
          <w:color w:val="000000" w:themeColor="text1"/>
        </w:rPr>
        <w:t xml:space="preserve">to inform and update the NICE Methods Guide in 2007 and 2011.  </w:t>
      </w:r>
    </w:p>
    <w:p w:rsidR="00E44B5C" w:rsidRPr="00BD129E" w:rsidRDefault="00E44B5C" w:rsidP="00E44B5C">
      <w:pPr>
        <w:rPr>
          <w:color w:val="000000" w:themeColor="text1"/>
        </w:rPr>
      </w:pPr>
      <w:r w:rsidRPr="00BD129E">
        <w:rPr>
          <w:color w:val="000000" w:themeColor="text1"/>
        </w:rPr>
        <w:br w:type="page"/>
      </w:r>
    </w:p>
    <w:p w:rsidR="00E44B5C" w:rsidRPr="00BD129E" w:rsidRDefault="00E44B5C" w:rsidP="00E44B5C">
      <w:pPr>
        <w:pStyle w:val="ListParagraph"/>
        <w:spacing w:after="0" w:line="360" w:lineRule="auto"/>
        <w:ind w:left="0"/>
        <w:jc w:val="both"/>
        <w:rPr>
          <w:color w:val="000000" w:themeColor="text1"/>
        </w:rPr>
      </w:pPr>
      <w:r w:rsidRPr="00BD129E">
        <w:rPr>
          <w:color w:val="000000" w:themeColor="text1"/>
        </w:rPr>
        <w:lastRenderedPageBreak/>
        <w:t xml:space="preserve">Figure 4: </w:t>
      </w:r>
      <w:r w:rsidRPr="00BD129E">
        <w:rPr>
          <w:color w:val="000000" w:themeColor="text1"/>
        </w:rPr>
        <w:tab/>
        <w:t>How the research has been used</w:t>
      </w:r>
    </w:p>
    <w:p w:rsidR="00E44B5C" w:rsidRPr="00BD129E" w:rsidRDefault="00E44B5C" w:rsidP="00E44B5C">
      <w:pPr>
        <w:pStyle w:val="ListParagraph"/>
        <w:spacing w:after="0" w:line="360" w:lineRule="auto"/>
        <w:ind w:left="0"/>
        <w:jc w:val="both"/>
        <w:rPr>
          <w:color w:val="000000" w:themeColor="text1"/>
        </w:rPr>
      </w:pPr>
      <w:r w:rsidRPr="00BD129E">
        <w:rPr>
          <w:noProof/>
          <w:color w:val="000000" w:themeColor="text1"/>
          <w:lang w:eastAsia="en-GB"/>
        </w:rPr>
        <w:drawing>
          <wp:inline distT="0" distB="0" distL="0" distR="0" wp14:anchorId="555A4D10" wp14:editId="044B42D9">
            <wp:extent cx="5762847" cy="4316818"/>
            <wp:effectExtent l="0" t="0" r="28575" b="266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550AF" w:rsidRPr="00BD129E" w:rsidRDefault="007550AF">
      <w:pPr>
        <w:rPr>
          <w:color w:val="000000" w:themeColor="text1"/>
        </w:rPr>
      </w:pPr>
    </w:p>
    <w:p w:rsidR="00E44B5C" w:rsidRPr="00BD129E" w:rsidRDefault="00E44B5C">
      <w:pPr>
        <w:rPr>
          <w:color w:val="000000" w:themeColor="text1"/>
        </w:rPr>
      </w:pPr>
      <w:r w:rsidRPr="00BD129E">
        <w:rPr>
          <w:color w:val="000000" w:themeColor="text1"/>
        </w:rPr>
        <w:br w:type="page"/>
      </w:r>
    </w:p>
    <w:p w:rsidR="00D023DE" w:rsidRPr="00BD129E" w:rsidRDefault="00D173EF" w:rsidP="00052B1D">
      <w:pPr>
        <w:spacing w:after="0" w:line="360" w:lineRule="auto"/>
        <w:jc w:val="both"/>
        <w:rPr>
          <w:color w:val="000000" w:themeColor="text1"/>
        </w:rPr>
      </w:pPr>
      <w:r>
        <w:rPr>
          <w:color w:val="000000" w:themeColor="text1"/>
        </w:rPr>
        <w:lastRenderedPageBreak/>
        <w:t>7</w:t>
      </w:r>
      <w:r w:rsidR="008C4F48" w:rsidRPr="00BD129E">
        <w:rPr>
          <w:color w:val="000000" w:themeColor="text1"/>
        </w:rPr>
        <w:t>.</w:t>
      </w:r>
      <w:r w:rsidR="008C4F48" w:rsidRPr="00BD129E">
        <w:rPr>
          <w:color w:val="000000" w:themeColor="text1"/>
        </w:rPr>
        <w:tab/>
        <w:t>CONCLUDING COMMENTS</w:t>
      </w:r>
    </w:p>
    <w:p w:rsidR="00A7412B" w:rsidRPr="00BD129E" w:rsidRDefault="00412666" w:rsidP="00A7412B">
      <w:pPr>
        <w:spacing w:after="0" w:line="360" w:lineRule="auto"/>
        <w:jc w:val="both"/>
        <w:rPr>
          <w:color w:val="000000" w:themeColor="text1"/>
        </w:rPr>
      </w:pPr>
      <w:r w:rsidRPr="00BD129E">
        <w:rPr>
          <w:color w:val="000000" w:themeColor="text1"/>
        </w:rPr>
        <w:t>The lack of methodological research and technical guidelines relating to using HSUVs in decision analytic models is frustrating for analysts constructing cost-effectiveness models and policy makers/academics reviewing the methods used, and</w:t>
      </w:r>
      <w:r w:rsidR="00514D78" w:rsidRPr="00BD129E">
        <w:rPr>
          <w:color w:val="000000" w:themeColor="text1"/>
        </w:rPr>
        <w:t xml:space="preserve"> </w:t>
      </w:r>
      <w:r w:rsidRPr="00BD129E">
        <w:rPr>
          <w:color w:val="000000" w:themeColor="text1"/>
        </w:rPr>
        <w:t xml:space="preserve">enables analysts working for commercial sponsors the opportunity to </w:t>
      </w:r>
      <w:r w:rsidR="00A7412B" w:rsidRPr="00BD129E">
        <w:rPr>
          <w:color w:val="000000" w:themeColor="text1"/>
        </w:rPr>
        <w:t>select</w:t>
      </w:r>
      <w:r w:rsidRPr="00BD129E">
        <w:rPr>
          <w:color w:val="000000" w:themeColor="text1"/>
        </w:rPr>
        <w:t xml:space="preserve"> the methodology </w:t>
      </w:r>
      <w:r w:rsidR="00A7412B" w:rsidRPr="00BD129E">
        <w:rPr>
          <w:color w:val="000000" w:themeColor="text1"/>
        </w:rPr>
        <w:t xml:space="preserve">which produces the most favourable result.  </w:t>
      </w:r>
      <w:r w:rsidR="00154B73" w:rsidRPr="00BD129E">
        <w:rPr>
          <w:color w:val="000000" w:themeColor="text1"/>
        </w:rPr>
        <w:t xml:space="preserve">Discrepancies such as </w:t>
      </w:r>
      <w:r w:rsidR="009F4A9D" w:rsidRPr="00BD129E">
        <w:rPr>
          <w:color w:val="000000" w:themeColor="text1"/>
        </w:rPr>
        <w:t>those explored within this</w:t>
      </w:r>
      <w:r w:rsidR="00154B73" w:rsidRPr="00BD129E">
        <w:rPr>
          <w:color w:val="000000" w:themeColor="text1"/>
        </w:rPr>
        <w:t xml:space="preserve"> </w:t>
      </w:r>
      <w:r w:rsidR="00DB1776" w:rsidRPr="00BD129E">
        <w:rPr>
          <w:color w:val="000000" w:themeColor="text1"/>
        </w:rPr>
        <w:t xml:space="preserve">thesis </w:t>
      </w:r>
      <w:r w:rsidR="00154B73" w:rsidRPr="00BD129E">
        <w:rPr>
          <w:color w:val="000000" w:themeColor="text1"/>
        </w:rPr>
        <w:t xml:space="preserve">can lead to sub-optimal allocation of resources which undermines the aim for consistent </w:t>
      </w:r>
      <w:r w:rsidR="00521433" w:rsidRPr="00BD129E">
        <w:rPr>
          <w:color w:val="000000" w:themeColor="text1"/>
        </w:rPr>
        <w:t>decision-ma</w:t>
      </w:r>
      <w:r w:rsidR="00154B73" w:rsidRPr="00BD129E">
        <w:rPr>
          <w:color w:val="000000" w:themeColor="text1"/>
        </w:rPr>
        <w:t>king and the rationale behind the QALY.</w:t>
      </w:r>
    </w:p>
    <w:p w:rsidR="00154B73" w:rsidRPr="00BD129E" w:rsidRDefault="00154B73" w:rsidP="00154B73">
      <w:pPr>
        <w:spacing w:after="0" w:line="360" w:lineRule="auto"/>
        <w:jc w:val="both"/>
        <w:rPr>
          <w:color w:val="000000" w:themeColor="text1"/>
        </w:rPr>
      </w:pPr>
    </w:p>
    <w:p w:rsidR="00412666" w:rsidRPr="00BD129E" w:rsidRDefault="00A7412B" w:rsidP="00412666">
      <w:pPr>
        <w:spacing w:after="0" w:line="360" w:lineRule="auto"/>
        <w:jc w:val="both"/>
        <w:rPr>
          <w:color w:val="000000" w:themeColor="text1"/>
        </w:rPr>
      </w:pPr>
      <w:r w:rsidRPr="00BD129E">
        <w:rPr>
          <w:color w:val="000000" w:themeColor="text1"/>
        </w:rPr>
        <w:t>T</w:t>
      </w:r>
      <w:r w:rsidR="00412666" w:rsidRPr="00BD129E">
        <w:rPr>
          <w:color w:val="000000" w:themeColor="text1"/>
        </w:rPr>
        <w:t>he collection of work presented in this thesis demonstrates a substantial contribution to the evidence base in an underdeveloped area of health economics.</w:t>
      </w:r>
      <w:r w:rsidR="00E224C0" w:rsidRPr="00BD129E">
        <w:rPr>
          <w:color w:val="000000" w:themeColor="text1"/>
        </w:rPr>
        <w:t xml:space="preserve"> </w:t>
      </w:r>
      <w:r w:rsidR="00412666" w:rsidRPr="00BD129E">
        <w:rPr>
          <w:color w:val="000000" w:themeColor="text1"/>
        </w:rPr>
        <w:t xml:space="preserve"> The work represents my efforts to pursue best available evidence and the studies demonstrate there is more to comparability and consistency than the particular preference-based measure used in decision analytic models.  The publications have been well received as demonstrated by the citations and other accolades</w:t>
      </w:r>
      <w:r w:rsidR="005732F8">
        <w:rPr>
          <w:color w:val="000000" w:themeColor="text1"/>
        </w:rPr>
        <w:t xml:space="preserve">, and </w:t>
      </w:r>
      <w:r w:rsidR="00FA0891">
        <w:rPr>
          <w:color w:val="000000" w:themeColor="text1"/>
        </w:rPr>
        <w:t xml:space="preserve">the </w:t>
      </w:r>
      <w:r w:rsidR="005732F8">
        <w:rPr>
          <w:color w:val="000000" w:themeColor="text1"/>
        </w:rPr>
        <w:t>use in guidance development</w:t>
      </w:r>
      <w:r w:rsidR="00412666" w:rsidRPr="00BD129E">
        <w:rPr>
          <w:color w:val="000000" w:themeColor="text1"/>
        </w:rPr>
        <w:t xml:space="preserve">.  The work extends beyond academia and the proposed methodologies, functions and </w:t>
      </w:r>
      <w:r w:rsidR="002A6902" w:rsidRPr="00BD129E">
        <w:rPr>
          <w:color w:val="000000" w:themeColor="text1"/>
        </w:rPr>
        <w:t>condition-spe</w:t>
      </w:r>
      <w:r w:rsidR="00412666" w:rsidRPr="00BD129E">
        <w:rPr>
          <w:color w:val="000000" w:themeColor="text1"/>
        </w:rPr>
        <w:t xml:space="preserve">cific evidence are widely used in </w:t>
      </w:r>
      <w:r w:rsidR="00325933" w:rsidRPr="00BD129E">
        <w:rPr>
          <w:color w:val="000000" w:themeColor="text1"/>
        </w:rPr>
        <w:t>paper</w:t>
      </w:r>
      <w:r w:rsidR="00412666" w:rsidRPr="00BD129E">
        <w:rPr>
          <w:color w:val="000000" w:themeColor="text1"/>
        </w:rPr>
        <w:t xml:space="preserve">s describing methodological research and economic submissions used to inform policy </w:t>
      </w:r>
      <w:r w:rsidR="00521433" w:rsidRPr="00BD129E">
        <w:rPr>
          <w:color w:val="000000" w:themeColor="text1"/>
        </w:rPr>
        <w:t>decision-ma</w:t>
      </w:r>
      <w:r w:rsidR="00412666" w:rsidRPr="00BD129E">
        <w:rPr>
          <w:color w:val="000000" w:themeColor="text1"/>
        </w:rPr>
        <w:t xml:space="preserve">king in </w:t>
      </w:r>
      <w:r w:rsidR="0085186B" w:rsidRPr="00BD129E">
        <w:rPr>
          <w:color w:val="000000" w:themeColor="text1"/>
        </w:rPr>
        <w:t>health care</w:t>
      </w:r>
      <w:r w:rsidR="00412666" w:rsidRPr="00BD129E">
        <w:rPr>
          <w:color w:val="000000" w:themeColor="text1"/>
        </w:rPr>
        <w:t>.</w:t>
      </w:r>
    </w:p>
    <w:p w:rsidR="007E3CD5" w:rsidRPr="00BD129E" w:rsidRDefault="007E3CD5">
      <w:pPr>
        <w:rPr>
          <w:color w:val="000000" w:themeColor="text1"/>
        </w:rPr>
      </w:pPr>
    </w:p>
    <w:p w:rsidR="00003496" w:rsidRPr="00BD129E" w:rsidRDefault="007E3CD5" w:rsidP="007E3CD5">
      <w:pPr>
        <w:spacing w:after="0" w:line="360" w:lineRule="auto"/>
        <w:jc w:val="both"/>
        <w:rPr>
          <w:color w:val="000000" w:themeColor="text1"/>
        </w:rPr>
      </w:pPr>
      <w:r w:rsidRPr="00BD129E">
        <w:rPr>
          <w:color w:val="000000" w:themeColor="text1"/>
        </w:rPr>
        <w:t>In summary, this thesis provides a</w:t>
      </w:r>
      <w:r w:rsidR="005732F8">
        <w:rPr>
          <w:color w:val="000000" w:themeColor="text1"/>
        </w:rPr>
        <w:t xml:space="preserve"> major contribution towards developing a </w:t>
      </w:r>
      <w:r w:rsidRPr="00BD129E">
        <w:rPr>
          <w:color w:val="000000" w:themeColor="text1"/>
        </w:rPr>
        <w:t xml:space="preserve">consistent </w:t>
      </w:r>
      <w:r w:rsidR="005732F8">
        <w:rPr>
          <w:color w:val="000000" w:themeColor="text1"/>
        </w:rPr>
        <w:t xml:space="preserve">set of methods using HSUVs in </w:t>
      </w:r>
      <w:r w:rsidRPr="00BD129E">
        <w:rPr>
          <w:color w:val="000000" w:themeColor="text1"/>
        </w:rPr>
        <w:t xml:space="preserve">decision analytic models in health care.  </w:t>
      </w:r>
    </w:p>
    <w:p w:rsidR="00A7412B" w:rsidRPr="00BD129E" w:rsidRDefault="00A7412B">
      <w:pPr>
        <w:rPr>
          <w:color w:val="000000" w:themeColor="text1"/>
        </w:rPr>
      </w:pPr>
      <w:r w:rsidRPr="00BD129E">
        <w:rPr>
          <w:color w:val="000000" w:themeColor="text1"/>
        </w:rPr>
        <w:br w:type="page"/>
      </w:r>
    </w:p>
    <w:p w:rsidR="00DB5384" w:rsidRDefault="00DB5384" w:rsidP="008C4F48">
      <w:pPr>
        <w:spacing w:after="0" w:line="360" w:lineRule="auto"/>
        <w:rPr>
          <w:b/>
          <w:color w:val="000000" w:themeColor="text1"/>
        </w:rPr>
      </w:pPr>
      <w:r>
        <w:rPr>
          <w:b/>
          <w:color w:val="000000" w:themeColor="text1"/>
        </w:rPr>
        <w:lastRenderedPageBreak/>
        <w:t>8</w:t>
      </w:r>
      <w:r>
        <w:rPr>
          <w:b/>
          <w:color w:val="000000" w:themeColor="text1"/>
        </w:rPr>
        <w:tab/>
      </w:r>
      <w:r w:rsidR="00D173EF">
        <w:rPr>
          <w:b/>
          <w:color w:val="000000" w:themeColor="text1"/>
        </w:rPr>
        <w:t>APPENDI</w:t>
      </w:r>
      <w:r>
        <w:rPr>
          <w:b/>
          <w:color w:val="000000" w:themeColor="text1"/>
        </w:rPr>
        <w:t>CES</w:t>
      </w:r>
    </w:p>
    <w:p w:rsidR="00DB5384" w:rsidRDefault="00DB5384" w:rsidP="008C4F48">
      <w:pPr>
        <w:spacing w:after="0" w:line="360" w:lineRule="auto"/>
        <w:rPr>
          <w:b/>
          <w:color w:val="000000" w:themeColor="text1"/>
        </w:rPr>
      </w:pPr>
    </w:p>
    <w:p w:rsidR="008C4F48" w:rsidRPr="00342A8C" w:rsidRDefault="00342A8C" w:rsidP="008C4F48">
      <w:pPr>
        <w:spacing w:after="0" w:line="360" w:lineRule="auto"/>
        <w:rPr>
          <w:b/>
          <w:color w:val="000000" w:themeColor="text1"/>
        </w:rPr>
      </w:pPr>
      <w:r w:rsidRPr="00342A8C">
        <w:rPr>
          <w:b/>
          <w:color w:val="000000" w:themeColor="text1"/>
        </w:rPr>
        <w:t xml:space="preserve">Appendix </w:t>
      </w:r>
      <w:r w:rsidR="00DB5384" w:rsidRPr="00342A8C">
        <w:rPr>
          <w:b/>
          <w:color w:val="000000" w:themeColor="text1"/>
        </w:rPr>
        <w:t>8.1</w:t>
      </w:r>
      <w:r w:rsidR="00DC28BF" w:rsidRPr="00342A8C">
        <w:rPr>
          <w:b/>
          <w:color w:val="000000" w:themeColor="text1"/>
        </w:rPr>
        <w:t xml:space="preserve"> Papers included in thesis</w:t>
      </w:r>
    </w:p>
    <w:p w:rsidR="00812056" w:rsidRPr="00BD129E" w:rsidRDefault="00812056">
      <w:pPr>
        <w:rPr>
          <w:color w:val="000000" w:themeColor="text1"/>
        </w:rPr>
      </w:pPr>
      <w:r w:rsidRPr="00BD129E">
        <w:rPr>
          <w:color w:val="000000" w:themeColor="text1"/>
        </w:rPr>
        <w:br w:type="page"/>
      </w:r>
    </w:p>
    <w:p w:rsidR="006618B7" w:rsidRPr="00BD129E" w:rsidRDefault="006618B7" w:rsidP="00DE0273">
      <w:pPr>
        <w:spacing w:after="0" w:line="360" w:lineRule="auto"/>
        <w:rPr>
          <w:b/>
          <w:color w:val="000000" w:themeColor="text1"/>
        </w:rPr>
      </w:pPr>
      <w:r w:rsidRPr="00BD129E">
        <w:rPr>
          <w:b/>
          <w:color w:val="000000" w:themeColor="text1"/>
        </w:rPr>
        <w:lastRenderedPageBreak/>
        <w:t>PAPER P1</w:t>
      </w:r>
    </w:p>
    <w:p w:rsidR="006618B7" w:rsidRPr="00BD129E" w:rsidRDefault="006618B7" w:rsidP="00DE0273">
      <w:pPr>
        <w:spacing w:after="0" w:line="360" w:lineRule="auto"/>
        <w:rPr>
          <w:color w:val="000000" w:themeColor="text1"/>
        </w:rPr>
      </w:pPr>
    </w:p>
    <w:p w:rsidR="00F63ED3" w:rsidRPr="00BD129E" w:rsidRDefault="00F63ED3" w:rsidP="00DE0273">
      <w:pPr>
        <w:spacing w:after="0" w:line="360" w:lineRule="auto"/>
        <w:rPr>
          <w:color w:val="000000" w:themeColor="text1"/>
        </w:rPr>
      </w:pPr>
    </w:p>
    <w:p w:rsidR="002D48C6" w:rsidRPr="00BD129E" w:rsidRDefault="002D48C6" w:rsidP="00DE0273">
      <w:pPr>
        <w:spacing w:after="0" w:line="360" w:lineRule="auto"/>
        <w:rPr>
          <w:color w:val="000000" w:themeColor="text1"/>
        </w:rPr>
      </w:pPr>
      <w:r w:rsidRPr="00BD129E">
        <w:rPr>
          <w:color w:val="000000" w:themeColor="text1"/>
        </w:rPr>
        <w:t>This is the Post-print version with changes from referees’ comments.  Publisher’s copyright and the source are acknowledged as follows:</w:t>
      </w:r>
    </w:p>
    <w:p w:rsidR="00AA7EEE" w:rsidRPr="00BD129E" w:rsidRDefault="00AA7EEE" w:rsidP="00DE0273">
      <w:pPr>
        <w:spacing w:after="0" w:line="360" w:lineRule="auto"/>
        <w:rPr>
          <w:color w:val="000000" w:themeColor="text1"/>
        </w:rPr>
      </w:pPr>
    </w:p>
    <w:p w:rsidR="00AA7EEE" w:rsidRPr="00BD129E" w:rsidRDefault="00AA7EEE" w:rsidP="00DE0273">
      <w:pPr>
        <w:spacing w:after="0" w:line="360" w:lineRule="auto"/>
        <w:rPr>
          <w:color w:val="000000" w:themeColor="text1"/>
        </w:rPr>
      </w:pPr>
    </w:p>
    <w:p w:rsidR="002D48C6" w:rsidRPr="00BD129E" w:rsidRDefault="002D48C6" w:rsidP="00DE0273">
      <w:pPr>
        <w:spacing w:after="0" w:line="360" w:lineRule="auto"/>
        <w:rPr>
          <w:color w:val="000000" w:themeColor="text1"/>
        </w:rPr>
      </w:pPr>
      <w:r w:rsidRPr="00BD129E">
        <w:rPr>
          <w:color w:val="000000" w:themeColor="text1"/>
        </w:rPr>
        <w:t>Ara R, Brazier J. Deriving an algorithm to convert the eight mean SF-36 dimension scores into a mean EQ-5D preference-based score from published studies (where patient level data are not available) Value in Health 2008, 11(7); 1131-1143. doi: 10.1111/j.1524-4733.2008.00352.x</w:t>
      </w:r>
    </w:p>
    <w:p w:rsidR="002D48C6" w:rsidRPr="00BD129E" w:rsidRDefault="002D48C6" w:rsidP="00DE0273">
      <w:pPr>
        <w:spacing w:after="0" w:line="360" w:lineRule="auto"/>
        <w:rPr>
          <w:color w:val="000000" w:themeColor="text1"/>
        </w:rPr>
      </w:pPr>
    </w:p>
    <w:p w:rsidR="0027557F" w:rsidRPr="00BD129E" w:rsidRDefault="0027557F">
      <w:pPr>
        <w:rPr>
          <w:color w:val="000000" w:themeColor="text1"/>
        </w:rPr>
      </w:pPr>
      <w:r w:rsidRPr="00BD129E">
        <w:rPr>
          <w:color w:val="000000" w:themeColor="text1"/>
        </w:rPr>
        <w:br w:type="page"/>
      </w:r>
    </w:p>
    <w:p w:rsidR="00F63ED3" w:rsidRPr="00BD129E" w:rsidRDefault="00F63ED3" w:rsidP="005911C7">
      <w:pPr>
        <w:spacing w:after="0" w:line="360" w:lineRule="auto"/>
        <w:rPr>
          <w:b/>
          <w:color w:val="000000" w:themeColor="text1"/>
        </w:rPr>
      </w:pPr>
    </w:p>
    <w:p w:rsidR="00F63ED3" w:rsidRPr="00BD129E" w:rsidRDefault="00F63ED3" w:rsidP="005911C7">
      <w:pPr>
        <w:spacing w:after="0" w:line="360" w:lineRule="auto"/>
        <w:rPr>
          <w:b/>
          <w:color w:val="000000" w:themeColor="text1"/>
        </w:rPr>
      </w:pPr>
    </w:p>
    <w:p w:rsidR="00F63ED3" w:rsidRPr="00BD129E" w:rsidRDefault="00F63ED3" w:rsidP="005911C7">
      <w:pPr>
        <w:spacing w:after="0" w:line="360" w:lineRule="auto"/>
        <w:rPr>
          <w:b/>
          <w:color w:val="000000" w:themeColor="text1"/>
        </w:rPr>
      </w:pPr>
    </w:p>
    <w:p w:rsidR="00F63ED3" w:rsidRPr="00BD129E" w:rsidRDefault="00F63ED3" w:rsidP="005911C7">
      <w:pPr>
        <w:spacing w:after="0" w:line="360" w:lineRule="auto"/>
        <w:rPr>
          <w:b/>
          <w:color w:val="000000" w:themeColor="text1"/>
        </w:rPr>
      </w:pPr>
    </w:p>
    <w:p w:rsidR="00F63ED3" w:rsidRPr="00BD129E" w:rsidRDefault="00F63ED3" w:rsidP="005911C7">
      <w:pPr>
        <w:spacing w:after="0" w:line="360" w:lineRule="auto"/>
        <w:rPr>
          <w:b/>
          <w:color w:val="000000" w:themeColor="text1"/>
        </w:rPr>
      </w:pPr>
    </w:p>
    <w:p w:rsidR="00F63ED3" w:rsidRPr="00BD129E" w:rsidRDefault="00F63ED3" w:rsidP="005911C7">
      <w:pPr>
        <w:spacing w:after="0" w:line="360" w:lineRule="auto"/>
        <w:rPr>
          <w:b/>
          <w:color w:val="000000" w:themeColor="text1"/>
        </w:rPr>
      </w:pPr>
    </w:p>
    <w:p w:rsidR="0027557F" w:rsidRPr="00BD129E" w:rsidRDefault="0027557F" w:rsidP="005911C7">
      <w:pPr>
        <w:spacing w:after="0" w:line="360" w:lineRule="auto"/>
        <w:rPr>
          <w:b/>
          <w:color w:val="000000" w:themeColor="text1"/>
        </w:rPr>
      </w:pPr>
      <w:r w:rsidRPr="00BD129E">
        <w:rPr>
          <w:b/>
          <w:color w:val="000000" w:themeColor="text1"/>
        </w:rPr>
        <w:t>Deriving an algorithm to convert the 8 mean SF-36 dimension scores into a mean EQ-5D preference-based score from published studies (where patient level data are not available)</w:t>
      </w:r>
    </w:p>
    <w:p w:rsidR="0027557F" w:rsidRPr="00BD129E" w:rsidRDefault="0027557F" w:rsidP="005911C7">
      <w:pPr>
        <w:spacing w:after="0" w:line="360" w:lineRule="auto"/>
        <w:rPr>
          <w:color w:val="000000" w:themeColor="text1"/>
          <w:sz w:val="20"/>
          <w:szCs w:val="20"/>
          <w:highlight w:val="yellow"/>
        </w:rPr>
      </w:pPr>
    </w:p>
    <w:p w:rsidR="00F63ED3" w:rsidRPr="00BD129E" w:rsidRDefault="00F63ED3" w:rsidP="005911C7">
      <w:pPr>
        <w:spacing w:after="0" w:line="360" w:lineRule="auto"/>
        <w:rPr>
          <w:color w:val="000000" w:themeColor="text1"/>
          <w:sz w:val="20"/>
          <w:szCs w:val="20"/>
          <w:highlight w:val="yellow"/>
        </w:rPr>
      </w:pPr>
    </w:p>
    <w:p w:rsidR="00F63ED3" w:rsidRPr="00BD129E" w:rsidRDefault="00F63ED3" w:rsidP="005911C7">
      <w:pPr>
        <w:spacing w:after="0" w:line="360" w:lineRule="auto"/>
        <w:rPr>
          <w:color w:val="000000" w:themeColor="text1"/>
          <w:sz w:val="20"/>
          <w:szCs w:val="20"/>
          <w:highlight w:val="yellow"/>
        </w:rPr>
      </w:pPr>
    </w:p>
    <w:p w:rsidR="00F63ED3" w:rsidRPr="00BD129E" w:rsidRDefault="00F63ED3" w:rsidP="005911C7">
      <w:pPr>
        <w:spacing w:after="0" w:line="360" w:lineRule="auto"/>
        <w:rPr>
          <w:color w:val="000000" w:themeColor="text1"/>
          <w:sz w:val="20"/>
          <w:szCs w:val="20"/>
          <w:highlight w:val="yellow"/>
        </w:rPr>
      </w:pPr>
    </w:p>
    <w:p w:rsidR="00F63ED3" w:rsidRPr="00BD129E" w:rsidRDefault="00F63ED3" w:rsidP="005911C7">
      <w:pPr>
        <w:spacing w:after="0" w:line="360" w:lineRule="auto"/>
        <w:rPr>
          <w:color w:val="000000" w:themeColor="text1"/>
          <w:sz w:val="20"/>
          <w:szCs w:val="20"/>
          <w:highlight w:val="yellow"/>
        </w:rPr>
      </w:pPr>
    </w:p>
    <w:p w:rsidR="00F63ED3" w:rsidRPr="00BD129E" w:rsidRDefault="00F63ED3" w:rsidP="005911C7">
      <w:pPr>
        <w:spacing w:after="0" w:line="360" w:lineRule="auto"/>
        <w:rPr>
          <w:color w:val="000000" w:themeColor="text1"/>
          <w:sz w:val="20"/>
          <w:szCs w:val="20"/>
          <w:highlight w:val="yellow"/>
        </w:rPr>
      </w:pPr>
    </w:p>
    <w:p w:rsidR="00F63ED3" w:rsidRPr="00BD129E" w:rsidRDefault="00F63ED3" w:rsidP="005911C7">
      <w:pPr>
        <w:spacing w:after="0" w:line="360" w:lineRule="auto"/>
        <w:rPr>
          <w:color w:val="000000" w:themeColor="text1"/>
          <w:sz w:val="20"/>
          <w:szCs w:val="20"/>
          <w:highlight w:val="yellow"/>
        </w:rPr>
      </w:pPr>
    </w:p>
    <w:p w:rsidR="0027557F" w:rsidRPr="00BD129E" w:rsidRDefault="0027557F" w:rsidP="005911C7">
      <w:pPr>
        <w:spacing w:after="0" w:line="360" w:lineRule="auto"/>
        <w:rPr>
          <w:color w:val="000000" w:themeColor="text1"/>
        </w:rPr>
      </w:pPr>
      <w:r w:rsidRPr="00BD129E">
        <w:rPr>
          <w:color w:val="000000" w:themeColor="text1"/>
        </w:rPr>
        <w:t xml:space="preserve">Roberta Ara, MSc </w:t>
      </w:r>
    </w:p>
    <w:p w:rsidR="0027557F" w:rsidRPr="00BD129E" w:rsidRDefault="0027557F" w:rsidP="005911C7">
      <w:pPr>
        <w:spacing w:after="0" w:line="360" w:lineRule="auto"/>
        <w:rPr>
          <w:color w:val="000000" w:themeColor="text1"/>
        </w:rPr>
      </w:pPr>
      <w:r w:rsidRPr="00BD129E">
        <w:rPr>
          <w:color w:val="000000" w:themeColor="text1"/>
        </w:rPr>
        <w:t>John Brazier, Phd</w:t>
      </w:r>
    </w:p>
    <w:p w:rsidR="0027557F" w:rsidRPr="00BD129E" w:rsidRDefault="0027557F" w:rsidP="005911C7">
      <w:pPr>
        <w:spacing w:after="0" w:line="360" w:lineRule="auto"/>
        <w:rPr>
          <w:color w:val="000000" w:themeColor="text1"/>
        </w:rPr>
      </w:pPr>
    </w:p>
    <w:p w:rsidR="00F63ED3" w:rsidRPr="00BD129E" w:rsidRDefault="00F63ED3" w:rsidP="005911C7">
      <w:pPr>
        <w:spacing w:after="0" w:line="360" w:lineRule="auto"/>
        <w:rPr>
          <w:color w:val="000000" w:themeColor="text1"/>
        </w:rPr>
      </w:pPr>
    </w:p>
    <w:p w:rsidR="0027557F" w:rsidRPr="00BD129E" w:rsidRDefault="0027557F" w:rsidP="005911C7">
      <w:pPr>
        <w:spacing w:after="0" w:line="360" w:lineRule="auto"/>
        <w:rPr>
          <w:color w:val="000000" w:themeColor="text1"/>
        </w:rPr>
      </w:pPr>
      <w:r w:rsidRPr="00BD129E">
        <w:rPr>
          <w:color w:val="000000" w:themeColor="text1"/>
        </w:rPr>
        <w:t>Address: Health Economics and Decision Science, ScHARR, The University of Sheffield, 30 Regent Street, Sheffield. S1 4DA.</w:t>
      </w:r>
    </w:p>
    <w:p w:rsidR="0027557F" w:rsidRPr="00BD129E" w:rsidRDefault="00D7482C" w:rsidP="005911C7">
      <w:pPr>
        <w:spacing w:after="0" w:line="360" w:lineRule="auto"/>
        <w:rPr>
          <w:color w:val="000000" w:themeColor="text1"/>
        </w:rPr>
      </w:pPr>
      <w:r w:rsidRPr="00BD129E">
        <w:rPr>
          <w:color w:val="000000" w:themeColor="text1"/>
        </w:rPr>
        <w:t>Corresponding author</w:t>
      </w:r>
      <w:r w:rsidR="0027557F" w:rsidRPr="00BD129E">
        <w:rPr>
          <w:color w:val="000000" w:themeColor="text1"/>
        </w:rPr>
        <w:t>: r.m.ara@sheffield.ac.uk</w:t>
      </w:r>
    </w:p>
    <w:p w:rsidR="0027557F" w:rsidRPr="00BD129E" w:rsidRDefault="0027557F" w:rsidP="005911C7">
      <w:pPr>
        <w:spacing w:after="0" w:line="360" w:lineRule="auto"/>
        <w:rPr>
          <w:color w:val="000000" w:themeColor="text1"/>
        </w:rPr>
      </w:pPr>
    </w:p>
    <w:p w:rsidR="0027557F" w:rsidRPr="00BD129E" w:rsidRDefault="0027557F" w:rsidP="005911C7">
      <w:pPr>
        <w:spacing w:after="0" w:line="360" w:lineRule="auto"/>
        <w:rPr>
          <w:color w:val="000000" w:themeColor="text1"/>
        </w:rPr>
      </w:pPr>
    </w:p>
    <w:p w:rsidR="0027557F" w:rsidRPr="00BD129E" w:rsidRDefault="0027557F" w:rsidP="005911C7">
      <w:pPr>
        <w:spacing w:after="0" w:line="360" w:lineRule="auto"/>
        <w:rPr>
          <w:color w:val="000000" w:themeColor="text1"/>
        </w:rPr>
      </w:pPr>
    </w:p>
    <w:p w:rsidR="0027557F" w:rsidRPr="00BD129E" w:rsidRDefault="0027557F" w:rsidP="005911C7">
      <w:pPr>
        <w:spacing w:after="0" w:line="360" w:lineRule="auto"/>
        <w:rPr>
          <w:color w:val="000000" w:themeColor="text1"/>
          <w:lang w:val="en"/>
        </w:rPr>
      </w:pPr>
      <w:r w:rsidRPr="00BD129E">
        <w:rPr>
          <w:rStyle w:val="Strong"/>
          <w:b w:val="0"/>
          <w:color w:val="000000" w:themeColor="text1"/>
          <w:sz w:val="20"/>
          <w:szCs w:val="20"/>
          <w:lang w:val="en"/>
        </w:rPr>
        <w:br w:type="page"/>
      </w:r>
      <w:r w:rsidRPr="00BD129E">
        <w:rPr>
          <w:rStyle w:val="Strong"/>
          <w:color w:val="000000" w:themeColor="text1"/>
          <w:lang w:val="en"/>
        </w:rPr>
        <w:lastRenderedPageBreak/>
        <w:t xml:space="preserve">ABSTRACT </w:t>
      </w:r>
      <w:r w:rsidRPr="00BD129E">
        <w:rPr>
          <w:color w:val="000000" w:themeColor="text1"/>
          <w:lang w:val="en"/>
        </w:rPr>
        <w:t xml:space="preserve"> </w:t>
      </w:r>
    </w:p>
    <w:p w:rsidR="0027557F" w:rsidRPr="00BD129E" w:rsidRDefault="0027557F" w:rsidP="00AA7EEE">
      <w:pPr>
        <w:spacing w:after="0" w:line="360" w:lineRule="auto"/>
        <w:jc w:val="both"/>
        <w:rPr>
          <w:color w:val="000000" w:themeColor="text1"/>
        </w:rPr>
      </w:pPr>
      <w:r w:rsidRPr="00BD129E">
        <w:rPr>
          <w:b/>
          <w:color w:val="000000" w:themeColor="text1"/>
          <w:lang w:val="en"/>
        </w:rPr>
        <w:t>Objective</w:t>
      </w:r>
      <w:r w:rsidRPr="00BD129E">
        <w:rPr>
          <w:color w:val="000000" w:themeColor="text1"/>
          <w:lang w:val="en"/>
        </w:rPr>
        <w:t xml:space="preserve">: </w:t>
      </w:r>
      <w:r w:rsidRPr="00BD129E">
        <w:rPr>
          <w:color w:val="000000" w:themeColor="text1"/>
        </w:rPr>
        <w:t>The objective of the study was to derive a method to predict a mean cohort EQ-5D preference-based index score using published mean statistics of the eight dimension scores describing the SF-36 health profile.</w:t>
      </w:r>
    </w:p>
    <w:p w:rsidR="00812056" w:rsidRPr="00BD129E" w:rsidRDefault="00812056"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b/>
          <w:color w:val="000000" w:themeColor="text1"/>
          <w:lang w:val="en"/>
        </w:rPr>
        <w:t>Methods</w:t>
      </w:r>
      <w:r w:rsidRPr="00BD129E">
        <w:rPr>
          <w:color w:val="000000" w:themeColor="text1"/>
          <w:lang w:val="en"/>
        </w:rPr>
        <w:t xml:space="preserve">: </w:t>
      </w:r>
      <w:r w:rsidRPr="00BD129E">
        <w:rPr>
          <w:color w:val="000000" w:themeColor="text1"/>
        </w:rPr>
        <w:t>Ordinary least square regression</w:t>
      </w:r>
      <w:r w:rsidR="0085186B" w:rsidRPr="00BD129E">
        <w:rPr>
          <w:color w:val="000000" w:themeColor="text1"/>
        </w:rPr>
        <w:t>s</w:t>
      </w:r>
      <w:r w:rsidRPr="00BD129E">
        <w:rPr>
          <w:color w:val="000000" w:themeColor="text1"/>
        </w:rPr>
        <w:t xml:space="preserve"> models </w:t>
      </w:r>
      <w:r w:rsidR="0085186B" w:rsidRPr="00BD129E">
        <w:rPr>
          <w:color w:val="000000" w:themeColor="text1"/>
        </w:rPr>
        <w:t>are</w:t>
      </w:r>
      <w:r w:rsidRPr="00BD129E">
        <w:rPr>
          <w:color w:val="000000" w:themeColor="text1"/>
        </w:rPr>
        <w:t xml:space="preserve"> derived using patient level data (n</w:t>
      </w:r>
      <w:r w:rsidR="00F63ED3" w:rsidRPr="00BD129E">
        <w:rPr>
          <w:color w:val="000000" w:themeColor="text1"/>
        </w:rPr>
        <w:t xml:space="preserve"> </w:t>
      </w:r>
      <w:r w:rsidRPr="00BD129E">
        <w:rPr>
          <w:color w:val="000000" w:themeColor="text1"/>
        </w:rPr>
        <w:t>=</w:t>
      </w:r>
      <w:r w:rsidR="00F63ED3" w:rsidRPr="00BD129E">
        <w:rPr>
          <w:color w:val="000000" w:themeColor="text1"/>
        </w:rPr>
        <w:t xml:space="preserve"> </w:t>
      </w:r>
      <w:r w:rsidRPr="00BD129E">
        <w:rPr>
          <w:color w:val="000000" w:themeColor="text1"/>
        </w:rPr>
        <w:t>6350) collected during 12 clinical studies.  Models were compared for goodness of fit using standard techniques such as variance explained, the magnitude of errors in predicted values and the proportion of values within the minimal important difference (MID) of the EQ-5D.  Predictive abilities were also compared using summary statistics from both within-sample subgroups and published studies.</w:t>
      </w:r>
    </w:p>
    <w:p w:rsidR="005911C7" w:rsidRPr="00BD129E" w:rsidRDefault="005911C7"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lang w:val="en"/>
        </w:rPr>
      </w:pPr>
      <w:r w:rsidRPr="00BD129E">
        <w:rPr>
          <w:b/>
          <w:color w:val="000000" w:themeColor="text1"/>
          <w:lang w:val="en"/>
        </w:rPr>
        <w:t>Results</w:t>
      </w:r>
      <w:r w:rsidRPr="00BD129E">
        <w:rPr>
          <w:color w:val="000000" w:themeColor="text1"/>
          <w:lang w:val="en"/>
        </w:rPr>
        <w:t>: The models obtained explained more than 56% of the variance in the EQ-5D scores.  The mean predicted EQ-5D score was correct to within two decimal places for all models and the absolute error for the individual predicted values was approximately 0.13.  Using summary statistics to predict within-sample subgroup mean EQ-5D scores, the mean errors (mean absolute errors) ranged from 0.021 to 0.077 (0.045 to 0.083).  These statistics for the out-of-sample published datasets ranged from 0.048 to 0.099 (0.064 to 0.010).</w:t>
      </w:r>
    </w:p>
    <w:p w:rsidR="005911C7" w:rsidRPr="00BD129E" w:rsidRDefault="005911C7" w:rsidP="00AA7EEE">
      <w:pPr>
        <w:spacing w:after="0" w:line="360" w:lineRule="auto"/>
        <w:jc w:val="both"/>
        <w:rPr>
          <w:color w:val="000000" w:themeColor="text1"/>
          <w:lang w:val="en"/>
        </w:rPr>
      </w:pPr>
    </w:p>
    <w:p w:rsidR="0027557F" w:rsidRPr="00BD129E" w:rsidRDefault="00812056" w:rsidP="00AA7EEE">
      <w:pPr>
        <w:spacing w:after="0" w:line="360" w:lineRule="auto"/>
        <w:jc w:val="both"/>
        <w:rPr>
          <w:color w:val="000000" w:themeColor="text1"/>
          <w:lang w:val="en"/>
        </w:rPr>
      </w:pPr>
      <w:r w:rsidRPr="00BD129E">
        <w:rPr>
          <w:b/>
          <w:color w:val="000000" w:themeColor="text1"/>
          <w:lang w:val="en"/>
        </w:rPr>
        <w:t>Conclusion</w:t>
      </w:r>
      <w:r w:rsidR="0027557F" w:rsidRPr="00BD129E">
        <w:rPr>
          <w:color w:val="000000" w:themeColor="text1"/>
          <w:lang w:val="en"/>
        </w:rPr>
        <w:t>: The models provide researchers with a mechanism to estimate EQ-5D utility data from published mean dimension scores. This research is unique in that it uses mean statistics from published studies to validate the results. While further research is required to validate the results in additional health conditions, the algorithms can be used to derive additional preference-based measures for use in economic analyses.</w:t>
      </w:r>
    </w:p>
    <w:p w:rsidR="0085186B" w:rsidRPr="00BD129E" w:rsidRDefault="0085186B" w:rsidP="00AA7EEE">
      <w:pPr>
        <w:spacing w:after="0" w:line="360" w:lineRule="auto"/>
        <w:jc w:val="both"/>
        <w:rPr>
          <w:color w:val="000000" w:themeColor="text1"/>
          <w:sz w:val="20"/>
          <w:szCs w:val="20"/>
          <w:lang w:val="en"/>
        </w:rPr>
      </w:pPr>
    </w:p>
    <w:p w:rsidR="0085186B" w:rsidRPr="00BD129E" w:rsidRDefault="0085186B" w:rsidP="00AA7EEE">
      <w:pPr>
        <w:spacing w:after="0" w:line="360" w:lineRule="auto"/>
        <w:jc w:val="both"/>
        <w:rPr>
          <w:color w:val="000000" w:themeColor="text1"/>
          <w:sz w:val="20"/>
          <w:szCs w:val="20"/>
          <w:lang w:val="en"/>
        </w:rPr>
      </w:pPr>
    </w:p>
    <w:p w:rsidR="0085186B" w:rsidRPr="00BD129E" w:rsidRDefault="0085186B" w:rsidP="0085186B">
      <w:pPr>
        <w:spacing w:after="0" w:line="360" w:lineRule="auto"/>
        <w:rPr>
          <w:color w:val="000000" w:themeColor="text1"/>
        </w:rPr>
      </w:pPr>
      <w:r w:rsidRPr="00BD129E">
        <w:rPr>
          <w:b/>
          <w:color w:val="000000" w:themeColor="text1"/>
        </w:rPr>
        <w:t>Keywords</w:t>
      </w:r>
      <w:r w:rsidRPr="00BD129E">
        <w:rPr>
          <w:color w:val="000000" w:themeColor="text1"/>
        </w:rPr>
        <w:t xml:space="preserve">: EQ-5D, utility, quality of life, SF-36 </w:t>
      </w:r>
    </w:p>
    <w:p w:rsidR="0085186B" w:rsidRPr="00BD129E" w:rsidRDefault="0085186B" w:rsidP="0085186B">
      <w:pPr>
        <w:spacing w:after="0" w:line="360" w:lineRule="auto"/>
        <w:rPr>
          <w:color w:val="000000" w:themeColor="text1"/>
        </w:rPr>
      </w:pPr>
    </w:p>
    <w:p w:rsidR="0085186B" w:rsidRPr="00BD129E" w:rsidRDefault="0085186B" w:rsidP="0085186B">
      <w:pPr>
        <w:spacing w:after="0" w:line="360" w:lineRule="auto"/>
        <w:rPr>
          <w:color w:val="000000" w:themeColor="text1"/>
        </w:rPr>
      </w:pPr>
      <w:r w:rsidRPr="00BD129E">
        <w:rPr>
          <w:b/>
          <w:color w:val="000000" w:themeColor="text1"/>
        </w:rPr>
        <w:t>Running title</w:t>
      </w:r>
      <w:r w:rsidRPr="00BD129E">
        <w:rPr>
          <w:color w:val="000000" w:themeColor="text1"/>
        </w:rPr>
        <w:t>: Estimating a mean EQ-5D score from the SF-36</w:t>
      </w:r>
    </w:p>
    <w:p w:rsidR="0085186B" w:rsidRPr="00BD129E" w:rsidRDefault="0085186B" w:rsidP="00AA7EEE">
      <w:pPr>
        <w:spacing w:after="0" w:line="360" w:lineRule="auto"/>
        <w:jc w:val="both"/>
        <w:rPr>
          <w:color w:val="000000" w:themeColor="text1"/>
          <w:sz w:val="20"/>
          <w:szCs w:val="20"/>
          <w:lang w:val="en"/>
        </w:rPr>
      </w:pPr>
    </w:p>
    <w:p w:rsidR="0085186B" w:rsidRPr="00BD129E" w:rsidRDefault="0085186B" w:rsidP="00AA7EEE">
      <w:pPr>
        <w:spacing w:after="0" w:line="360" w:lineRule="auto"/>
        <w:jc w:val="both"/>
        <w:rPr>
          <w:color w:val="000000" w:themeColor="text1"/>
          <w:sz w:val="20"/>
          <w:szCs w:val="20"/>
          <w:lang w:val="en"/>
        </w:rPr>
      </w:pPr>
    </w:p>
    <w:p w:rsidR="0085186B" w:rsidRPr="00BD129E" w:rsidRDefault="0085186B" w:rsidP="00AA7EEE">
      <w:pPr>
        <w:spacing w:after="0" w:line="360" w:lineRule="auto"/>
        <w:jc w:val="both"/>
        <w:rPr>
          <w:color w:val="000000" w:themeColor="text1"/>
          <w:sz w:val="20"/>
          <w:szCs w:val="20"/>
          <w:lang w:val="en"/>
        </w:rPr>
      </w:pPr>
    </w:p>
    <w:p w:rsidR="0085186B" w:rsidRPr="00BD129E" w:rsidRDefault="0085186B" w:rsidP="00AA7EEE">
      <w:pPr>
        <w:spacing w:after="0" w:line="360" w:lineRule="auto"/>
        <w:jc w:val="both"/>
        <w:rPr>
          <w:color w:val="000000" w:themeColor="text1"/>
          <w:sz w:val="20"/>
          <w:szCs w:val="20"/>
          <w:lang w:val="en"/>
        </w:rPr>
      </w:pPr>
    </w:p>
    <w:p w:rsidR="0027557F" w:rsidRPr="00BD129E" w:rsidRDefault="0027557F" w:rsidP="00AA7EEE">
      <w:pPr>
        <w:spacing w:after="0" w:line="360" w:lineRule="auto"/>
        <w:jc w:val="both"/>
        <w:rPr>
          <w:b/>
          <w:color w:val="000000" w:themeColor="text1"/>
        </w:rPr>
      </w:pPr>
      <w:r w:rsidRPr="00BD129E">
        <w:rPr>
          <w:color w:val="000000" w:themeColor="text1"/>
          <w:sz w:val="20"/>
          <w:szCs w:val="20"/>
          <w:lang w:val="en"/>
        </w:rPr>
        <w:br w:type="page"/>
      </w:r>
      <w:r w:rsidRPr="00BD129E">
        <w:rPr>
          <w:b/>
          <w:color w:val="000000" w:themeColor="text1"/>
        </w:rPr>
        <w:lastRenderedPageBreak/>
        <w:t>INTRODUCTION</w:t>
      </w:r>
    </w:p>
    <w:p w:rsidR="0027557F" w:rsidRPr="00BD129E" w:rsidRDefault="0027557F" w:rsidP="00AA7EEE">
      <w:pPr>
        <w:spacing w:after="0" w:line="360" w:lineRule="auto"/>
        <w:jc w:val="both"/>
        <w:rPr>
          <w:color w:val="000000" w:themeColor="text1"/>
        </w:rPr>
      </w:pPr>
      <w:r w:rsidRPr="00BD129E">
        <w:rPr>
          <w:color w:val="000000" w:themeColor="text1"/>
        </w:rPr>
        <w:t xml:space="preserve">The quality adjusted </w:t>
      </w:r>
      <w:r w:rsidR="0085186B" w:rsidRPr="00BD129E">
        <w:rPr>
          <w:color w:val="000000" w:themeColor="text1"/>
        </w:rPr>
        <w:t>life-year</w:t>
      </w:r>
      <w:r w:rsidRPr="00BD129E">
        <w:rPr>
          <w:color w:val="000000" w:themeColor="text1"/>
        </w:rPr>
        <w:t xml:space="preserve"> (QALY) provides a common metric by which the length of survival i</w:t>
      </w:r>
      <w:r w:rsidR="00AA7EEE" w:rsidRPr="00BD129E">
        <w:rPr>
          <w:color w:val="000000" w:themeColor="text1"/>
        </w:rPr>
        <w:t xml:space="preserve">s combined with quality of life </w:t>
      </w:r>
      <w:r w:rsidRPr="00BD129E">
        <w:rPr>
          <w:color w:val="000000" w:themeColor="text1"/>
        </w:rPr>
        <w:t>[1]</w:t>
      </w:r>
      <w:r w:rsidR="00AA7EEE" w:rsidRPr="00BD129E">
        <w:rPr>
          <w:color w:val="000000" w:themeColor="text1"/>
        </w:rPr>
        <w:t>.</w:t>
      </w:r>
      <w:r w:rsidRPr="00BD129E">
        <w:rPr>
          <w:color w:val="000000" w:themeColor="text1"/>
        </w:rPr>
        <w:t xml:space="preserve">  It is advocated as the preferred measure of benefit for econom</w:t>
      </w:r>
      <w:r w:rsidR="0085186B" w:rsidRPr="00BD129E">
        <w:rPr>
          <w:color w:val="000000" w:themeColor="text1"/>
        </w:rPr>
        <w:t>ic evaluations in health care because</w:t>
      </w:r>
      <w:r w:rsidRPr="00BD129E">
        <w:rPr>
          <w:color w:val="000000" w:themeColor="text1"/>
        </w:rPr>
        <w:t xml:space="preserve"> the results can be used by </w:t>
      </w:r>
      <w:r w:rsidR="00521433" w:rsidRPr="00BD129E">
        <w:rPr>
          <w:color w:val="000000" w:themeColor="text1"/>
        </w:rPr>
        <w:t>decision-ma</w:t>
      </w:r>
      <w:r w:rsidRPr="00BD129E">
        <w:rPr>
          <w:color w:val="000000" w:themeColor="text1"/>
        </w:rPr>
        <w:t>kers to prioritise and allocate scarce health care resources</w:t>
      </w:r>
      <w:r w:rsidR="00AA7EEE" w:rsidRPr="00BD129E">
        <w:rPr>
          <w:color w:val="000000" w:themeColor="text1"/>
        </w:rPr>
        <w:t xml:space="preserve"> </w:t>
      </w:r>
      <w:r w:rsidRPr="00BD129E">
        <w:rPr>
          <w:color w:val="000000" w:themeColor="text1"/>
        </w:rPr>
        <w:t>[2]</w:t>
      </w:r>
      <w:r w:rsidR="00AA7EEE" w:rsidRPr="00BD129E">
        <w:rPr>
          <w:color w:val="000000" w:themeColor="text1"/>
        </w:rPr>
        <w:t>.</w:t>
      </w:r>
      <w:r w:rsidRPr="00BD129E">
        <w:rPr>
          <w:color w:val="000000" w:themeColor="text1"/>
        </w:rPr>
        <w:t xml:space="preserve">  To facilitate comparisons across economic evaluations, policy </w:t>
      </w:r>
      <w:r w:rsidR="00521433" w:rsidRPr="00BD129E">
        <w:rPr>
          <w:color w:val="000000" w:themeColor="text1"/>
        </w:rPr>
        <w:t>decision-ma</w:t>
      </w:r>
      <w:r w:rsidRPr="00BD129E">
        <w:rPr>
          <w:color w:val="000000" w:themeColor="text1"/>
        </w:rPr>
        <w:t xml:space="preserve">kers such as the National Institute of Health and Clinical Excellence (NICE) recommend a generic preference-based measure to value </w:t>
      </w:r>
      <w:r w:rsidR="00C80AA0" w:rsidRPr="00BD129E">
        <w:rPr>
          <w:color w:val="000000" w:themeColor="text1"/>
        </w:rPr>
        <w:t>health-related</w:t>
      </w:r>
      <w:r w:rsidRPr="00BD129E">
        <w:rPr>
          <w:color w:val="000000" w:themeColor="text1"/>
        </w:rPr>
        <w:t xml:space="preserve"> quality of life (HRQoL), and NICE suggests the EQ-5D</w:t>
      </w:r>
      <w:r w:rsidR="00AA7EEE" w:rsidRPr="00BD129E">
        <w:rPr>
          <w:color w:val="000000" w:themeColor="text1"/>
        </w:rPr>
        <w:t xml:space="preserve"> </w:t>
      </w:r>
      <w:r w:rsidRPr="00BD129E">
        <w:rPr>
          <w:color w:val="000000" w:themeColor="text1"/>
        </w:rPr>
        <w:t>[2]</w:t>
      </w:r>
      <w:r w:rsidR="00AA7EEE" w:rsidRPr="00BD129E">
        <w:rPr>
          <w:color w:val="000000" w:themeColor="text1"/>
        </w:rPr>
        <w:t>.</w:t>
      </w:r>
      <w:r w:rsidRPr="00BD129E">
        <w:rPr>
          <w:color w:val="000000" w:themeColor="text1"/>
        </w:rPr>
        <w:t xml:space="preserve">  </w:t>
      </w:r>
      <w:r w:rsidR="0085186B" w:rsidRPr="00BD129E">
        <w:rPr>
          <w:color w:val="000000" w:themeColor="text1"/>
        </w:rPr>
        <w:t>Nevertheless</w:t>
      </w:r>
      <w:r w:rsidRPr="00BD129E">
        <w:rPr>
          <w:color w:val="000000" w:themeColor="text1"/>
        </w:rPr>
        <w:t>, there are three pivotal problems associated with the current recommendations.  First, although HRQoL literature continues to grow, there are still a large number of health conditions which cannot be informed by current evidence.  Second, a great deal of the published data describes HRQoL in terms of health profiles described by either disease specific questionnaires or non-</w:t>
      </w:r>
      <w:r w:rsidR="00733881" w:rsidRPr="00BD129E">
        <w:rPr>
          <w:color w:val="000000" w:themeColor="text1"/>
        </w:rPr>
        <w:t>preference-base</w:t>
      </w:r>
      <w:r w:rsidRPr="00BD129E">
        <w:rPr>
          <w:color w:val="000000" w:themeColor="text1"/>
        </w:rPr>
        <w:t>d instruments.  Third, the published preference-based evidence may be derived from different instruments.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The underlying concepts of the preference-based </w:t>
      </w:r>
      <w:r w:rsidR="0085186B" w:rsidRPr="00BD129E">
        <w:rPr>
          <w:color w:val="000000" w:themeColor="text1"/>
        </w:rPr>
        <w:t>indexes</w:t>
      </w:r>
      <w:r w:rsidRPr="00BD129E">
        <w:rPr>
          <w:color w:val="000000" w:themeColor="text1"/>
        </w:rPr>
        <w:t xml:space="preserve"> may be similar in that a score of one represents perfec</w:t>
      </w:r>
      <w:r w:rsidR="00502EC9" w:rsidRPr="00BD129E">
        <w:rPr>
          <w:color w:val="000000" w:themeColor="text1"/>
        </w:rPr>
        <w:t>t health; zero represents death;</w:t>
      </w:r>
      <w:r w:rsidRPr="00BD129E">
        <w:rPr>
          <w:color w:val="000000" w:themeColor="text1"/>
        </w:rPr>
        <w:t xml:space="preserve"> and negative values represent health states considered worse than death.  </w:t>
      </w:r>
      <w:r w:rsidR="00502EC9" w:rsidRPr="00BD129E">
        <w:rPr>
          <w:color w:val="000000" w:themeColor="text1"/>
        </w:rPr>
        <w:t>Nevertheless</w:t>
      </w:r>
      <w:r w:rsidRPr="00BD129E">
        <w:rPr>
          <w:color w:val="000000" w:themeColor="text1"/>
        </w:rPr>
        <w:t>, fundamental differences, such as possible range, sensitivity to changes, and different preference-base</w:t>
      </w:r>
      <w:r w:rsidR="00F63ED3" w:rsidRPr="00BD129E">
        <w:rPr>
          <w:color w:val="000000" w:themeColor="text1"/>
        </w:rPr>
        <w:t>d</w:t>
      </w:r>
      <w:r w:rsidRPr="00BD129E">
        <w:rPr>
          <w:color w:val="000000" w:themeColor="text1"/>
        </w:rPr>
        <w:t xml:space="preserve"> weights, can produce wide variances in the scores produced by the different instruments for the same health state</w:t>
      </w:r>
      <w:r w:rsidR="00AA7EEE" w:rsidRPr="00BD129E">
        <w:rPr>
          <w:color w:val="000000" w:themeColor="text1"/>
        </w:rPr>
        <w:t xml:space="preserve"> [</w:t>
      </w:r>
      <w:r w:rsidRPr="00BD129E">
        <w:rPr>
          <w:color w:val="000000" w:themeColor="text1"/>
        </w:rPr>
        <w:t>3]</w:t>
      </w:r>
      <w:r w:rsidR="00AA7EEE" w:rsidRPr="00BD129E">
        <w:rPr>
          <w:color w:val="000000" w:themeColor="text1"/>
        </w:rPr>
        <w:t>.</w:t>
      </w:r>
      <w:r w:rsidRPr="00BD129E">
        <w:rPr>
          <w:color w:val="000000" w:themeColor="text1"/>
        </w:rPr>
        <w:t xml:space="preserve">  The choice of instrument used could have a substantial impact on policy decisions.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The most frequently used generic HRQoL questionnaires are the SF-36, EQ-5D and Health Utility Index (HUI)</w:t>
      </w:r>
      <w:r w:rsidR="00AA7EEE" w:rsidRPr="00BD129E">
        <w:rPr>
          <w:color w:val="000000" w:themeColor="text1"/>
        </w:rPr>
        <w:t xml:space="preserve"> </w:t>
      </w:r>
      <w:r w:rsidRPr="00BD129E">
        <w:rPr>
          <w:color w:val="000000" w:themeColor="text1"/>
        </w:rPr>
        <w:t>[4-6]</w:t>
      </w:r>
      <w:r w:rsidR="00AA7EEE" w:rsidRPr="00BD129E">
        <w:rPr>
          <w:color w:val="000000" w:themeColor="text1"/>
        </w:rPr>
        <w:t>.</w:t>
      </w:r>
      <w:r w:rsidRPr="00BD129E">
        <w:rPr>
          <w:color w:val="000000" w:themeColor="text1"/>
        </w:rPr>
        <w:t xml:space="preserve">  While all have algorithms which can be used to derive general population weighted preference-based utility </w:t>
      </w:r>
      <w:r w:rsidR="0085186B" w:rsidRPr="00BD129E">
        <w:rPr>
          <w:color w:val="000000" w:themeColor="text1"/>
        </w:rPr>
        <w:t>indexes</w:t>
      </w:r>
      <w:r w:rsidRPr="00BD129E">
        <w:rPr>
          <w:color w:val="000000" w:themeColor="text1"/>
        </w:rPr>
        <w:t>, these require access to individual patient level data</w:t>
      </w:r>
      <w:r w:rsidR="00AA7EEE" w:rsidRPr="00BD129E">
        <w:rPr>
          <w:color w:val="000000" w:themeColor="text1"/>
        </w:rPr>
        <w:t xml:space="preserve"> [</w:t>
      </w:r>
      <w:r w:rsidRPr="00BD129E">
        <w:rPr>
          <w:color w:val="000000" w:themeColor="text1"/>
        </w:rPr>
        <w:t>7-9]</w:t>
      </w:r>
      <w:r w:rsidR="00AA7EEE" w:rsidRPr="00BD129E">
        <w:rPr>
          <w:color w:val="000000" w:themeColor="text1"/>
        </w:rPr>
        <w:t>.</w:t>
      </w:r>
      <w:r w:rsidRPr="00BD129E">
        <w:rPr>
          <w:color w:val="000000" w:themeColor="text1"/>
        </w:rPr>
        <w:t xml:space="preserve">  In addition, as the number of preference-based instruments grows, it becomes increasingly important to be able to translate from one index to another.  Current literature provides a limited volume of evidence which can be used to map from generic questionna</w:t>
      </w:r>
      <w:r w:rsidR="00F63ED3" w:rsidRPr="00BD129E">
        <w:rPr>
          <w:color w:val="000000" w:themeColor="text1"/>
        </w:rPr>
        <w:t>ires to alternative preference-</w:t>
      </w:r>
      <w:r w:rsidRPr="00BD129E">
        <w:rPr>
          <w:color w:val="000000" w:themeColor="text1"/>
        </w:rPr>
        <w:t>base</w:t>
      </w:r>
      <w:r w:rsidR="00F63ED3" w:rsidRPr="00BD129E">
        <w:rPr>
          <w:color w:val="000000" w:themeColor="text1"/>
        </w:rPr>
        <w:t>d</w:t>
      </w:r>
      <w:r w:rsidRPr="00BD129E">
        <w:rPr>
          <w:color w:val="000000" w:themeColor="text1"/>
        </w:rPr>
        <w:t xml:space="preserve"> utility </w:t>
      </w:r>
      <w:r w:rsidR="0085186B" w:rsidRPr="00BD129E">
        <w:rPr>
          <w:color w:val="000000" w:themeColor="text1"/>
        </w:rPr>
        <w:t>indexes</w:t>
      </w:r>
      <w:r w:rsidRPr="00BD129E">
        <w:rPr>
          <w:color w:val="000000" w:themeColor="text1"/>
        </w:rPr>
        <w:t>.</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Older studies</w:t>
      </w:r>
      <w:r w:rsidR="00AA7EEE" w:rsidRPr="00BD129E">
        <w:rPr>
          <w:color w:val="000000" w:themeColor="text1"/>
        </w:rPr>
        <w:t xml:space="preserve"> </w:t>
      </w:r>
      <w:r w:rsidRPr="00BD129E">
        <w:rPr>
          <w:color w:val="000000" w:themeColor="text1"/>
        </w:rPr>
        <w:t>[10-13] concentrated on mapping the eight SF-36 dimension scores onto the preference-based HUI2</w:t>
      </w:r>
      <w:r w:rsidR="00AA7EEE" w:rsidRPr="00BD129E">
        <w:rPr>
          <w:color w:val="000000" w:themeColor="text1"/>
        </w:rPr>
        <w:t xml:space="preserve"> </w:t>
      </w:r>
      <w:r w:rsidR="00502EC9" w:rsidRPr="00BD129E">
        <w:rPr>
          <w:color w:val="000000" w:themeColor="text1"/>
        </w:rPr>
        <w:t>[7] or the Quality of Well-Being S</w:t>
      </w:r>
      <w:r w:rsidRPr="00BD129E">
        <w:rPr>
          <w:color w:val="000000" w:themeColor="text1"/>
        </w:rPr>
        <w:t>cale</w:t>
      </w:r>
      <w:r w:rsidR="00AA7EEE" w:rsidRPr="00BD129E">
        <w:rPr>
          <w:color w:val="000000" w:themeColor="text1"/>
        </w:rPr>
        <w:t xml:space="preserve"> [</w:t>
      </w:r>
      <w:r w:rsidRPr="00BD129E">
        <w:rPr>
          <w:color w:val="000000" w:themeColor="text1"/>
        </w:rPr>
        <w:t>14]</w:t>
      </w:r>
      <w:r w:rsidR="00AA7EEE" w:rsidRPr="00BD129E">
        <w:rPr>
          <w:color w:val="000000" w:themeColor="text1"/>
        </w:rPr>
        <w:t>.</w:t>
      </w:r>
      <w:r w:rsidRPr="00BD129E">
        <w:rPr>
          <w:color w:val="000000" w:themeColor="text1"/>
        </w:rPr>
        <w:t xml:space="preserve"> The majority of recent literature presents relationships between the two SF-12 summary scores</w:t>
      </w:r>
      <w:r w:rsidR="00AA7EEE" w:rsidRPr="00BD129E">
        <w:rPr>
          <w:color w:val="000000" w:themeColor="text1"/>
        </w:rPr>
        <w:t xml:space="preserve"> </w:t>
      </w:r>
      <w:r w:rsidRPr="00BD129E">
        <w:rPr>
          <w:color w:val="000000" w:themeColor="text1"/>
        </w:rPr>
        <w:t>[15] and the HUI3</w:t>
      </w:r>
      <w:r w:rsidR="00AA7EEE" w:rsidRPr="00BD129E">
        <w:rPr>
          <w:color w:val="000000" w:themeColor="text1"/>
        </w:rPr>
        <w:t xml:space="preserve"> </w:t>
      </w:r>
      <w:r w:rsidRPr="00BD129E">
        <w:rPr>
          <w:color w:val="000000" w:themeColor="text1"/>
        </w:rPr>
        <w:lastRenderedPageBreak/>
        <w:t>[16-18] or the EQ-5D</w:t>
      </w:r>
      <w:r w:rsidR="00AA7EEE" w:rsidRPr="00BD129E">
        <w:rPr>
          <w:color w:val="000000" w:themeColor="text1"/>
        </w:rPr>
        <w:t xml:space="preserve"> [</w:t>
      </w:r>
      <w:r w:rsidRPr="00BD129E">
        <w:rPr>
          <w:color w:val="000000" w:themeColor="text1"/>
        </w:rPr>
        <w:t>17,19-22]</w:t>
      </w:r>
      <w:r w:rsidR="00AA7EEE" w:rsidRPr="00BD129E">
        <w:rPr>
          <w:color w:val="000000" w:themeColor="text1"/>
        </w:rPr>
        <w:t>.</w:t>
      </w:r>
      <w:r w:rsidRPr="00BD129E">
        <w:rPr>
          <w:color w:val="000000" w:themeColor="text1"/>
        </w:rPr>
        <w:t xml:space="preserve">  To our knowledge, there is no evidence which can be used to translate the SF-36 dimension scores onto the preference-based EQ-5D utility index.</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The objective of the current study was to derive a method to predict a mean cohort EQ-5D preference-based index score using published mean statistics from the eight dimension scores of the SF-36 health profile.  The results will expand the volume of published HRQoL evidence that can be used in economic evaluations and will facilitate comparability of the cost-effectiveness ratios generated using different preference-based measures.  This research is unique in that it is the first publication to examine the relationship between the full SF-36 health profile and the EQ-5D preference-based measure.  It is also the first study to validate the results of the research using mean statistics obtained from the literature.</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b/>
          <w:color w:val="000000" w:themeColor="text1"/>
        </w:rPr>
      </w:pPr>
      <w:r w:rsidRPr="00BD129E">
        <w:rPr>
          <w:b/>
          <w:color w:val="000000" w:themeColor="text1"/>
        </w:rPr>
        <w:t>QOL INSTRUMENTS</w:t>
      </w:r>
    </w:p>
    <w:p w:rsidR="0027557F" w:rsidRPr="00BD129E" w:rsidRDefault="0027557F" w:rsidP="00AA7EEE">
      <w:pPr>
        <w:spacing w:after="0" w:line="360" w:lineRule="auto"/>
        <w:jc w:val="both"/>
        <w:rPr>
          <w:i/>
          <w:color w:val="000000" w:themeColor="text1"/>
        </w:rPr>
      </w:pPr>
      <w:r w:rsidRPr="00BD129E">
        <w:rPr>
          <w:i/>
          <w:color w:val="000000" w:themeColor="text1"/>
        </w:rPr>
        <w:t>The SF-36</w:t>
      </w:r>
    </w:p>
    <w:p w:rsidR="0027557F" w:rsidRPr="00BD129E" w:rsidRDefault="0027557F" w:rsidP="00AA7EEE">
      <w:pPr>
        <w:spacing w:after="0" w:line="360" w:lineRule="auto"/>
        <w:jc w:val="both"/>
        <w:rPr>
          <w:color w:val="000000" w:themeColor="text1"/>
        </w:rPr>
      </w:pPr>
      <w:r w:rsidRPr="00BD129E">
        <w:rPr>
          <w:color w:val="000000" w:themeColor="text1"/>
        </w:rPr>
        <w:t>The SF-36 is a generic health questionnaire which contains 36 items</w:t>
      </w:r>
      <w:r w:rsidR="00AA7EEE" w:rsidRPr="00BD129E">
        <w:rPr>
          <w:color w:val="000000" w:themeColor="text1"/>
        </w:rPr>
        <w:t xml:space="preserve"> [</w:t>
      </w:r>
      <w:r w:rsidRPr="00BD129E">
        <w:rPr>
          <w:color w:val="000000" w:themeColor="text1"/>
        </w:rPr>
        <w:t>5]</w:t>
      </w:r>
      <w:r w:rsidR="00AA7EEE" w:rsidRPr="00BD129E">
        <w:rPr>
          <w:color w:val="000000" w:themeColor="text1"/>
        </w:rPr>
        <w:t>.</w:t>
      </w:r>
      <w:r w:rsidRPr="00BD129E">
        <w:rPr>
          <w:color w:val="000000" w:themeColor="text1"/>
        </w:rPr>
        <w:t xml:space="preserve">  The health profile generated from the responses covers eight dimensions: physical functioning (PF), role limitations due to physical problems (RP), role limitations due to emotional problems (RE), pain (BP), general health perception (GH), vitality (VT), mental health (MH) and social function (SF).  With each dimension consisting of several items coded 1, 2 or 3, the responses are summed to produce a raw dimension score (10-30) which is transformed onto a 0-100 scale where 0 and 100 represent severe impairment and no impairment</w:t>
      </w:r>
      <w:r w:rsidR="00CB1A1F" w:rsidRPr="00BD129E">
        <w:rPr>
          <w:color w:val="000000" w:themeColor="text1"/>
        </w:rPr>
        <w:t>,</w:t>
      </w:r>
      <w:r w:rsidRPr="00BD129E">
        <w:rPr>
          <w:color w:val="000000" w:themeColor="text1"/>
        </w:rPr>
        <w:t xml:space="preserve"> respectively.</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The EQ-5D</w:t>
      </w:r>
    </w:p>
    <w:p w:rsidR="0027557F" w:rsidRPr="00BD129E" w:rsidRDefault="0027557F" w:rsidP="00AA7EEE">
      <w:pPr>
        <w:spacing w:after="0" w:line="360" w:lineRule="auto"/>
        <w:jc w:val="both"/>
        <w:rPr>
          <w:color w:val="000000" w:themeColor="text1"/>
        </w:rPr>
      </w:pPr>
      <w:r w:rsidRPr="00BD129E">
        <w:rPr>
          <w:color w:val="000000" w:themeColor="text1"/>
        </w:rPr>
        <w:t>The weights for the EQ-5D preference-based index used in the current study were obtained from the UK general public using the time trade-off method</w:t>
      </w:r>
      <w:r w:rsidR="00AA7EEE" w:rsidRPr="00BD129E">
        <w:rPr>
          <w:color w:val="000000" w:themeColor="text1"/>
        </w:rPr>
        <w:t xml:space="preserve"> [</w:t>
      </w:r>
      <w:r w:rsidRPr="00BD129E">
        <w:rPr>
          <w:color w:val="000000" w:themeColor="text1"/>
        </w:rPr>
        <w:t>9]</w:t>
      </w:r>
      <w:r w:rsidR="00AA7EEE" w:rsidRPr="00BD129E">
        <w:rPr>
          <w:color w:val="000000" w:themeColor="text1"/>
        </w:rPr>
        <w:t>.</w:t>
      </w:r>
      <w:r w:rsidRPr="00BD129E">
        <w:rPr>
          <w:color w:val="000000" w:themeColor="text1"/>
        </w:rPr>
        <w:t xml:space="preserve">  The health states valued were sampled from the 243 possible health states derived from the three levels (no problems, some problems, extreme problems/unable) of each of the five dimensions (mobility, </w:t>
      </w:r>
      <w:r w:rsidR="007B04A5" w:rsidRPr="00BD129E">
        <w:rPr>
          <w:color w:val="000000" w:themeColor="text1"/>
        </w:rPr>
        <w:t>selfc</w:t>
      </w:r>
      <w:r w:rsidRPr="00BD129E">
        <w:rPr>
          <w:color w:val="000000" w:themeColor="text1"/>
        </w:rPr>
        <w:t>are, usual activities, pain or discomfort, and anxiety or depression) covered in the questionnaire.  The health state valuations range from no problems on any dimension (EQ-5D = 1.0) to most severe impairment on all five (EQ-5D = -0.594).</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b/>
          <w:color w:val="000000" w:themeColor="text1"/>
        </w:rPr>
      </w:pPr>
      <w:r w:rsidRPr="00BD129E">
        <w:rPr>
          <w:b/>
          <w:color w:val="000000" w:themeColor="text1"/>
        </w:rPr>
        <w:t>DATASETS</w:t>
      </w:r>
    </w:p>
    <w:p w:rsidR="0027557F" w:rsidRPr="00BD129E" w:rsidRDefault="0027557F" w:rsidP="00AA7EEE">
      <w:pPr>
        <w:spacing w:after="0" w:line="360" w:lineRule="auto"/>
        <w:jc w:val="both"/>
        <w:rPr>
          <w:i/>
          <w:color w:val="000000" w:themeColor="text1"/>
        </w:rPr>
      </w:pPr>
      <w:r w:rsidRPr="00BD129E">
        <w:rPr>
          <w:i/>
          <w:color w:val="000000" w:themeColor="text1"/>
        </w:rPr>
        <w:t>Datasets used in the regressions and within-sample validation</w:t>
      </w:r>
    </w:p>
    <w:p w:rsidR="0027557F" w:rsidRPr="00BD129E" w:rsidRDefault="0027557F" w:rsidP="00AA7EEE">
      <w:pPr>
        <w:spacing w:after="0" w:line="360" w:lineRule="auto"/>
        <w:jc w:val="both"/>
        <w:rPr>
          <w:color w:val="000000" w:themeColor="text1"/>
        </w:rPr>
      </w:pPr>
      <w:r w:rsidRPr="00BD129E">
        <w:rPr>
          <w:color w:val="000000" w:themeColor="text1"/>
        </w:rPr>
        <w:lastRenderedPageBreak/>
        <w:t>Individual patient level data (n</w:t>
      </w:r>
      <w:r w:rsidR="00502EC9" w:rsidRPr="00BD129E">
        <w:rPr>
          <w:color w:val="000000" w:themeColor="text1"/>
        </w:rPr>
        <w:t xml:space="preserve"> </w:t>
      </w:r>
      <w:r w:rsidRPr="00BD129E">
        <w:rPr>
          <w:color w:val="000000" w:themeColor="text1"/>
        </w:rPr>
        <w:t>=</w:t>
      </w:r>
      <w:r w:rsidR="00502EC9" w:rsidRPr="00BD129E">
        <w:rPr>
          <w:color w:val="000000" w:themeColor="text1"/>
        </w:rPr>
        <w:t xml:space="preserve"> </w:t>
      </w:r>
      <w:r w:rsidRPr="00BD129E">
        <w:rPr>
          <w:color w:val="000000" w:themeColor="text1"/>
        </w:rPr>
        <w:t>6,350) pooled from 12 studies used in previous research in the School of Health and Related Research was used to explore the relationship between the dimension scores and the utility index.  Collected during observational studies and randomised controlled trials, the data covers a wide range of health conditions including asthma</w:t>
      </w:r>
      <w:r w:rsidR="00AA7EEE" w:rsidRPr="00BD129E">
        <w:rPr>
          <w:color w:val="000000" w:themeColor="text1"/>
        </w:rPr>
        <w:t xml:space="preserve"> [</w:t>
      </w:r>
      <w:r w:rsidRPr="00BD129E">
        <w:rPr>
          <w:color w:val="000000" w:themeColor="text1"/>
        </w:rPr>
        <w:t>23]</w:t>
      </w:r>
      <w:r w:rsidR="00DF2B47" w:rsidRPr="00BD129E">
        <w:rPr>
          <w:color w:val="000000" w:themeColor="text1"/>
        </w:rPr>
        <w:t>,</w:t>
      </w:r>
      <w:r w:rsidRPr="00BD129E">
        <w:rPr>
          <w:color w:val="000000" w:themeColor="text1"/>
        </w:rPr>
        <w:t xml:space="preserve"> chest pain</w:t>
      </w:r>
      <w:r w:rsidR="00AA7EEE" w:rsidRPr="00BD129E">
        <w:rPr>
          <w:color w:val="000000" w:themeColor="text1"/>
        </w:rPr>
        <w:t xml:space="preserve"> [</w:t>
      </w:r>
      <w:r w:rsidRPr="00BD129E">
        <w:rPr>
          <w:color w:val="000000" w:themeColor="text1"/>
        </w:rPr>
        <w:t>24]</w:t>
      </w:r>
      <w:r w:rsidR="00DF2B47" w:rsidRPr="00BD129E">
        <w:rPr>
          <w:color w:val="000000" w:themeColor="text1"/>
        </w:rPr>
        <w:t>, health older women</w:t>
      </w:r>
      <w:r w:rsidRPr="00BD129E">
        <w:rPr>
          <w:color w:val="000000" w:themeColor="text1"/>
        </w:rPr>
        <w:t xml:space="preserve"> [25]</w:t>
      </w:r>
      <w:r w:rsidR="00DF2B47" w:rsidRPr="00BD129E">
        <w:rPr>
          <w:color w:val="000000" w:themeColor="text1"/>
        </w:rPr>
        <w:t>,</w:t>
      </w:r>
      <w:r w:rsidRPr="00BD129E">
        <w:rPr>
          <w:color w:val="000000" w:themeColor="text1"/>
        </w:rPr>
        <w:t xml:space="preserve"> chronic obstructive pulmonary disease [26]</w:t>
      </w:r>
      <w:r w:rsidR="00DF2B47" w:rsidRPr="00BD129E">
        <w:rPr>
          <w:color w:val="000000" w:themeColor="text1"/>
        </w:rPr>
        <w:t>,</w:t>
      </w:r>
      <w:r w:rsidRPr="00BD129E">
        <w:rPr>
          <w:color w:val="000000" w:themeColor="text1"/>
        </w:rPr>
        <w:t xml:space="preserve"> menopausal women [27]</w:t>
      </w:r>
      <w:r w:rsidR="00DF2B47" w:rsidRPr="00BD129E">
        <w:rPr>
          <w:color w:val="000000" w:themeColor="text1"/>
        </w:rPr>
        <w:t>,</w:t>
      </w:r>
      <w:r w:rsidRPr="00BD129E">
        <w:rPr>
          <w:color w:val="000000" w:themeColor="text1"/>
        </w:rPr>
        <w:t xml:space="preserve"> irritable bowel syndrome</w:t>
      </w:r>
      <w:r w:rsidR="00AA7EEE" w:rsidRPr="00BD129E">
        <w:rPr>
          <w:color w:val="000000" w:themeColor="text1"/>
        </w:rPr>
        <w:t xml:space="preserve"> [</w:t>
      </w:r>
      <w:r w:rsidRPr="00BD129E">
        <w:rPr>
          <w:color w:val="000000" w:themeColor="text1"/>
        </w:rPr>
        <w:t>28]</w:t>
      </w:r>
      <w:r w:rsidR="00DF2B47" w:rsidRPr="00BD129E">
        <w:rPr>
          <w:color w:val="000000" w:themeColor="text1"/>
        </w:rPr>
        <w:t>,</w:t>
      </w:r>
      <w:r w:rsidRPr="00BD129E">
        <w:rPr>
          <w:color w:val="000000" w:themeColor="text1"/>
        </w:rPr>
        <w:t xml:space="preserve"> trauma</w:t>
      </w:r>
      <w:r w:rsidR="00AA7EEE" w:rsidRPr="00BD129E">
        <w:rPr>
          <w:color w:val="000000" w:themeColor="text1"/>
        </w:rPr>
        <w:t xml:space="preserve"> [</w:t>
      </w:r>
      <w:r w:rsidRPr="00BD129E">
        <w:rPr>
          <w:color w:val="000000" w:themeColor="text1"/>
        </w:rPr>
        <w:t>29]</w:t>
      </w:r>
      <w:r w:rsidR="00DF2B47" w:rsidRPr="00BD129E">
        <w:rPr>
          <w:color w:val="000000" w:themeColor="text1"/>
        </w:rPr>
        <w:t>,</w:t>
      </w:r>
      <w:r w:rsidRPr="00BD129E">
        <w:rPr>
          <w:color w:val="000000" w:themeColor="text1"/>
        </w:rPr>
        <w:t xml:space="preserve"> lower back pain</w:t>
      </w:r>
      <w:r w:rsidR="00AA7EEE" w:rsidRPr="00BD129E">
        <w:rPr>
          <w:color w:val="000000" w:themeColor="text1"/>
        </w:rPr>
        <w:t xml:space="preserve"> [</w:t>
      </w:r>
      <w:r w:rsidRPr="00BD129E">
        <w:rPr>
          <w:color w:val="000000" w:themeColor="text1"/>
        </w:rPr>
        <w:t>30]</w:t>
      </w:r>
      <w:r w:rsidR="00DF2B47" w:rsidRPr="00BD129E">
        <w:rPr>
          <w:color w:val="000000" w:themeColor="text1"/>
        </w:rPr>
        <w:t>,</w:t>
      </w:r>
      <w:r w:rsidRPr="00BD129E">
        <w:rPr>
          <w:color w:val="000000" w:themeColor="text1"/>
        </w:rPr>
        <w:t xml:space="preserve"> leg reconstruction</w:t>
      </w:r>
      <w:r w:rsidR="00AA7EEE" w:rsidRPr="00BD129E">
        <w:rPr>
          <w:color w:val="000000" w:themeColor="text1"/>
        </w:rPr>
        <w:t xml:space="preserve"> [</w:t>
      </w:r>
      <w:r w:rsidRPr="00BD129E">
        <w:rPr>
          <w:color w:val="000000" w:themeColor="text1"/>
        </w:rPr>
        <w:t>31]</w:t>
      </w:r>
      <w:r w:rsidR="00DF2B47" w:rsidRPr="00BD129E">
        <w:rPr>
          <w:color w:val="000000" w:themeColor="text1"/>
        </w:rPr>
        <w:t>,</w:t>
      </w:r>
      <w:r w:rsidRPr="00BD129E">
        <w:rPr>
          <w:color w:val="000000" w:themeColor="text1"/>
        </w:rPr>
        <w:t xml:space="preserve"> leg ulcers</w:t>
      </w:r>
      <w:r w:rsidR="00AA7EEE" w:rsidRPr="00BD129E">
        <w:rPr>
          <w:color w:val="000000" w:themeColor="text1"/>
        </w:rPr>
        <w:t xml:space="preserve"> [</w:t>
      </w:r>
      <w:r w:rsidRPr="00BD129E">
        <w:rPr>
          <w:color w:val="000000" w:themeColor="text1"/>
        </w:rPr>
        <w:t>32]</w:t>
      </w:r>
      <w:r w:rsidR="00DF2B47" w:rsidRPr="00BD129E">
        <w:rPr>
          <w:color w:val="000000" w:themeColor="text1"/>
        </w:rPr>
        <w:t>,</w:t>
      </w:r>
      <w:r w:rsidRPr="00BD129E">
        <w:rPr>
          <w:color w:val="000000" w:themeColor="text1"/>
        </w:rPr>
        <w:t xml:space="preserve"> osteoarthritis [33]</w:t>
      </w:r>
      <w:r w:rsidR="00DF2B47" w:rsidRPr="00BD129E">
        <w:rPr>
          <w:color w:val="000000" w:themeColor="text1"/>
        </w:rPr>
        <w:t>,</w:t>
      </w:r>
      <w:r w:rsidRPr="00BD129E">
        <w:rPr>
          <w:color w:val="000000" w:themeColor="text1"/>
        </w:rPr>
        <w:t xml:space="preserve"> and varicose veins</w:t>
      </w:r>
      <w:r w:rsidR="00AA7EEE" w:rsidRPr="00BD129E">
        <w:rPr>
          <w:color w:val="000000" w:themeColor="text1"/>
        </w:rPr>
        <w:t xml:space="preserve"> [</w:t>
      </w:r>
      <w:r w:rsidRPr="00BD129E">
        <w:rPr>
          <w:color w:val="000000" w:themeColor="text1"/>
        </w:rPr>
        <w:t>34]</w:t>
      </w:r>
      <w:r w:rsidR="00DF2B47" w:rsidRPr="00BD129E">
        <w:rPr>
          <w:color w:val="000000" w:themeColor="text1"/>
        </w:rPr>
        <w:t>.</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Out-of-sample datasets used to validate the models</w:t>
      </w:r>
    </w:p>
    <w:p w:rsidR="0027557F" w:rsidRPr="00BD129E" w:rsidRDefault="00502EC9" w:rsidP="00AA7EEE">
      <w:pPr>
        <w:spacing w:after="0" w:line="360" w:lineRule="auto"/>
        <w:jc w:val="both"/>
        <w:rPr>
          <w:color w:val="000000" w:themeColor="text1"/>
        </w:rPr>
      </w:pPr>
      <w:r w:rsidRPr="00BD129E">
        <w:rPr>
          <w:color w:val="000000" w:themeColor="text1"/>
        </w:rPr>
        <w:t>Out-of-sample</w:t>
      </w:r>
      <w:r w:rsidR="0027557F" w:rsidRPr="00BD129E">
        <w:rPr>
          <w:color w:val="000000" w:themeColor="text1"/>
        </w:rPr>
        <w:t xml:space="preserve"> published datasets used to validate the models were identified by searching the MEDLINE database.  Studies were retained if they repor</w:t>
      </w:r>
      <w:r w:rsidRPr="00BD129E">
        <w:rPr>
          <w:color w:val="000000" w:themeColor="text1"/>
        </w:rPr>
        <w:t>ted the following statistics: 1</w:t>
      </w:r>
      <w:r w:rsidR="0027557F" w:rsidRPr="00BD129E">
        <w:rPr>
          <w:color w:val="000000" w:themeColor="text1"/>
        </w:rPr>
        <w:t>) the mean</w:t>
      </w:r>
      <w:r w:rsidR="00F63ED3" w:rsidRPr="00BD129E">
        <w:rPr>
          <w:color w:val="000000" w:themeColor="text1"/>
        </w:rPr>
        <w:t xml:space="preserve"> scores</w:t>
      </w:r>
      <w:r w:rsidR="0027557F" w:rsidRPr="00BD129E">
        <w:rPr>
          <w:color w:val="000000" w:themeColor="text1"/>
        </w:rPr>
        <w:t xml:space="preserve"> for the</w:t>
      </w:r>
      <w:r w:rsidR="00F63ED3" w:rsidRPr="00BD129E">
        <w:rPr>
          <w:color w:val="000000" w:themeColor="text1"/>
        </w:rPr>
        <w:t xml:space="preserve"> eight</w:t>
      </w:r>
      <w:r w:rsidR="0027557F" w:rsidRPr="00BD129E">
        <w:rPr>
          <w:color w:val="000000" w:themeColor="text1"/>
        </w:rPr>
        <w:t xml:space="preserve"> </w:t>
      </w:r>
      <w:r w:rsidR="00F63ED3" w:rsidRPr="00BD129E">
        <w:rPr>
          <w:color w:val="000000" w:themeColor="text1"/>
        </w:rPr>
        <w:t xml:space="preserve">health </w:t>
      </w:r>
      <w:r w:rsidR="0027557F" w:rsidRPr="00BD129E">
        <w:rPr>
          <w:color w:val="000000" w:themeColor="text1"/>
        </w:rPr>
        <w:t>dimension</w:t>
      </w:r>
      <w:r w:rsidR="00F63ED3" w:rsidRPr="00BD129E">
        <w:rPr>
          <w:color w:val="000000" w:themeColor="text1"/>
        </w:rPr>
        <w:t>s</w:t>
      </w:r>
      <w:r w:rsidR="0027557F" w:rsidRPr="00BD129E">
        <w:rPr>
          <w:color w:val="000000" w:themeColor="text1"/>
        </w:rPr>
        <w:t xml:space="preserve"> derived </w:t>
      </w:r>
      <w:r w:rsidRPr="00BD129E">
        <w:rPr>
          <w:color w:val="000000" w:themeColor="text1"/>
        </w:rPr>
        <w:t>from the SF-36 questionnaire and 2</w:t>
      </w:r>
      <w:r w:rsidR="0027557F" w:rsidRPr="00BD129E">
        <w:rPr>
          <w:color w:val="000000" w:themeColor="text1"/>
        </w:rPr>
        <w:t>) the mean EQ-5D preference-based utility score derived from the UK population weights.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b/>
          <w:color w:val="000000" w:themeColor="text1"/>
        </w:rPr>
      </w:pPr>
      <w:r w:rsidRPr="00BD129E">
        <w:rPr>
          <w:b/>
          <w:color w:val="000000" w:themeColor="text1"/>
        </w:rPr>
        <w:t>METHODS</w:t>
      </w:r>
    </w:p>
    <w:p w:rsidR="0027557F" w:rsidRPr="00BD129E" w:rsidRDefault="0027557F" w:rsidP="00AA7EEE">
      <w:pPr>
        <w:spacing w:after="0" w:line="360" w:lineRule="auto"/>
        <w:jc w:val="both"/>
        <w:rPr>
          <w:color w:val="000000" w:themeColor="text1"/>
        </w:rPr>
      </w:pPr>
      <w:r w:rsidRPr="00BD129E">
        <w:rPr>
          <w:color w:val="000000" w:themeColor="text1"/>
        </w:rPr>
        <w:t>While the objective is to estimate mean EQ-5D scores using published statistics of the SF-36 health profile, the regressions are constructed from individual patient level data.</w:t>
      </w:r>
    </w:p>
    <w:p w:rsidR="0027557F" w:rsidRPr="00BD129E" w:rsidRDefault="0027557F" w:rsidP="00AA7EEE">
      <w:pPr>
        <w:spacing w:after="0" w:line="360" w:lineRule="auto"/>
        <w:jc w:val="both"/>
        <w:rPr>
          <w:i/>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Statistical methods</w:t>
      </w:r>
    </w:p>
    <w:p w:rsidR="0027557F" w:rsidRPr="00BD129E" w:rsidRDefault="0027557F" w:rsidP="00AA7EEE">
      <w:pPr>
        <w:spacing w:after="0" w:line="360" w:lineRule="auto"/>
        <w:jc w:val="both"/>
        <w:rPr>
          <w:color w:val="000000" w:themeColor="text1"/>
        </w:rPr>
      </w:pPr>
      <w:r w:rsidRPr="00BD129E">
        <w:rPr>
          <w:color w:val="000000" w:themeColor="text1"/>
        </w:rPr>
        <w:t>The EQ-5D index is regressed onto the eight health dimension scores using ordinary least square (OLS) regressions.  The general model is defined as:</w:t>
      </w:r>
    </w:p>
    <w:p w:rsidR="0027557F" w:rsidRPr="00BD129E" w:rsidRDefault="0027557F" w:rsidP="00AA7EEE">
      <w:pPr>
        <w:spacing w:after="0" w:line="360" w:lineRule="auto"/>
        <w:jc w:val="both"/>
        <w:rPr>
          <w:color w:val="000000" w:themeColor="text1"/>
        </w:rPr>
      </w:pPr>
      <w:r w:rsidRPr="00BD129E">
        <w:rPr>
          <w:color w:val="000000" w:themeColor="text1"/>
        </w:rPr>
        <w:tab/>
        <w:t xml:space="preserve">EQ = </w:t>
      </w:r>
      <w:r w:rsidRPr="00BD129E">
        <w:rPr>
          <w:rFonts w:ascii="Symbol" w:hAnsi="Symbol"/>
          <w:color w:val="000000" w:themeColor="text1"/>
        </w:rPr>
        <w:t></w:t>
      </w:r>
      <w:r w:rsidRPr="00BD129E">
        <w:rPr>
          <w:rFonts w:ascii="Symbol" w:hAnsi="Symbol"/>
          <w:color w:val="000000" w:themeColor="text1"/>
        </w:rPr>
        <w:t></w:t>
      </w:r>
      <w:r w:rsidRPr="00BD129E">
        <w:rPr>
          <w:color w:val="000000" w:themeColor="text1"/>
        </w:rPr>
        <w:t xml:space="preserve">+ </w:t>
      </w:r>
      <w:r w:rsidRPr="00BD129E">
        <w:rPr>
          <w:rFonts w:ascii="Symbol" w:hAnsi="Symbol"/>
          <w:color w:val="000000" w:themeColor="text1"/>
          <w:lang w:val="it-IT"/>
        </w:rPr>
        <w:t></w:t>
      </w:r>
      <w:r w:rsidRPr="00BD129E">
        <w:rPr>
          <w:i/>
          <w:color w:val="000000" w:themeColor="text1"/>
          <w:vertAlign w:val="subscript"/>
        </w:rPr>
        <w:t>1</w:t>
      </w:r>
      <w:r w:rsidRPr="00BD129E">
        <w:rPr>
          <w:i/>
          <w:color w:val="000000" w:themeColor="text1"/>
        </w:rPr>
        <w:t>x</w:t>
      </w:r>
      <w:r w:rsidRPr="00BD129E">
        <w:rPr>
          <w:i/>
          <w:color w:val="000000" w:themeColor="text1"/>
          <w:vertAlign w:val="subscript"/>
        </w:rPr>
        <w:t>i</w:t>
      </w:r>
      <w:r w:rsidRPr="00BD129E">
        <w:rPr>
          <w:i/>
          <w:color w:val="000000" w:themeColor="text1"/>
        </w:rPr>
        <w:t xml:space="preserve"> </w:t>
      </w:r>
      <w:r w:rsidRPr="00BD129E">
        <w:rPr>
          <w:color w:val="000000" w:themeColor="text1"/>
        </w:rPr>
        <w:t xml:space="preserve">+ </w:t>
      </w:r>
      <w:r w:rsidRPr="00BD129E">
        <w:rPr>
          <w:rFonts w:ascii="Symbol" w:hAnsi="Symbol"/>
          <w:color w:val="000000" w:themeColor="text1"/>
          <w:lang w:val="it-IT"/>
        </w:rPr>
        <w:t></w:t>
      </w:r>
      <w:r w:rsidRPr="00BD129E">
        <w:rPr>
          <w:color w:val="000000" w:themeColor="text1"/>
          <w:vertAlign w:val="subscript"/>
        </w:rPr>
        <w:t>2</w:t>
      </w:r>
      <w:r w:rsidRPr="00BD129E">
        <w:rPr>
          <w:i/>
          <w:color w:val="000000" w:themeColor="text1"/>
        </w:rPr>
        <w:t>d</w:t>
      </w:r>
      <w:r w:rsidRPr="00BD129E">
        <w:rPr>
          <w:color w:val="000000" w:themeColor="text1"/>
          <w:vertAlign w:val="subscript"/>
        </w:rPr>
        <w:t>i</w:t>
      </w:r>
      <w:r w:rsidRPr="00BD129E">
        <w:rPr>
          <w:color w:val="000000" w:themeColor="text1"/>
        </w:rPr>
        <w:t xml:space="preserve"> +</w:t>
      </w:r>
      <w:r w:rsidRPr="00BD129E">
        <w:rPr>
          <w:rFonts w:ascii="Symbol" w:hAnsi="Symbol"/>
          <w:color w:val="000000" w:themeColor="text1"/>
        </w:rPr>
        <w:t></w:t>
      </w:r>
      <w:r w:rsidRPr="00BD129E">
        <w:rPr>
          <w:color w:val="000000" w:themeColor="text1"/>
          <w:vertAlign w:val="subscript"/>
        </w:rPr>
        <w:t>3</w:t>
      </w:r>
      <w:r w:rsidRPr="00BD129E">
        <w:rPr>
          <w:i/>
          <w:color w:val="000000" w:themeColor="text1"/>
        </w:rPr>
        <w:t>r</w:t>
      </w:r>
      <w:r w:rsidRPr="00BD129E">
        <w:rPr>
          <w:i/>
          <w:color w:val="000000" w:themeColor="text1"/>
          <w:vertAlign w:val="subscript"/>
        </w:rPr>
        <w:t>i</w:t>
      </w:r>
      <w:r w:rsidRPr="00BD129E">
        <w:rPr>
          <w:color w:val="000000" w:themeColor="text1"/>
        </w:rPr>
        <w:t xml:space="preserve"> + </w:t>
      </w:r>
      <w:r w:rsidRPr="00BD129E">
        <w:rPr>
          <w:rFonts w:ascii="Symbol" w:hAnsi="Symbol"/>
          <w:color w:val="000000" w:themeColor="text1"/>
          <w:lang w:val="it-IT"/>
        </w:rPr>
        <w:t></w:t>
      </w:r>
      <w:r w:rsidRPr="00BD129E">
        <w:rPr>
          <w:rFonts w:ascii="Symbol" w:hAnsi="Symbol"/>
          <w:color w:val="000000" w:themeColor="text1"/>
        </w:rPr>
        <w:t></w:t>
      </w:r>
    </w:p>
    <w:p w:rsidR="0027557F" w:rsidRPr="00BD129E" w:rsidRDefault="00502EC9" w:rsidP="00AA7EEE">
      <w:pPr>
        <w:spacing w:after="0" w:line="360" w:lineRule="auto"/>
        <w:jc w:val="both"/>
        <w:rPr>
          <w:color w:val="000000" w:themeColor="text1"/>
        </w:rPr>
      </w:pPr>
      <w:r w:rsidRPr="00BD129E">
        <w:rPr>
          <w:color w:val="000000" w:themeColor="text1"/>
        </w:rPr>
        <w:t xml:space="preserve">whereby </w:t>
      </w:r>
      <w:r w:rsidR="0027557F" w:rsidRPr="00BD129E">
        <w:rPr>
          <w:color w:val="000000" w:themeColor="text1"/>
        </w:rPr>
        <w:t xml:space="preserve">EQ represents the EQ-5D preference-based index, </w:t>
      </w:r>
      <w:r w:rsidR="0027557F" w:rsidRPr="00BD129E">
        <w:rPr>
          <w:i/>
          <w:color w:val="000000" w:themeColor="text1"/>
        </w:rPr>
        <w:t>x</w:t>
      </w:r>
      <w:r w:rsidR="0027557F" w:rsidRPr="00BD129E">
        <w:rPr>
          <w:color w:val="000000" w:themeColor="text1"/>
        </w:rPr>
        <w:t xml:space="preserve"> represents the vector of main effects (PF, RP, BP, GH, VT, SF, RE, MH), </w:t>
      </w:r>
      <w:r w:rsidR="0027557F" w:rsidRPr="00BD129E">
        <w:rPr>
          <w:i/>
          <w:color w:val="000000" w:themeColor="text1"/>
        </w:rPr>
        <w:t>d</w:t>
      </w:r>
      <w:r w:rsidR="0027557F" w:rsidRPr="00BD129E">
        <w:rPr>
          <w:color w:val="000000" w:themeColor="text1"/>
        </w:rPr>
        <w:t xml:space="preserve"> represents the vector of demographs (age and sex), </w:t>
      </w:r>
      <w:r w:rsidR="0027557F" w:rsidRPr="00BD129E">
        <w:rPr>
          <w:i/>
          <w:color w:val="000000" w:themeColor="text1"/>
        </w:rPr>
        <w:t>r</w:t>
      </w:r>
      <w:r w:rsidR="0027557F" w:rsidRPr="00BD129E">
        <w:rPr>
          <w:color w:val="000000" w:themeColor="text1"/>
        </w:rPr>
        <w:t xml:space="preserve"> represents the vector of main effect squares, </w:t>
      </w:r>
      <w:r w:rsidR="0027557F" w:rsidRPr="00BD129E">
        <w:rPr>
          <w:i/>
          <w:color w:val="000000" w:themeColor="text1"/>
        </w:rPr>
        <w:t>i</w:t>
      </w:r>
      <w:r w:rsidR="0027557F" w:rsidRPr="00BD129E">
        <w:rPr>
          <w:color w:val="000000" w:themeColor="text1"/>
        </w:rPr>
        <w:t xml:space="preserve"> represents individual respondents and </w:t>
      </w:r>
      <w:r w:rsidR="0027557F" w:rsidRPr="00BD129E">
        <w:rPr>
          <w:rFonts w:ascii="Symbol" w:hAnsi="Symbol"/>
          <w:color w:val="000000" w:themeColor="text1"/>
        </w:rPr>
        <w:t></w:t>
      </w:r>
      <w:r w:rsidR="0027557F" w:rsidRPr="00BD129E">
        <w:rPr>
          <w:color w:val="000000" w:themeColor="text1"/>
        </w:rPr>
        <w:t xml:space="preserve"> represents the stochastic error term of the regression (the residual).</w:t>
      </w:r>
    </w:p>
    <w:p w:rsidR="0027557F" w:rsidRPr="00BD129E" w:rsidRDefault="0027557F" w:rsidP="00AA7EEE">
      <w:pPr>
        <w:spacing w:after="0" w:line="360" w:lineRule="auto"/>
        <w:jc w:val="both"/>
        <w:rPr>
          <w:color w:val="000000" w:themeColor="text1"/>
        </w:rPr>
      </w:pPr>
    </w:p>
    <w:p w:rsidR="0027557F" w:rsidRPr="00BD129E" w:rsidRDefault="00502EC9" w:rsidP="00AA7EEE">
      <w:pPr>
        <w:spacing w:after="0" w:line="360" w:lineRule="auto"/>
        <w:jc w:val="both"/>
        <w:rPr>
          <w:color w:val="000000" w:themeColor="text1"/>
        </w:rPr>
      </w:pPr>
      <w:r w:rsidRPr="00BD129E">
        <w:rPr>
          <w:color w:val="000000" w:themeColor="text1"/>
        </w:rPr>
        <w:t>The models we</w:t>
      </w:r>
      <w:r w:rsidR="0027557F" w:rsidRPr="00BD129E">
        <w:rPr>
          <w:color w:val="000000" w:themeColor="text1"/>
        </w:rPr>
        <w:t>re constructed in STATA (ve</w:t>
      </w:r>
      <w:r w:rsidR="005911C7" w:rsidRPr="00BD129E">
        <w:rPr>
          <w:color w:val="000000" w:themeColor="text1"/>
        </w:rPr>
        <w:t>rsion 10, StataCorp., College St</w:t>
      </w:r>
      <w:r w:rsidR="0027557F" w:rsidRPr="00BD129E">
        <w:rPr>
          <w:color w:val="000000" w:themeColor="text1"/>
        </w:rPr>
        <w:t>ation</w:t>
      </w:r>
      <w:r w:rsidRPr="00BD129E">
        <w:rPr>
          <w:color w:val="000000" w:themeColor="text1"/>
        </w:rPr>
        <w:t>, TX</w:t>
      </w:r>
      <w:r w:rsidR="0027557F" w:rsidRPr="00BD129E">
        <w:rPr>
          <w:color w:val="000000" w:themeColor="text1"/>
        </w:rPr>
        <w:t xml:space="preserve">) using backward and forward eliminations to select significant squared terms.  </w:t>
      </w:r>
      <w:r w:rsidRPr="00BD129E">
        <w:rPr>
          <w:color w:val="000000" w:themeColor="text1"/>
        </w:rPr>
        <w:t>White’s robust standard errors we</w:t>
      </w:r>
      <w:r w:rsidR="0027557F" w:rsidRPr="00BD129E">
        <w:rPr>
          <w:color w:val="000000" w:themeColor="text1"/>
        </w:rPr>
        <w:t>re used to minimise the likelihood of incorrect inferences from t</w:t>
      </w:r>
      <w:r w:rsidR="005911C7" w:rsidRPr="00BD129E">
        <w:rPr>
          <w:color w:val="000000" w:themeColor="text1"/>
        </w:rPr>
        <w:t>he statistical tests</w:t>
      </w:r>
      <w:r w:rsidR="00AA7EEE" w:rsidRPr="00BD129E">
        <w:rPr>
          <w:color w:val="000000" w:themeColor="text1"/>
        </w:rPr>
        <w:t xml:space="preserve"> [</w:t>
      </w:r>
      <w:r w:rsidR="005911C7" w:rsidRPr="00BD129E">
        <w:rPr>
          <w:color w:val="000000" w:themeColor="text1"/>
        </w:rPr>
        <w:t>35]</w:t>
      </w:r>
      <w:r w:rsidR="00DF2B47" w:rsidRPr="00BD129E">
        <w:rPr>
          <w:color w:val="000000" w:themeColor="text1"/>
        </w:rPr>
        <w:t>.</w:t>
      </w:r>
      <w:r w:rsidR="005911C7" w:rsidRPr="00BD129E">
        <w:rPr>
          <w:color w:val="000000" w:themeColor="text1"/>
        </w:rPr>
        <w:t xml:space="preserve">  Coli</w:t>
      </w:r>
      <w:r w:rsidRPr="00BD129E">
        <w:rPr>
          <w:color w:val="000000" w:themeColor="text1"/>
        </w:rPr>
        <w:t>nearity wa</w:t>
      </w:r>
      <w:r w:rsidR="0027557F" w:rsidRPr="00BD129E">
        <w:rPr>
          <w:color w:val="000000" w:themeColor="text1"/>
        </w:rPr>
        <w:t>s assessed using the variance inflation factor (VIF).  A suggested rule of thumb is that correlations must be stronger than │0.70│to be a problem</w:t>
      </w:r>
      <w:r w:rsidR="00AA7EEE" w:rsidRPr="00BD129E">
        <w:rPr>
          <w:color w:val="000000" w:themeColor="text1"/>
        </w:rPr>
        <w:t xml:space="preserve"> [</w:t>
      </w:r>
      <w:r w:rsidR="0027557F" w:rsidRPr="00BD129E">
        <w:rPr>
          <w:color w:val="000000" w:themeColor="text1"/>
        </w:rPr>
        <w:t>36]</w:t>
      </w:r>
      <w:r w:rsidR="00DF2B47" w:rsidRPr="00BD129E">
        <w:rPr>
          <w:color w:val="000000" w:themeColor="text1"/>
        </w:rPr>
        <w:t>.</w:t>
      </w:r>
      <w:r w:rsidR="0027557F" w:rsidRPr="00BD129E">
        <w:rPr>
          <w:color w:val="000000" w:themeColor="text1"/>
        </w:rPr>
        <w:t xml:space="preserve">  However, statistical theory suggests multicolinearity is only likely to become a problem </w:t>
      </w:r>
      <w:r w:rsidR="0027557F" w:rsidRPr="00BD129E">
        <w:rPr>
          <w:color w:val="000000" w:themeColor="text1"/>
        </w:rPr>
        <w:lastRenderedPageBreak/>
        <w:t>if there is perfect correlation between independent variables (IVs) in conjunction with a small number of observations or a large variance in the IVs</w:t>
      </w:r>
      <w:r w:rsidR="00AA7EEE" w:rsidRPr="00BD129E">
        <w:rPr>
          <w:color w:val="000000" w:themeColor="text1"/>
        </w:rPr>
        <w:t xml:space="preserve"> [</w:t>
      </w:r>
      <w:r w:rsidR="0027557F" w:rsidRPr="00BD129E">
        <w:rPr>
          <w:color w:val="000000" w:themeColor="text1"/>
        </w:rPr>
        <w:t>37]</w:t>
      </w:r>
      <w:r w:rsidR="00DF2B47" w:rsidRPr="00BD129E">
        <w:rPr>
          <w:color w:val="000000" w:themeColor="text1"/>
        </w:rPr>
        <w:t>.</w:t>
      </w:r>
      <w:r w:rsidR="0027557F" w:rsidRPr="00BD129E">
        <w:rPr>
          <w:color w:val="000000" w:themeColor="text1"/>
        </w:rPr>
        <w:t xml:space="preserve">  The Cook-Weisen</w:t>
      </w:r>
      <w:r w:rsidR="008F0A2C" w:rsidRPr="00BD129E">
        <w:rPr>
          <w:color w:val="000000" w:themeColor="text1"/>
        </w:rPr>
        <w:t>berg and the Shapiro-Wilk test we</w:t>
      </w:r>
      <w:r w:rsidR="0027557F" w:rsidRPr="00BD129E">
        <w:rPr>
          <w:color w:val="000000" w:themeColor="text1"/>
        </w:rPr>
        <w:t>re used to detect heteroscedasticity and normality in the residuals</w:t>
      </w:r>
      <w:r w:rsidR="00CB1A1F" w:rsidRPr="00BD129E">
        <w:rPr>
          <w:color w:val="000000" w:themeColor="text1"/>
        </w:rPr>
        <w:t>,</w:t>
      </w:r>
      <w:r w:rsidR="0027557F" w:rsidRPr="00BD129E">
        <w:rPr>
          <w:color w:val="000000" w:themeColor="text1"/>
        </w:rPr>
        <w:t xml:space="preserve"> respectively.</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Comparing models</w:t>
      </w:r>
    </w:p>
    <w:p w:rsidR="0027557F" w:rsidRPr="00BD129E" w:rsidRDefault="0027557F" w:rsidP="00AA7EEE">
      <w:pPr>
        <w:spacing w:after="0" w:line="360" w:lineRule="auto"/>
        <w:jc w:val="both"/>
        <w:rPr>
          <w:color w:val="000000" w:themeColor="text1"/>
        </w:rPr>
      </w:pPr>
      <w:r w:rsidRPr="00BD129E">
        <w:rPr>
          <w:color w:val="000000" w:themeColor="text1"/>
        </w:rPr>
        <w:t>Goodn</w:t>
      </w:r>
      <w:r w:rsidR="008F0A2C" w:rsidRPr="00BD129E">
        <w:rPr>
          <w:color w:val="000000" w:themeColor="text1"/>
        </w:rPr>
        <w:t>ess of fit for models obtained wa</w:t>
      </w:r>
      <w:r w:rsidRPr="00BD129E">
        <w:rPr>
          <w:color w:val="000000" w:themeColor="text1"/>
        </w:rPr>
        <w:t xml:space="preserve">s assessed by examining scatter plots of the observed versus the predicted </w:t>
      </w:r>
      <w:r w:rsidR="0085186B" w:rsidRPr="00BD129E">
        <w:rPr>
          <w:color w:val="000000" w:themeColor="text1"/>
        </w:rPr>
        <w:t>indexes</w:t>
      </w:r>
      <w:r w:rsidRPr="00BD129E">
        <w:rPr>
          <w:color w:val="000000" w:themeColor="text1"/>
        </w:rPr>
        <w:t xml:space="preserve">; the range of predicted values, the mean error (ME), mean absolute error (MAE), root mean squared errors (RMSE) and the number of errors greater than 0.05, (0.025, 0.01) in absolute values.  The </w:t>
      </w:r>
      <w:r w:rsidRPr="00BD129E">
        <w:rPr>
          <w:i/>
          <w:color w:val="000000" w:themeColor="text1"/>
        </w:rPr>
        <w:t>R</w:t>
      </w:r>
      <w:r w:rsidRPr="00BD129E">
        <w:rPr>
          <w:color w:val="000000" w:themeColor="text1"/>
          <w:vertAlign w:val="superscript"/>
        </w:rPr>
        <w:t>2</w:t>
      </w:r>
      <w:r w:rsidRPr="00BD129E">
        <w:rPr>
          <w:color w:val="000000" w:themeColor="text1"/>
        </w:rPr>
        <w:t xml:space="preserve"> statistic quantifies the explanatory power of the model i.e.</w:t>
      </w:r>
      <w:r w:rsidR="00DF2B47" w:rsidRPr="00BD129E">
        <w:rPr>
          <w:color w:val="000000" w:themeColor="text1"/>
        </w:rPr>
        <w:t>,</w:t>
      </w:r>
      <w:r w:rsidRPr="00BD129E">
        <w:rPr>
          <w:color w:val="000000" w:themeColor="text1"/>
        </w:rPr>
        <w:t xml:space="preserve"> how much of the variability in the dependent variable is captured by the predictors used.  The models’</w:t>
      </w:r>
      <w:r w:rsidR="00240F4B" w:rsidRPr="00BD129E">
        <w:rPr>
          <w:color w:val="000000" w:themeColor="text1"/>
        </w:rPr>
        <w:t xml:space="preserve"> predictive abilities we</w:t>
      </w:r>
      <w:r w:rsidRPr="00BD129E">
        <w:rPr>
          <w:color w:val="000000" w:themeColor="text1"/>
        </w:rPr>
        <w:t>re also compared using standard descriptive statistics (mean, SD, max, min) for the individual estimates.  The minimal important difference (MID), defined as the smallest difference in score which pa</w:t>
      </w:r>
      <w:r w:rsidR="00240F4B" w:rsidRPr="00BD129E">
        <w:rPr>
          <w:color w:val="000000" w:themeColor="text1"/>
        </w:rPr>
        <w:t>tients perceive as beneficial, wa</w:t>
      </w:r>
      <w:r w:rsidRPr="00BD129E">
        <w:rPr>
          <w:color w:val="000000" w:themeColor="text1"/>
        </w:rPr>
        <w:t>s also used</w:t>
      </w:r>
      <w:r w:rsidR="00AA7EEE" w:rsidRPr="00BD129E">
        <w:rPr>
          <w:color w:val="000000" w:themeColor="text1"/>
        </w:rPr>
        <w:t xml:space="preserve"> [</w:t>
      </w:r>
      <w:r w:rsidRPr="00BD129E">
        <w:rPr>
          <w:color w:val="000000" w:themeColor="text1"/>
        </w:rPr>
        <w:t>38]</w:t>
      </w:r>
      <w:r w:rsidR="00DF2B47" w:rsidRPr="00BD129E">
        <w:rPr>
          <w:color w:val="000000" w:themeColor="text1"/>
        </w:rPr>
        <w:t>.</w:t>
      </w:r>
      <w:r w:rsidRPr="00BD129E">
        <w:rPr>
          <w:color w:val="000000" w:themeColor="text1"/>
        </w:rPr>
        <w:t xml:space="preserve">  </w:t>
      </w:r>
      <w:r w:rsidR="00240F4B" w:rsidRPr="00BD129E">
        <w:rPr>
          <w:color w:val="000000" w:themeColor="text1"/>
        </w:rPr>
        <w:t>Because</w:t>
      </w:r>
      <w:r w:rsidRPr="00BD129E">
        <w:rPr>
          <w:color w:val="000000" w:themeColor="text1"/>
        </w:rPr>
        <w:t xml:space="preserve"> the objective of the study is to predict mean preference-based measures using summary statistics, cohort mean EQ-5D scores </w:t>
      </w:r>
      <w:r w:rsidR="00240F4B" w:rsidRPr="00BD129E">
        <w:rPr>
          <w:color w:val="000000" w:themeColor="text1"/>
        </w:rPr>
        <w:t>were</w:t>
      </w:r>
      <w:r w:rsidRPr="00BD129E">
        <w:rPr>
          <w:color w:val="000000" w:themeColor="text1"/>
        </w:rPr>
        <w:t xml:space="preserve"> generated for both within-sample subgroups and </w:t>
      </w:r>
      <w:r w:rsidR="00502EC9" w:rsidRPr="00BD129E">
        <w:rPr>
          <w:color w:val="000000" w:themeColor="text1"/>
        </w:rPr>
        <w:t>out-of-sample</w:t>
      </w:r>
      <w:r w:rsidRPr="00BD129E">
        <w:rPr>
          <w:color w:val="000000" w:themeColor="text1"/>
        </w:rPr>
        <w:t xml:space="preserve"> datasets and the results </w:t>
      </w:r>
      <w:r w:rsidR="00240F4B" w:rsidRPr="00BD129E">
        <w:rPr>
          <w:color w:val="000000" w:themeColor="text1"/>
        </w:rPr>
        <w:t>were</w:t>
      </w:r>
      <w:r w:rsidRPr="00BD129E">
        <w:rPr>
          <w:color w:val="000000" w:themeColor="text1"/>
        </w:rPr>
        <w:t xml:space="preserve"> compared using the statistics described above.</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b/>
          <w:color w:val="000000" w:themeColor="text1"/>
        </w:rPr>
      </w:pPr>
      <w:r w:rsidRPr="00BD129E">
        <w:rPr>
          <w:b/>
          <w:color w:val="000000" w:themeColor="text1"/>
        </w:rPr>
        <w:t>RESULTS</w:t>
      </w:r>
    </w:p>
    <w:p w:rsidR="0027557F" w:rsidRPr="00BD129E" w:rsidRDefault="0027557F" w:rsidP="00AA7EEE">
      <w:pPr>
        <w:spacing w:after="0" w:line="360" w:lineRule="auto"/>
        <w:jc w:val="both"/>
        <w:rPr>
          <w:i/>
          <w:color w:val="000000" w:themeColor="text1"/>
        </w:rPr>
      </w:pPr>
      <w:r w:rsidRPr="00BD129E">
        <w:rPr>
          <w:i/>
          <w:color w:val="000000" w:themeColor="text1"/>
        </w:rPr>
        <w:t>Within-sample data</w:t>
      </w:r>
    </w:p>
    <w:p w:rsidR="0027557F" w:rsidRPr="00BD129E" w:rsidRDefault="0027557F" w:rsidP="00AA7EEE">
      <w:pPr>
        <w:spacing w:after="0" w:line="360" w:lineRule="auto"/>
        <w:jc w:val="both"/>
        <w:rPr>
          <w:color w:val="000000" w:themeColor="text1"/>
        </w:rPr>
      </w:pPr>
      <w:r w:rsidRPr="00BD129E">
        <w:rPr>
          <w:color w:val="000000" w:themeColor="text1"/>
        </w:rPr>
        <w:t>Of the total 6,3</w:t>
      </w:r>
      <w:r w:rsidR="00240F4B" w:rsidRPr="00BD129E">
        <w:rPr>
          <w:color w:val="000000" w:themeColor="text1"/>
        </w:rPr>
        <w:t>50 individual respondents, 40% were male and the mean age wa</w:t>
      </w:r>
      <w:r w:rsidRPr="00BD129E">
        <w:rPr>
          <w:color w:val="000000" w:themeColor="text1"/>
        </w:rPr>
        <w:t>s 52 years.  The EQ-5D preference-based utility score</w:t>
      </w:r>
      <w:r w:rsidR="00240F4B" w:rsidRPr="00BD129E">
        <w:rPr>
          <w:color w:val="000000" w:themeColor="text1"/>
        </w:rPr>
        <w:t>s were</w:t>
      </w:r>
      <w:r w:rsidRPr="00BD129E">
        <w:rPr>
          <w:color w:val="000000" w:themeColor="text1"/>
        </w:rPr>
        <w:t xml:space="preserve"> negatively skewed (skew = -1.4) with mean 0.71 (SD = 0.28) and median</w:t>
      </w:r>
      <w:r w:rsidR="00240F4B" w:rsidRPr="00BD129E">
        <w:rPr>
          <w:color w:val="000000" w:themeColor="text1"/>
        </w:rPr>
        <w:t xml:space="preserve"> 0.76.  The data covered</w:t>
      </w:r>
      <w:r w:rsidRPr="00BD129E">
        <w:rPr>
          <w:color w:val="000000" w:themeColor="text1"/>
        </w:rPr>
        <w:t xml:space="preserve"> the maximum possible range (-0.59 to 1) with 1,512 (24%) individuals scoring the maximum value (EQ-5D = 1) and 241 (4%) rating their HRQoL as worse than death (EQ-5D &lt; 0</w:t>
      </w:r>
      <w:r w:rsidR="00240F4B" w:rsidRPr="00BD129E">
        <w:rPr>
          <w:color w:val="000000" w:themeColor="text1"/>
        </w:rPr>
        <w:t>).  All eight dimension scores we</w:t>
      </w:r>
      <w:r w:rsidRPr="00BD129E">
        <w:rPr>
          <w:color w:val="000000" w:themeColor="text1"/>
        </w:rPr>
        <w:t>re significantly correlated (Table 1) with the EQ-5D</w:t>
      </w:r>
      <w:r w:rsidR="00240F4B" w:rsidRPr="00BD129E">
        <w:rPr>
          <w:color w:val="000000" w:themeColor="text1"/>
        </w:rPr>
        <w:t>,</w:t>
      </w:r>
      <w:r w:rsidRPr="00BD129E">
        <w:rPr>
          <w:color w:val="000000" w:themeColor="text1"/>
        </w:rPr>
        <w:t xml:space="preserve"> with PF having the strongest relationshi</w:t>
      </w:r>
      <w:r w:rsidR="00DF2B47" w:rsidRPr="00BD129E">
        <w:rPr>
          <w:color w:val="000000" w:themeColor="text1"/>
        </w:rPr>
        <w:t xml:space="preserve">p (Pearson’s correlation 0.65, </w:t>
      </w:r>
      <w:r w:rsidR="00DF2B47" w:rsidRPr="00BD129E">
        <w:rPr>
          <w:i/>
          <w:color w:val="000000" w:themeColor="text1"/>
        </w:rPr>
        <w:t>P</w:t>
      </w:r>
      <w:r w:rsidR="00DF2B47" w:rsidRPr="00BD129E">
        <w:rPr>
          <w:color w:val="000000" w:themeColor="text1"/>
        </w:rPr>
        <w:t xml:space="preserve"> </w:t>
      </w:r>
      <w:r w:rsidRPr="00BD129E">
        <w:rPr>
          <w:color w:val="000000" w:themeColor="text1"/>
        </w:rPr>
        <w:t>&lt;</w:t>
      </w:r>
      <w:r w:rsidR="00DF2B47" w:rsidRPr="00BD129E">
        <w:rPr>
          <w:color w:val="000000" w:themeColor="text1"/>
        </w:rPr>
        <w:t xml:space="preserve"> </w:t>
      </w:r>
      <w:r w:rsidRPr="00BD129E">
        <w:rPr>
          <w:color w:val="000000" w:themeColor="text1"/>
        </w:rPr>
        <w:t>0.001).</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When grouped by condition (Table 1), the mean EQ-5D scores range</w:t>
      </w:r>
      <w:r w:rsidR="00240F4B" w:rsidRPr="00BD129E">
        <w:rPr>
          <w:color w:val="000000" w:themeColor="text1"/>
        </w:rPr>
        <w:t>d</w:t>
      </w:r>
      <w:r w:rsidRPr="00BD129E">
        <w:rPr>
          <w:color w:val="000000" w:themeColor="text1"/>
        </w:rPr>
        <w:t xml:space="preserve"> from 0.36 for the cohort with osteoarthritis to 0.79 for the cohort with chest pain.  When using the subgroup</w:t>
      </w:r>
      <w:r w:rsidR="006675C4" w:rsidRPr="00BD129E">
        <w:rPr>
          <w:color w:val="000000" w:themeColor="text1"/>
        </w:rPr>
        <w:t>s’</w:t>
      </w:r>
      <w:r w:rsidRPr="00BD129E">
        <w:rPr>
          <w:color w:val="000000" w:themeColor="text1"/>
        </w:rPr>
        <w:t xml:space="preserve"> mean scores, the correlations between the health dimensions MH, VT, GH</w:t>
      </w:r>
      <w:r w:rsidR="00240F4B" w:rsidRPr="00BD129E">
        <w:rPr>
          <w:color w:val="000000" w:themeColor="text1"/>
        </w:rPr>
        <w:t>, and the EQ-5D index we</w:t>
      </w:r>
      <w:r w:rsidRPr="00BD129E">
        <w:rPr>
          <w:color w:val="000000" w:themeColor="text1"/>
        </w:rPr>
        <w:t>re not statistically significant (</w:t>
      </w:r>
      <w:r w:rsidRPr="00BD129E">
        <w:rPr>
          <w:i/>
          <w:color w:val="000000" w:themeColor="text1"/>
        </w:rPr>
        <w:t>P</w:t>
      </w:r>
      <w:r w:rsidRPr="00BD129E">
        <w:rPr>
          <w:color w:val="000000" w:themeColor="text1"/>
        </w:rPr>
        <w:t xml:space="preserve"> &gt; 0.05).  </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lastRenderedPageBreak/>
        <w:t>Table 1: Summary statistics of the datasets used in the regressions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Out-of-sample datasets</w:t>
      </w:r>
    </w:p>
    <w:p w:rsidR="0027557F" w:rsidRPr="00BD129E" w:rsidRDefault="0027557F" w:rsidP="00AA7EEE">
      <w:pPr>
        <w:spacing w:after="0" w:line="360" w:lineRule="auto"/>
        <w:jc w:val="both"/>
        <w:rPr>
          <w:color w:val="000000" w:themeColor="text1"/>
        </w:rPr>
      </w:pPr>
      <w:r w:rsidRPr="00BD129E">
        <w:rPr>
          <w:color w:val="000000" w:themeColor="text1"/>
        </w:rPr>
        <w:t>A total of 22 published studies (Table 2) provide 63 sets of data</w:t>
      </w:r>
      <w:r w:rsidR="00240F4B" w:rsidRPr="00BD129E">
        <w:rPr>
          <w:color w:val="000000" w:themeColor="text1"/>
        </w:rPr>
        <w:t>,</w:t>
      </w:r>
      <w:r w:rsidRPr="00BD129E">
        <w:rPr>
          <w:color w:val="000000" w:themeColor="text1"/>
        </w:rPr>
        <w:t xml:space="preserve"> which can be used to predict mean EQ-5D scores using the eight mean health dimension scores.  Eleven studies provide</w:t>
      </w:r>
      <w:r w:rsidR="00240F4B" w:rsidRPr="00BD129E">
        <w:rPr>
          <w:color w:val="000000" w:themeColor="text1"/>
        </w:rPr>
        <w:t>d</w:t>
      </w:r>
      <w:r w:rsidRPr="00BD129E">
        <w:rPr>
          <w:color w:val="000000" w:themeColor="text1"/>
        </w:rPr>
        <w:t xml:space="preserve"> datasets (n</w:t>
      </w:r>
      <w:r w:rsidR="00C847E2" w:rsidRPr="00BD129E">
        <w:rPr>
          <w:color w:val="000000" w:themeColor="text1"/>
        </w:rPr>
        <w:t xml:space="preserve"> </w:t>
      </w:r>
      <w:r w:rsidRPr="00BD129E">
        <w:rPr>
          <w:color w:val="000000" w:themeColor="text1"/>
        </w:rPr>
        <w:t>=</w:t>
      </w:r>
      <w:r w:rsidR="00C847E2" w:rsidRPr="00BD129E">
        <w:rPr>
          <w:color w:val="000000" w:themeColor="text1"/>
        </w:rPr>
        <w:t xml:space="preserve"> </w:t>
      </w:r>
      <w:r w:rsidRPr="00BD129E">
        <w:rPr>
          <w:color w:val="000000" w:themeColor="text1"/>
        </w:rPr>
        <w:t xml:space="preserve">31) </w:t>
      </w:r>
      <w:r w:rsidR="00240F4B" w:rsidRPr="00BD129E">
        <w:rPr>
          <w:color w:val="000000" w:themeColor="text1"/>
        </w:rPr>
        <w:t>that</w:t>
      </w:r>
      <w:r w:rsidRPr="00BD129E">
        <w:rPr>
          <w:color w:val="000000" w:themeColor="text1"/>
        </w:rPr>
        <w:t xml:space="preserve"> can be used to compare incremental scores between two or more </w:t>
      </w:r>
      <w:r w:rsidR="00F92A97" w:rsidRPr="00BD129E">
        <w:rPr>
          <w:color w:val="000000" w:themeColor="text1"/>
        </w:rPr>
        <w:t>subgroup</w:t>
      </w:r>
      <w:r w:rsidRPr="00BD129E">
        <w:rPr>
          <w:color w:val="000000" w:themeColor="text1"/>
        </w:rPr>
        <w:t>s and 11 studies provide</w:t>
      </w:r>
      <w:r w:rsidR="00240F4B" w:rsidRPr="00BD129E">
        <w:rPr>
          <w:color w:val="000000" w:themeColor="text1"/>
        </w:rPr>
        <w:t>d</w:t>
      </w:r>
      <w:r w:rsidRPr="00BD129E">
        <w:rPr>
          <w:color w:val="000000" w:themeColor="text1"/>
        </w:rPr>
        <w:t xml:space="preserve"> datasets (n</w:t>
      </w:r>
      <w:r w:rsidR="00C847E2" w:rsidRPr="00BD129E">
        <w:rPr>
          <w:color w:val="000000" w:themeColor="text1"/>
        </w:rPr>
        <w:t xml:space="preserve"> </w:t>
      </w:r>
      <w:r w:rsidRPr="00BD129E">
        <w:rPr>
          <w:color w:val="000000" w:themeColor="text1"/>
        </w:rPr>
        <w:t>=</w:t>
      </w:r>
      <w:r w:rsidR="00C847E2" w:rsidRPr="00BD129E">
        <w:rPr>
          <w:color w:val="000000" w:themeColor="text1"/>
        </w:rPr>
        <w:t xml:space="preserve"> </w:t>
      </w:r>
      <w:r w:rsidRPr="00BD129E">
        <w:rPr>
          <w:color w:val="000000" w:themeColor="text1"/>
        </w:rPr>
        <w:t xml:space="preserve">24) </w:t>
      </w:r>
      <w:r w:rsidR="00240F4B" w:rsidRPr="00BD129E">
        <w:rPr>
          <w:color w:val="000000" w:themeColor="text1"/>
        </w:rPr>
        <w:t>that</w:t>
      </w:r>
      <w:r w:rsidRPr="00BD129E">
        <w:rPr>
          <w:color w:val="000000" w:themeColor="text1"/>
        </w:rPr>
        <w:t xml:space="preserve"> can be used to predict changes over time.  The studies cover</w:t>
      </w:r>
      <w:r w:rsidR="00240F4B" w:rsidRPr="00BD129E">
        <w:rPr>
          <w:color w:val="000000" w:themeColor="text1"/>
        </w:rPr>
        <w:t>ed</w:t>
      </w:r>
      <w:r w:rsidRPr="00BD129E">
        <w:rPr>
          <w:color w:val="000000" w:themeColor="text1"/>
        </w:rPr>
        <w:t xml:space="preserve"> a wide range of health conditions including Anderson Fabry disease, asthma, coronary heart disease (CHD), claudication, dialysis, depression, diabetes, dry eye, femoral neck fracture, focal dystonia, haemophilia, hip replacements, liver tran</w:t>
      </w:r>
      <w:r w:rsidR="00240F4B" w:rsidRPr="00BD129E">
        <w:rPr>
          <w:color w:val="000000" w:themeColor="text1"/>
        </w:rPr>
        <w:t>splant, lower back pain, osteopo</w:t>
      </w:r>
      <w:r w:rsidRPr="00BD129E">
        <w:rPr>
          <w:color w:val="000000" w:themeColor="text1"/>
        </w:rPr>
        <w:t>rosis, pain, psoriasis, renal transplantation, stroke and walking impairment.  Further details of the studies are available from the authors on request.</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The mean EQ-5D scores range</w:t>
      </w:r>
      <w:r w:rsidR="00240F4B" w:rsidRPr="00BD129E">
        <w:rPr>
          <w:color w:val="000000" w:themeColor="text1"/>
        </w:rPr>
        <w:t>d</w:t>
      </w:r>
      <w:r w:rsidRPr="00BD129E">
        <w:rPr>
          <w:color w:val="000000" w:themeColor="text1"/>
        </w:rPr>
        <w:t xml:space="preserve"> from 0.03 for a cohort (n = 11) with central neuropathic pain to 0.87 for a cohort (n = 48) with dry eye.  The incremental difference between different cohorts within the same study range</w:t>
      </w:r>
      <w:r w:rsidR="00240F4B" w:rsidRPr="00BD129E">
        <w:rPr>
          <w:color w:val="000000" w:themeColor="text1"/>
        </w:rPr>
        <w:t>d</w:t>
      </w:r>
      <w:r w:rsidRPr="00BD129E">
        <w:rPr>
          <w:color w:val="000000" w:themeColor="text1"/>
        </w:rPr>
        <w:t xml:space="preserve"> from 0.01 for individuals enrolled in randomised controlled trials (RCTs) to 0.56 for diabet</w:t>
      </w:r>
      <w:r w:rsidR="00AD3EFE" w:rsidRPr="00BD129E">
        <w:rPr>
          <w:color w:val="000000" w:themeColor="text1"/>
        </w:rPr>
        <w:t xml:space="preserve">ics </w:t>
      </w:r>
      <w:r w:rsidR="00F92A97" w:rsidRPr="00BD129E">
        <w:rPr>
          <w:color w:val="000000" w:themeColor="text1"/>
        </w:rPr>
        <w:t>subgroup</w:t>
      </w:r>
      <w:r w:rsidR="00AD3EFE" w:rsidRPr="00BD129E">
        <w:rPr>
          <w:color w:val="000000" w:themeColor="text1"/>
        </w:rPr>
        <w:t>ed by self-</w:t>
      </w:r>
      <w:r w:rsidR="00A007DC" w:rsidRPr="00BD129E">
        <w:rPr>
          <w:color w:val="000000" w:themeColor="text1"/>
        </w:rPr>
        <w:t>assessment</w:t>
      </w:r>
      <w:r w:rsidRPr="00BD129E">
        <w:rPr>
          <w:color w:val="000000" w:themeColor="text1"/>
        </w:rPr>
        <w:t xml:space="preserve"> using the ne</w:t>
      </w:r>
      <w:r w:rsidR="00240F4B" w:rsidRPr="00BD129E">
        <w:rPr>
          <w:color w:val="000000" w:themeColor="text1"/>
        </w:rPr>
        <w:t>uropathy total symptom scores (six</w:t>
      </w:r>
      <w:r w:rsidRPr="00BD129E">
        <w:rPr>
          <w:color w:val="000000" w:themeColor="text1"/>
        </w:rPr>
        <w:t xml:space="preserve"> domains).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Table 2: Summary statistics of the </w:t>
      </w:r>
      <w:r w:rsidR="00502EC9" w:rsidRPr="00BD129E">
        <w:rPr>
          <w:color w:val="000000" w:themeColor="text1"/>
        </w:rPr>
        <w:t>out-of-sample</w:t>
      </w:r>
      <w:r w:rsidRPr="00BD129E">
        <w:rPr>
          <w:color w:val="000000" w:themeColor="text1"/>
        </w:rPr>
        <w:t xml:space="preserve"> datasets used in validation</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Goodness of fit and accuracy of models</w:t>
      </w:r>
    </w:p>
    <w:p w:rsidR="0027557F" w:rsidRPr="00BD129E" w:rsidRDefault="0027557F" w:rsidP="00AA7EEE">
      <w:pPr>
        <w:spacing w:after="0" w:line="360" w:lineRule="auto"/>
        <w:jc w:val="both"/>
        <w:rPr>
          <w:color w:val="000000" w:themeColor="text1"/>
        </w:rPr>
      </w:pPr>
      <w:r w:rsidRPr="00BD129E">
        <w:rPr>
          <w:color w:val="000000" w:themeColor="text1"/>
        </w:rPr>
        <w:t>Table 3 shows the results of the individual regression analyses using the eight health dimension scores and their squares.  The explanatory power of the model using just the eight main effects</w:t>
      </w:r>
      <w:r w:rsidR="00240F4B" w:rsidRPr="00BD129E">
        <w:rPr>
          <w:color w:val="000000" w:themeColor="text1"/>
        </w:rPr>
        <w:t xml:space="preserve"> (EQ(1)) wa</w:t>
      </w:r>
      <w:r w:rsidRPr="00BD129E">
        <w:rPr>
          <w:color w:val="000000" w:themeColor="text1"/>
        </w:rPr>
        <w:t>s 5</w:t>
      </w:r>
      <w:r w:rsidR="00240F4B" w:rsidRPr="00BD129E">
        <w:rPr>
          <w:color w:val="000000" w:themeColor="text1"/>
        </w:rPr>
        <w:t>6% and the MAE and RMSE</w:t>
      </w:r>
      <w:r w:rsidRPr="00BD129E">
        <w:rPr>
          <w:color w:val="000000" w:themeColor="text1"/>
        </w:rPr>
        <w:t xml:space="preserve"> </w:t>
      </w:r>
      <w:r w:rsidR="00240F4B" w:rsidRPr="00BD129E">
        <w:rPr>
          <w:color w:val="000000" w:themeColor="text1"/>
        </w:rPr>
        <w:t>for the individual predictions we</w:t>
      </w:r>
      <w:r w:rsidRPr="00BD129E">
        <w:rPr>
          <w:color w:val="000000" w:themeColor="text1"/>
        </w:rPr>
        <w:t>re 0.134 and 0.183</w:t>
      </w:r>
      <w:r w:rsidR="00240F4B" w:rsidRPr="00BD129E">
        <w:rPr>
          <w:color w:val="000000" w:themeColor="text1"/>
        </w:rPr>
        <w:t>,</w:t>
      </w:r>
      <w:r w:rsidRPr="00BD129E">
        <w:rPr>
          <w:color w:val="000000" w:themeColor="text1"/>
        </w:rPr>
        <w:t xml:space="preserve"> respect</w:t>
      </w:r>
      <w:r w:rsidR="00240F4B" w:rsidRPr="00BD129E">
        <w:rPr>
          <w:color w:val="000000" w:themeColor="text1"/>
        </w:rPr>
        <w:t>ively.  The eight main effects we</w:t>
      </w:r>
      <w:r w:rsidRPr="00BD129E">
        <w:rPr>
          <w:color w:val="000000" w:themeColor="text1"/>
        </w:rPr>
        <w:t>re all statistically significant (</w:t>
      </w:r>
      <w:r w:rsidRPr="00BD129E">
        <w:rPr>
          <w:i/>
          <w:color w:val="000000" w:themeColor="text1"/>
        </w:rPr>
        <w:t>P</w:t>
      </w:r>
      <w:r w:rsidR="00240F4B" w:rsidRPr="00BD129E">
        <w:rPr>
          <w:color w:val="000000" w:themeColor="text1"/>
        </w:rPr>
        <w:t xml:space="preserve"> </w:t>
      </w:r>
      <w:r w:rsidRPr="00BD129E">
        <w:rPr>
          <w:color w:val="000000" w:themeColor="text1"/>
        </w:rPr>
        <w:t>&lt;</w:t>
      </w:r>
      <w:r w:rsidR="00240F4B" w:rsidRPr="00BD129E">
        <w:rPr>
          <w:color w:val="000000" w:themeColor="text1"/>
        </w:rPr>
        <w:t xml:space="preserve"> </w:t>
      </w:r>
      <w:r w:rsidRPr="00BD129E">
        <w:rPr>
          <w:color w:val="000000" w:themeColor="text1"/>
        </w:rPr>
        <w:t>0.05) predictors.  While the majority of the coefficients are positive demonstrating the positive relationship with HRQoL, the coefficients for the RP and VT variables are negative.  Although this might suggest colinearity</w:t>
      </w:r>
      <w:r w:rsidR="00240F4B" w:rsidRPr="00BD129E">
        <w:rPr>
          <w:color w:val="000000" w:themeColor="text1"/>
        </w:rPr>
        <w:t xml:space="preserve"> with other variables, the VIF we</w:t>
      </w:r>
      <w:r w:rsidRPr="00BD129E">
        <w:rPr>
          <w:color w:val="000000" w:themeColor="text1"/>
        </w:rPr>
        <w:t>re small at 2.34 and 2.39.</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Plotting the residuals, observed and predicted EQ-5D data (Figure 1) shows that model EQ(1) </w:t>
      </w:r>
      <w:r w:rsidR="00240F4B" w:rsidRPr="00BD129E">
        <w:rPr>
          <w:color w:val="000000" w:themeColor="text1"/>
        </w:rPr>
        <w:t>underpredict</w:t>
      </w:r>
      <w:r w:rsidRPr="00BD129E">
        <w:rPr>
          <w:color w:val="000000" w:themeColor="text1"/>
        </w:rPr>
        <w:t>s</w:t>
      </w:r>
      <w:r w:rsidR="002C5E1B" w:rsidRPr="00BD129E">
        <w:rPr>
          <w:color w:val="000000" w:themeColor="text1"/>
        </w:rPr>
        <w:t xml:space="preserve"> </w:t>
      </w:r>
      <w:r w:rsidRPr="00BD129E">
        <w:rPr>
          <w:color w:val="000000" w:themeColor="text1"/>
        </w:rPr>
        <w:t xml:space="preserve">at higher levels of utility and </w:t>
      </w:r>
      <w:r w:rsidR="00240F4B" w:rsidRPr="00BD129E">
        <w:rPr>
          <w:color w:val="000000" w:themeColor="text1"/>
        </w:rPr>
        <w:t>overpredict</w:t>
      </w:r>
      <w:r w:rsidRPr="00BD129E">
        <w:rPr>
          <w:color w:val="000000" w:themeColor="text1"/>
        </w:rPr>
        <w:t xml:space="preserve">s at lower levels as is commonly seen </w:t>
      </w:r>
      <w:r w:rsidRPr="00BD129E">
        <w:rPr>
          <w:color w:val="000000" w:themeColor="text1"/>
        </w:rPr>
        <w:lastRenderedPageBreak/>
        <w:t>in HRQoL regressions.  The Cook-Weisberg test (</w:t>
      </w:r>
      <w:r w:rsidRPr="00BD129E">
        <w:rPr>
          <w:rFonts w:ascii="Symbol" w:hAnsi="Symbol"/>
          <w:color w:val="000000" w:themeColor="text1"/>
        </w:rPr>
        <w:t></w:t>
      </w:r>
      <w:r w:rsidRPr="00BD129E">
        <w:rPr>
          <w:color w:val="000000" w:themeColor="text1"/>
          <w:vertAlign w:val="superscript"/>
        </w:rPr>
        <w:t>2</w:t>
      </w:r>
      <w:r w:rsidR="00DF2B47" w:rsidRPr="00BD129E">
        <w:rPr>
          <w:color w:val="000000" w:themeColor="text1"/>
          <w:vertAlign w:val="superscript"/>
        </w:rPr>
        <w:t xml:space="preserve"> </w:t>
      </w:r>
      <w:r w:rsidRPr="00BD129E">
        <w:rPr>
          <w:color w:val="000000" w:themeColor="text1"/>
        </w:rPr>
        <w:t xml:space="preserve">= 2445, </w:t>
      </w:r>
      <w:r w:rsidR="002D5F50" w:rsidRPr="00BD129E">
        <w:rPr>
          <w:i/>
          <w:color w:val="000000" w:themeColor="text1"/>
        </w:rPr>
        <w:t>P</w:t>
      </w:r>
      <w:r w:rsidRPr="00BD129E">
        <w:rPr>
          <w:color w:val="000000" w:themeColor="text1"/>
        </w:rPr>
        <w:t xml:space="preserve"> &lt;</w:t>
      </w:r>
      <w:r w:rsidR="00DF2B47" w:rsidRPr="00BD129E">
        <w:rPr>
          <w:color w:val="000000" w:themeColor="text1"/>
        </w:rPr>
        <w:t xml:space="preserve"> </w:t>
      </w:r>
      <w:r w:rsidRPr="00BD129E">
        <w:rPr>
          <w:color w:val="000000" w:themeColor="text1"/>
        </w:rPr>
        <w:t xml:space="preserve">0.001) suggest the residuals are heteroscedastic while the larger errors at the lower end of the utility scale (Figure 1) show the variance in the residuals are not normally distributed (Shapiro-Wilk test </w:t>
      </w:r>
      <w:r w:rsidRPr="00BD129E">
        <w:rPr>
          <w:i/>
          <w:color w:val="000000" w:themeColor="text1"/>
        </w:rPr>
        <w:t xml:space="preserve">z </w:t>
      </w:r>
      <w:r w:rsidR="00DF2B47" w:rsidRPr="00BD129E">
        <w:rPr>
          <w:color w:val="000000" w:themeColor="text1"/>
        </w:rPr>
        <w:t xml:space="preserve">= 13, </w:t>
      </w:r>
      <w:r w:rsidR="002D5F50" w:rsidRPr="00BD129E">
        <w:rPr>
          <w:i/>
          <w:color w:val="000000" w:themeColor="text1"/>
        </w:rPr>
        <w:t>P</w:t>
      </w:r>
      <w:r w:rsidR="002D5F50" w:rsidRPr="00BD129E">
        <w:rPr>
          <w:color w:val="000000" w:themeColor="text1"/>
        </w:rPr>
        <w:t xml:space="preserve"> </w:t>
      </w:r>
      <w:r w:rsidRPr="00BD129E">
        <w:rPr>
          <w:color w:val="000000" w:themeColor="text1"/>
        </w:rPr>
        <w:t>&lt;</w:t>
      </w:r>
      <w:r w:rsidR="00DF2B47" w:rsidRPr="00BD129E">
        <w:rPr>
          <w:color w:val="000000" w:themeColor="text1"/>
        </w:rPr>
        <w:t xml:space="preserve"> </w:t>
      </w:r>
      <w:r w:rsidRPr="00BD129E">
        <w:rPr>
          <w:color w:val="000000" w:themeColor="text1"/>
        </w:rPr>
        <w:t xml:space="preserve">0.0001).  Looking at the observed maximum EQ-5D (24% = 1) data, the </w:t>
      </w:r>
      <w:r w:rsidR="002D5F50" w:rsidRPr="00BD129E">
        <w:rPr>
          <w:color w:val="000000" w:themeColor="text1"/>
        </w:rPr>
        <w:t>ME in the predicted values wa</w:t>
      </w:r>
      <w:r w:rsidRPr="00BD129E">
        <w:rPr>
          <w:color w:val="000000" w:themeColor="text1"/>
        </w:rPr>
        <w:t xml:space="preserve">s 0.10 (range -0.5 to 0.70) with 551 (31%) of values </w:t>
      </w:r>
      <w:r w:rsidR="00240F4B" w:rsidRPr="00BD129E">
        <w:rPr>
          <w:color w:val="000000" w:themeColor="text1"/>
        </w:rPr>
        <w:t>underpredict</w:t>
      </w:r>
      <w:r w:rsidRPr="00BD129E">
        <w:rPr>
          <w:color w:val="000000" w:themeColor="text1"/>
        </w:rPr>
        <w:t>ed by at least 0.1.  Conversely, looking at the lower quartil</w:t>
      </w:r>
      <w:r w:rsidR="002D5F50" w:rsidRPr="00BD129E">
        <w:rPr>
          <w:color w:val="000000" w:themeColor="text1"/>
        </w:rPr>
        <w:t>e (EQ-5D ≤ 0.62), the ME</w:t>
      </w:r>
      <w:r w:rsidRPr="00BD129E">
        <w:rPr>
          <w:color w:val="000000" w:themeColor="text1"/>
        </w:rPr>
        <w:t xml:space="preserve"> in the pre</w:t>
      </w:r>
      <w:r w:rsidR="002D5F50" w:rsidRPr="00BD129E">
        <w:rPr>
          <w:color w:val="000000" w:themeColor="text1"/>
        </w:rPr>
        <w:t>dicted values wa</w:t>
      </w:r>
      <w:r w:rsidRPr="00BD129E">
        <w:rPr>
          <w:color w:val="000000" w:themeColor="text1"/>
        </w:rPr>
        <w:t xml:space="preserve">s -0.14 (range -1.16 to 0.43) with 834 (55%) of values </w:t>
      </w:r>
      <w:r w:rsidR="00240F4B" w:rsidRPr="00BD129E">
        <w:rPr>
          <w:color w:val="000000" w:themeColor="text1"/>
        </w:rPr>
        <w:t>overpredict</w:t>
      </w:r>
      <w:r w:rsidRPr="00BD129E">
        <w:rPr>
          <w:color w:val="000000" w:themeColor="text1"/>
        </w:rPr>
        <w:t>ed by at least 0.1.</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Figure 1: Residuals, observed and predicted EQ-5D values for model EQ(1)</w:t>
      </w:r>
    </w:p>
    <w:p w:rsidR="0027557F" w:rsidRPr="00BD129E" w:rsidRDefault="0027557F" w:rsidP="00AA7EEE">
      <w:pPr>
        <w:spacing w:after="0" w:line="360" w:lineRule="auto"/>
        <w:jc w:val="both"/>
        <w:rPr>
          <w:color w:val="000000" w:themeColor="text1"/>
        </w:rPr>
      </w:pPr>
    </w:p>
    <w:p w:rsidR="0027557F" w:rsidRPr="00BD129E" w:rsidRDefault="002D5F50" w:rsidP="00AA7EEE">
      <w:pPr>
        <w:spacing w:after="0" w:line="360" w:lineRule="auto"/>
        <w:jc w:val="both"/>
        <w:rPr>
          <w:color w:val="000000" w:themeColor="text1"/>
        </w:rPr>
      </w:pPr>
      <w:r w:rsidRPr="00BD129E">
        <w:rPr>
          <w:color w:val="000000" w:themeColor="text1"/>
        </w:rPr>
        <w:t>While sex wa</w:t>
      </w:r>
      <w:r w:rsidR="0027557F" w:rsidRPr="00BD129E">
        <w:rPr>
          <w:color w:val="000000" w:themeColor="text1"/>
        </w:rPr>
        <w:t xml:space="preserve">s not statistically significant (not shown), the inclusion of age as a predictor (Model EQ(2)) has little impact on the explanatory power of the model (56%), the </w:t>
      </w:r>
      <w:r w:rsidRPr="00BD129E">
        <w:rPr>
          <w:color w:val="000000" w:themeColor="text1"/>
        </w:rPr>
        <w:t>MEs</w:t>
      </w:r>
      <w:r w:rsidR="0027557F" w:rsidRPr="00BD129E">
        <w:rPr>
          <w:color w:val="000000" w:themeColor="text1"/>
        </w:rPr>
        <w:t>, or the accuracy of the predicted values.  Removing the variables RP and VT also has little impact on the explanatory power or accuracy of the predicted values (Model EQ(3)).  When including the statistically significant squared dimension scores (PF, SF, MH and BP), the explanatory power increases slightly to 58.5% (models EQ(4) and EQ(5)).  Th</w:t>
      </w:r>
      <w:r w:rsidRPr="00BD129E">
        <w:rPr>
          <w:color w:val="000000" w:themeColor="text1"/>
        </w:rPr>
        <w:t>e MAE and RMSE for both models we</w:t>
      </w:r>
      <w:r w:rsidR="0027557F" w:rsidRPr="00BD129E">
        <w:rPr>
          <w:color w:val="000000" w:themeColor="text1"/>
        </w:rPr>
        <w:t>re 0.131 and 0.178</w:t>
      </w:r>
      <w:r w:rsidRPr="00BD129E">
        <w:rPr>
          <w:color w:val="000000" w:themeColor="text1"/>
        </w:rPr>
        <w:t>,</w:t>
      </w:r>
      <w:r w:rsidR="0027557F" w:rsidRPr="00BD129E">
        <w:rPr>
          <w:color w:val="000000" w:themeColor="text1"/>
        </w:rPr>
        <w:t xml:space="preserve"> respectively.  The inclusion of the variable age squared as a predictor in addition to significant squared dimension terms (</w:t>
      </w:r>
      <w:r w:rsidRPr="00BD129E">
        <w:rPr>
          <w:color w:val="000000" w:themeColor="text1"/>
        </w:rPr>
        <w:t>Models EQ(6) and EQ(7)) produced</w:t>
      </w:r>
      <w:r w:rsidR="0027557F" w:rsidRPr="00BD129E">
        <w:rPr>
          <w:color w:val="000000" w:themeColor="text1"/>
        </w:rPr>
        <w:t xml:space="preserve"> models with the highest explanatory power (&gt; 58.6%),</w:t>
      </w:r>
      <w:r w:rsidRPr="00BD129E">
        <w:rPr>
          <w:color w:val="000000" w:themeColor="text1"/>
        </w:rPr>
        <w:t xml:space="preserve"> </w:t>
      </w:r>
      <w:r w:rsidR="0027557F" w:rsidRPr="00BD129E">
        <w:rPr>
          <w:color w:val="000000" w:themeColor="text1"/>
        </w:rPr>
        <w:t>and smallest MAEs and RMSEs (0.1299 and 0.178</w:t>
      </w:r>
      <w:r w:rsidRPr="00BD129E">
        <w:rPr>
          <w:color w:val="000000" w:themeColor="text1"/>
        </w:rPr>
        <w:t>,</w:t>
      </w:r>
      <w:r w:rsidR="0027557F" w:rsidRPr="00BD129E">
        <w:rPr>
          <w:color w:val="000000" w:themeColor="text1"/>
        </w:rPr>
        <w:t xml:space="preserve"> respectively).</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Table 3: Prediction models using the main effects with and without significant demographics and squared terms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When including the significant squared dimension scores, models EQ(4) and EQ(5) predict</w:t>
      </w:r>
      <w:r w:rsidR="008D2550" w:rsidRPr="00BD129E">
        <w:rPr>
          <w:color w:val="000000" w:themeColor="text1"/>
        </w:rPr>
        <w:t>ed</w:t>
      </w:r>
      <w:r w:rsidRPr="00BD129E">
        <w:rPr>
          <w:color w:val="000000" w:themeColor="text1"/>
        </w:rPr>
        <w:t xml:space="preserve"> the total mean value for the individual level data correct to three decimal places as opposed to two decimal places for the other models.  The range (min -0.21 to max 0.997) for the models (EQ(4) to EQ(7)) </w:t>
      </w:r>
      <w:r w:rsidR="008D2550" w:rsidRPr="00BD129E">
        <w:rPr>
          <w:color w:val="000000" w:themeColor="text1"/>
        </w:rPr>
        <w:t>that include the squared terms wa</w:t>
      </w:r>
      <w:r w:rsidRPr="00BD129E">
        <w:rPr>
          <w:color w:val="000000" w:themeColor="text1"/>
        </w:rPr>
        <w:t xml:space="preserve">s larger than the range (min 0.033 to max 1.059) for the models (EQ(1) to EQ(3)) </w:t>
      </w:r>
      <w:r w:rsidR="008D2550" w:rsidRPr="00BD129E">
        <w:rPr>
          <w:color w:val="000000" w:themeColor="text1"/>
        </w:rPr>
        <w:t>that</w:t>
      </w:r>
      <w:r w:rsidRPr="00BD129E">
        <w:rPr>
          <w:color w:val="000000" w:themeColor="text1"/>
        </w:rPr>
        <w:t xml:space="preserve"> do not include the squared terms.  The variance in t</w:t>
      </w:r>
      <w:r w:rsidR="008D2550" w:rsidRPr="00BD129E">
        <w:rPr>
          <w:color w:val="000000" w:themeColor="text1"/>
        </w:rPr>
        <w:t>he individual predicted scores wa</w:t>
      </w:r>
      <w:r w:rsidRPr="00BD129E">
        <w:rPr>
          <w:color w:val="000000" w:themeColor="text1"/>
        </w:rPr>
        <w:t>s underestimated by all the models with standard deviations ranging from 0.208 (EQ(1) to EQ(3)) to 0.212 (EQ(4) to EQ(7)) in comparison to 0.277 in the observed values.</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lastRenderedPageBreak/>
        <w:t>The relationships between the actual and predicted EQ-5D scores for models EQ(1), EQ(4) and EQ(7) are shown in Figure 2.  Models EQ(4) and EQ(7) generate more negative values than model EQ(1), so the variance in the errors is greater.</w:t>
      </w:r>
    </w:p>
    <w:p w:rsidR="005911C7" w:rsidRPr="00BD129E" w:rsidRDefault="005911C7"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Figure 2: Plot of the predicted (models EQ(1), EQ(4) and EQ(7)) against actual EQ-5D scores</w:t>
      </w:r>
    </w:p>
    <w:p w:rsidR="005911C7" w:rsidRPr="00BD129E" w:rsidRDefault="005911C7"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Accuracy using within-sample mean statistics</w:t>
      </w:r>
    </w:p>
    <w:p w:rsidR="0027557F" w:rsidRPr="00BD129E" w:rsidRDefault="0027557F" w:rsidP="00AA7EEE">
      <w:pPr>
        <w:spacing w:after="0" w:line="360" w:lineRule="auto"/>
        <w:jc w:val="both"/>
        <w:rPr>
          <w:color w:val="000000" w:themeColor="text1"/>
        </w:rPr>
      </w:pPr>
      <w:r w:rsidRPr="00BD129E">
        <w:rPr>
          <w:color w:val="000000" w:themeColor="text1"/>
        </w:rPr>
        <w:t xml:space="preserve">The </w:t>
      </w:r>
      <w:r w:rsidR="008D2550" w:rsidRPr="00BD129E">
        <w:rPr>
          <w:color w:val="000000" w:themeColor="text1"/>
        </w:rPr>
        <w:t>primary objective of the study wa</w:t>
      </w:r>
      <w:r w:rsidRPr="00BD129E">
        <w:rPr>
          <w:color w:val="000000" w:themeColor="text1"/>
        </w:rPr>
        <w:t xml:space="preserve">s to predict mean preference-based EQ-5D utility scores using reported mean dimension scores derived from the responses to the SF-36 questionnaire.  Using the mean values from the eight dimension scores to predict the mean EQ-5D score for the full dataset (Table 4), models EQ(1), EQ(2) and EQ(3) are much more accurate </w:t>
      </w:r>
      <w:r w:rsidR="008D2550" w:rsidRPr="00BD129E">
        <w:rPr>
          <w:color w:val="000000" w:themeColor="text1"/>
        </w:rPr>
        <w:t>with ME</w:t>
      </w:r>
      <w:r w:rsidRPr="00BD129E">
        <w:rPr>
          <w:color w:val="000000" w:themeColor="text1"/>
        </w:rPr>
        <w:t>s of 0.001, than models EQ(4) t</w:t>
      </w:r>
      <w:r w:rsidR="008D2550" w:rsidRPr="00BD129E">
        <w:rPr>
          <w:color w:val="000000" w:themeColor="text1"/>
        </w:rPr>
        <w:t>o EQ(7) which produce ME</w:t>
      </w:r>
      <w:r w:rsidRPr="00BD129E">
        <w:rPr>
          <w:color w:val="000000" w:themeColor="text1"/>
        </w:rPr>
        <w:t xml:space="preserve">s greater than 0.067.  When </w:t>
      </w:r>
      <w:r w:rsidR="00F92A97" w:rsidRPr="00BD129E">
        <w:rPr>
          <w:color w:val="000000" w:themeColor="text1"/>
        </w:rPr>
        <w:t>subgroup</w:t>
      </w:r>
      <w:r w:rsidRPr="00BD129E">
        <w:rPr>
          <w:color w:val="000000" w:themeColor="text1"/>
        </w:rPr>
        <w:t>ed by health condition, the ME (MAE and RM</w:t>
      </w:r>
      <w:r w:rsidR="008D2550" w:rsidRPr="00BD129E">
        <w:rPr>
          <w:color w:val="000000" w:themeColor="text1"/>
        </w:rPr>
        <w:t>SE) in the 12 predicted values we</w:t>
      </w:r>
      <w:r w:rsidRPr="00BD129E">
        <w:rPr>
          <w:color w:val="000000" w:themeColor="text1"/>
        </w:rPr>
        <w:t xml:space="preserve">re approximately 0.021 (0.045 and 0.056) for models EQ(1) to EQ(3) compared </w:t>
      </w:r>
      <w:r w:rsidR="008D2550" w:rsidRPr="00BD129E">
        <w:rPr>
          <w:color w:val="000000" w:themeColor="text1"/>
        </w:rPr>
        <w:t>with</w:t>
      </w:r>
      <w:r w:rsidRPr="00BD129E">
        <w:rPr>
          <w:color w:val="000000" w:themeColor="text1"/>
        </w:rPr>
        <w:t xml:space="preserve"> 0.076 (0.082 and 0.093) for models EQ(4) to EQ(7).  These statistics show the models </w:t>
      </w:r>
      <w:r w:rsidR="008D2550" w:rsidRPr="00BD129E">
        <w:rPr>
          <w:color w:val="000000" w:themeColor="text1"/>
        </w:rPr>
        <w:t>that</w:t>
      </w:r>
      <w:r w:rsidRPr="00BD129E">
        <w:rPr>
          <w:color w:val="000000" w:themeColor="text1"/>
        </w:rPr>
        <w:t xml:space="preserve"> include the squared terms tend to </w:t>
      </w:r>
      <w:r w:rsidR="00240F4B" w:rsidRPr="00BD129E">
        <w:rPr>
          <w:color w:val="000000" w:themeColor="text1"/>
        </w:rPr>
        <w:t>overpredict</w:t>
      </w:r>
      <w:r w:rsidRPr="00BD129E">
        <w:rPr>
          <w:color w:val="000000" w:themeColor="text1"/>
        </w:rPr>
        <w:t xml:space="preserve"> the mean values.  Models EQ(1) to EQ(3) predict</w:t>
      </w:r>
      <w:r w:rsidR="008D2550" w:rsidRPr="00BD129E">
        <w:rPr>
          <w:color w:val="000000" w:themeColor="text1"/>
        </w:rPr>
        <w:t>ed</w:t>
      </w:r>
      <w:r w:rsidRPr="00BD129E">
        <w:rPr>
          <w:color w:val="000000" w:themeColor="text1"/>
        </w:rPr>
        <w:t xml:space="preserve"> between 62% and 69% of the scores to within |0.05| as opposed to between 15% and 31% for models EQ(5)and EQ(7)</w:t>
      </w:r>
      <w:r w:rsidR="00CB1A1F" w:rsidRPr="00BD129E">
        <w:rPr>
          <w:color w:val="000000" w:themeColor="text1"/>
        </w:rPr>
        <w:t>,</w:t>
      </w:r>
      <w:r w:rsidRPr="00BD129E">
        <w:rPr>
          <w:color w:val="000000" w:themeColor="text1"/>
        </w:rPr>
        <w:t xml:space="preserve"> respectively.  Model EQ(3) has the largest proportion (54%) of predicted values with errors smaller tha</w:t>
      </w:r>
      <w:r w:rsidR="008D2550" w:rsidRPr="00BD129E">
        <w:rPr>
          <w:color w:val="000000" w:themeColor="text1"/>
        </w:rPr>
        <w:t>n |0.025|.  Model EQ(1) predicted</w:t>
      </w:r>
      <w:r w:rsidRPr="00BD129E">
        <w:rPr>
          <w:color w:val="000000" w:themeColor="text1"/>
        </w:rPr>
        <w:t xml:space="preserve"> 85% of values to within the MID of 0.074.</w:t>
      </w:r>
    </w:p>
    <w:p w:rsidR="005911C7" w:rsidRPr="00BD129E" w:rsidRDefault="005911C7"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Table 3: Actual and predicted mean EQ-5D scores for </w:t>
      </w:r>
      <w:r w:rsidR="00AA5A3B" w:rsidRPr="00BD129E">
        <w:rPr>
          <w:color w:val="000000" w:themeColor="text1"/>
        </w:rPr>
        <w:t>within-sample</w:t>
      </w:r>
      <w:r w:rsidRPr="00BD129E">
        <w:rPr>
          <w:color w:val="000000" w:themeColor="text1"/>
        </w:rPr>
        <w:t xml:space="preserve"> </w:t>
      </w:r>
      <w:r w:rsidR="00F92A97" w:rsidRPr="00BD129E">
        <w:rPr>
          <w:color w:val="000000" w:themeColor="text1"/>
        </w:rPr>
        <w:t>subgroup</w:t>
      </w:r>
      <w:r w:rsidRPr="00BD129E">
        <w:rPr>
          <w:color w:val="000000" w:themeColor="text1"/>
        </w:rPr>
        <w:t>s using summary statistics</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 xml:space="preserve">Accuracy using </w:t>
      </w:r>
      <w:r w:rsidR="00502EC9" w:rsidRPr="00BD129E">
        <w:rPr>
          <w:i/>
          <w:color w:val="000000" w:themeColor="text1"/>
        </w:rPr>
        <w:t>out-of-sample</w:t>
      </w:r>
      <w:r w:rsidRPr="00BD129E">
        <w:rPr>
          <w:i/>
          <w:color w:val="000000" w:themeColor="text1"/>
        </w:rPr>
        <w:t xml:space="preserve"> mean statistics</w:t>
      </w:r>
    </w:p>
    <w:p w:rsidR="0027557F" w:rsidRPr="00BD129E" w:rsidRDefault="0027557F" w:rsidP="00AA7EEE">
      <w:pPr>
        <w:spacing w:after="0" w:line="360" w:lineRule="auto"/>
        <w:jc w:val="both"/>
        <w:rPr>
          <w:color w:val="000000" w:themeColor="text1"/>
        </w:rPr>
      </w:pPr>
      <w:r w:rsidRPr="00BD129E">
        <w:rPr>
          <w:color w:val="000000" w:themeColor="text1"/>
        </w:rPr>
        <w:t xml:space="preserve">When assessing the models’ accuracy in predicting </w:t>
      </w:r>
      <w:r w:rsidR="00502EC9" w:rsidRPr="00BD129E">
        <w:rPr>
          <w:color w:val="000000" w:themeColor="text1"/>
        </w:rPr>
        <w:t>out-of-sample</w:t>
      </w:r>
      <w:r w:rsidRPr="00BD129E">
        <w:rPr>
          <w:color w:val="000000" w:themeColor="text1"/>
        </w:rPr>
        <w:t xml:space="preserve"> mean EQ-5D scores using summary statistics (Table 5), of the 63 predicted scores, the models with the squared terms (model EQ(4) to EQ(7)) produce</w:t>
      </w:r>
      <w:r w:rsidR="008D2550" w:rsidRPr="00BD129E">
        <w:rPr>
          <w:color w:val="000000" w:themeColor="text1"/>
        </w:rPr>
        <w:t>d larger ME</w:t>
      </w:r>
      <w:r w:rsidRPr="00BD129E">
        <w:rPr>
          <w:color w:val="000000" w:themeColor="text1"/>
        </w:rPr>
        <w:t>s at greater than 0.097 as opposed to below 0.05 for the models that do not include the squared terms.  There is little to choose between the MAE for models EQ(1), EQ(2) and EQ(3) at 0.0641, 0.0654 and 0.0654</w:t>
      </w:r>
      <w:r w:rsidR="008D2550" w:rsidRPr="00BD129E">
        <w:rPr>
          <w:color w:val="000000" w:themeColor="text1"/>
        </w:rPr>
        <w:t>,</w:t>
      </w:r>
      <w:r w:rsidRPr="00BD129E">
        <w:rPr>
          <w:color w:val="000000" w:themeColor="text1"/>
        </w:rPr>
        <w:t xml:space="preserve"> respec</w:t>
      </w:r>
      <w:r w:rsidR="008D2550" w:rsidRPr="00BD129E">
        <w:rPr>
          <w:color w:val="000000" w:themeColor="text1"/>
        </w:rPr>
        <w:t>tively.  Models EQ(4) to EQ(7) we</w:t>
      </w:r>
      <w:r w:rsidRPr="00BD129E">
        <w:rPr>
          <w:color w:val="000000" w:themeColor="text1"/>
        </w:rPr>
        <w:t>re less accurate with a MAE greater than 0.098.  Approximately 62% (37%) of the sc</w:t>
      </w:r>
      <w:r w:rsidR="008D2550" w:rsidRPr="00BD129E">
        <w:rPr>
          <w:color w:val="000000" w:themeColor="text1"/>
        </w:rPr>
        <w:t>ores for models EQ(1) to EQ(3) we</w:t>
      </w:r>
      <w:r w:rsidRPr="00BD129E">
        <w:rPr>
          <w:color w:val="000000" w:themeColor="text1"/>
        </w:rPr>
        <w:t>re correct to within |0.05| (|0.025|) compared with 30% (8%) of the scores for models EQ(4) to EQ(7) (Table 5 and Figure 3).  Model EQ(2) has the greatest proportion (78%) correct to within the MID.</w:t>
      </w:r>
    </w:p>
    <w:p w:rsidR="00C04204" w:rsidRPr="00BD129E" w:rsidRDefault="00C04204"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Table 5: Errors in the predicted </w:t>
      </w:r>
      <w:r w:rsidR="00502EC9" w:rsidRPr="00BD129E">
        <w:rPr>
          <w:color w:val="000000" w:themeColor="text1"/>
        </w:rPr>
        <w:t>out-of-sample</w:t>
      </w:r>
      <w:r w:rsidRPr="00BD129E">
        <w:rPr>
          <w:color w:val="000000" w:themeColor="text1"/>
        </w:rPr>
        <w:t xml:space="preserve"> mean EQ-5D scores (n=63)</w:t>
      </w:r>
    </w:p>
    <w:p w:rsidR="00DF2B47" w:rsidRPr="00BD129E" w:rsidRDefault="00DF2B47"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A histogram (Figure 3) of the distribution of the errors in the predicted </w:t>
      </w:r>
      <w:r w:rsidR="00502EC9" w:rsidRPr="00BD129E">
        <w:rPr>
          <w:color w:val="000000" w:themeColor="text1"/>
        </w:rPr>
        <w:t>out-of-sample</w:t>
      </w:r>
      <w:r w:rsidRPr="00BD129E">
        <w:rPr>
          <w:color w:val="000000" w:themeColor="text1"/>
        </w:rPr>
        <w:t xml:space="preserve"> mean EQ-5D scores for Models EQ(1) and EQ(4) shows </w:t>
      </w:r>
      <w:r w:rsidR="008D2550" w:rsidRPr="00BD129E">
        <w:rPr>
          <w:color w:val="000000" w:themeColor="text1"/>
        </w:rPr>
        <w:t xml:space="preserve">that </w:t>
      </w:r>
      <w:r w:rsidRPr="00BD129E">
        <w:rPr>
          <w:color w:val="000000" w:themeColor="text1"/>
        </w:rPr>
        <w:t xml:space="preserve">Model EQ(1) has a large proportion of values (29%) that are identical to the actual value.  Model EQ(1) has a substantial proportion (48%) that are within 5% of the actual value. </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Figure 3: Distribution of the errors in the predicted </w:t>
      </w:r>
      <w:r w:rsidR="00502EC9" w:rsidRPr="00BD129E">
        <w:rPr>
          <w:color w:val="000000" w:themeColor="text1"/>
        </w:rPr>
        <w:t>out-of-sample</w:t>
      </w:r>
      <w:r w:rsidRPr="00BD129E">
        <w:rPr>
          <w:color w:val="000000" w:themeColor="text1"/>
        </w:rPr>
        <w:t xml:space="preserve"> mean EQ-5D scores</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When comparing how accurate the models are when predicting incremental differences between study arms (n = 31), all the models produce</w:t>
      </w:r>
      <w:r w:rsidR="008D2550" w:rsidRPr="00BD129E">
        <w:rPr>
          <w:color w:val="000000" w:themeColor="text1"/>
        </w:rPr>
        <w:t>d</w:t>
      </w:r>
      <w:r w:rsidRPr="00BD129E">
        <w:rPr>
          <w:color w:val="000000" w:themeColor="text1"/>
        </w:rPr>
        <w:t xml:space="preserve"> a ME smaller than 0.0023 (Table 6) a</w:t>
      </w:r>
      <w:r w:rsidR="008D2550" w:rsidRPr="00BD129E">
        <w:rPr>
          <w:color w:val="000000" w:themeColor="text1"/>
        </w:rPr>
        <w:t>nd approximately 70% of values we</w:t>
      </w:r>
      <w:r w:rsidRPr="00BD129E">
        <w:rPr>
          <w:color w:val="000000" w:themeColor="text1"/>
        </w:rPr>
        <w:t>re accurate to within |0.05|.  Almost</w:t>
      </w:r>
      <w:r w:rsidR="008D2550" w:rsidRPr="00BD129E">
        <w:rPr>
          <w:color w:val="000000" w:themeColor="text1"/>
        </w:rPr>
        <w:t xml:space="preserve"> 50% of the incremental values we</w:t>
      </w:r>
      <w:r w:rsidRPr="00BD129E">
        <w:rPr>
          <w:color w:val="000000" w:themeColor="text1"/>
        </w:rPr>
        <w:t xml:space="preserve">re also accurate </w:t>
      </w:r>
      <w:r w:rsidR="008D2550" w:rsidRPr="00BD129E">
        <w:rPr>
          <w:color w:val="000000" w:themeColor="text1"/>
        </w:rPr>
        <w:t>to within |0.025| and over 77% we</w:t>
      </w:r>
      <w:r w:rsidRPr="00BD129E">
        <w:rPr>
          <w:color w:val="000000" w:themeColor="text1"/>
        </w:rPr>
        <w:t xml:space="preserve">re accurate to within the MID.  When looking at the incremental changes over time (Table 7), the models </w:t>
      </w:r>
      <w:r w:rsidR="008D2550" w:rsidRPr="00BD129E">
        <w:rPr>
          <w:color w:val="000000" w:themeColor="text1"/>
        </w:rPr>
        <w:t>that</w:t>
      </w:r>
      <w:r w:rsidRPr="00BD129E">
        <w:rPr>
          <w:color w:val="000000" w:themeColor="text1"/>
        </w:rPr>
        <w:t xml:space="preserve"> include the squared terms (EQ(4) to EQ(7)) produce</w:t>
      </w:r>
      <w:r w:rsidR="008D2550" w:rsidRPr="00BD129E">
        <w:rPr>
          <w:color w:val="000000" w:themeColor="text1"/>
        </w:rPr>
        <w:t>d</w:t>
      </w:r>
      <w:r w:rsidRPr="00BD129E">
        <w:rPr>
          <w:color w:val="000000" w:themeColor="text1"/>
        </w:rPr>
        <w:t xml:space="preserve"> the smallest errors.  The </w:t>
      </w:r>
      <w:r w:rsidR="008D2550" w:rsidRPr="00BD129E">
        <w:rPr>
          <w:color w:val="000000" w:themeColor="text1"/>
        </w:rPr>
        <w:t>MEs</w:t>
      </w:r>
      <w:r w:rsidRPr="00BD129E">
        <w:rPr>
          <w:color w:val="000000" w:themeColor="text1"/>
        </w:rPr>
        <w:t xml:space="preserve"> for models EQ(4) to EQ(7) </w:t>
      </w:r>
      <w:r w:rsidR="008D2550" w:rsidRPr="00BD129E">
        <w:rPr>
          <w:color w:val="000000" w:themeColor="text1"/>
        </w:rPr>
        <w:t>were</w:t>
      </w:r>
      <w:r w:rsidRPr="00BD129E">
        <w:rPr>
          <w:color w:val="000000" w:themeColor="text1"/>
        </w:rPr>
        <w:t xml:space="preserve"> approximately 0.027 compared with approximately 0.03</w:t>
      </w:r>
      <w:r w:rsidR="008D2550" w:rsidRPr="00BD129E">
        <w:rPr>
          <w:color w:val="000000" w:themeColor="text1"/>
        </w:rPr>
        <w:t>4 for models EQ(1) to EQ(3).  Sixty seven percent</w:t>
      </w:r>
      <w:r w:rsidRPr="00BD129E">
        <w:rPr>
          <w:color w:val="000000" w:themeColor="text1"/>
        </w:rPr>
        <w:t xml:space="preserve"> (46%) of</w:t>
      </w:r>
      <w:r w:rsidR="008D2550" w:rsidRPr="00BD129E">
        <w:rPr>
          <w:color w:val="000000" w:themeColor="text1"/>
        </w:rPr>
        <w:t xml:space="preserve"> incremental changes over time we</w:t>
      </w:r>
      <w:r w:rsidRPr="00BD129E">
        <w:rPr>
          <w:color w:val="000000" w:themeColor="text1"/>
        </w:rPr>
        <w:t xml:space="preserve">re correct to within |0.05| (|0.025|) for models EQ(4) to EQ(7) compared </w:t>
      </w:r>
      <w:r w:rsidR="008D2550" w:rsidRPr="00BD129E">
        <w:rPr>
          <w:color w:val="000000" w:themeColor="text1"/>
        </w:rPr>
        <w:t>with</w:t>
      </w:r>
      <w:r w:rsidRPr="00BD129E">
        <w:rPr>
          <w:color w:val="000000" w:themeColor="text1"/>
        </w:rPr>
        <w:t xml:space="preserve"> 63% (&lt;42%) for models EQ(1) to EQ(3).  Models EQ(1) to EQ(3) predict</w:t>
      </w:r>
      <w:r w:rsidR="008D2550" w:rsidRPr="00BD129E">
        <w:rPr>
          <w:color w:val="000000" w:themeColor="text1"/>
        </w:rPr>
        <w:t>ed</w:t>
      </w:r>
      <w:r w:rsidRPr="00BD129E">
        <w:rPr>
          <w:color w:val="000000" w:themeColor="text1"/>
        </w:rPr>
        <w:t xml:space="preserve"> 83% of changes to within the MID.</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Table 6: Incremental differences of mean EQ-5D </w:t>
      </w:r>
      <w:r w:rsidR="006675C4" w:rsidRPr="00BD129E">
        <w:rPr>
          <w:color w:val="000000" w:themeColor="text1"/>
        </w:rPr>
        <w:t xml:space="preserve">scores between study arms </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Table 7: Incremental changes of me</w:t>
      </w:r>
      <w:r w:rsidR="006675C4" w:rsidRPr="00BD129E">
        <w:rPr>
          <w:color w:val="000000" w:themeColor="text1"/>
        </w:rPr>
        <w:t xml:space="preserve">an EQ-5D scores over time </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Overall, when comparing the errors in the </w:t>
      </w:r>
      <w:r w:rsidR="00502EC9" w:rsidRPr="00BD129E">
        <w:rPr>
          <w:color w:val="000000" w:themeColor="text1"/>
        </w:rPr>
        <w:t>out-of-sample</w:t>
      </w:r>
      <w:r w:rsidRPr="00BD129E">
        <w:rPr>
          <w:color w:val="000000" w:themeColor="text1"/>
        </w:rPr>
        <w:t xml:space="preserve"> predicted </w:t>
      </w:r>
      <w:r w:rsidR="008D2550" w:rsidRPr="00BD129E">
        <w:rPr>
          <w:color w:val="000000" w:themeColor="text1"/>
        </w:rPr>
        <w:t>mean EQ-5D scores, model EQ(1) wa</w:t>
      </w:r>
      <w:r w:rsidRPr="00BD129E">
        <w:rPr>
          <w:color w:val="000000" w:themeColor="text1"/>
        </w:rPr>
        <w:t>s the most accurate.  Looking at Figure 4a which shows the actual out-of-sample mean EQ-5D scores, the predicted values and errors for model EQ(1)</w:t>
      </w:r>
      <w:r w:rsidR="008D2550" w:rsidRPr="00BD129E">
        <w:rPr>
          <w:color w:val="000000" w:themeColor="text1"/>
        </w:rPr>
        <w:t>,</w:t>
      </w:r>
      <w:r w:rsidRPr="00BD129E">
        <w:rPr>
          <w:color w:val="000000" w:themeColor="text1"/>
        </w:rPr>
        <w:t xml:space="preserve"> it can be seen that the model </w:t>
      </w:r>
      <w:r w:rsidR="00240F4B" w:rsidRPr="00BD129E">
        <w:rPr>
          <w:color w:val="000000" w:themeColor="text1"/>
        </w:rPr>
        <w:t>overpredict</w:t>
      </w:r>
      <w:r w:rsidRPr="00BD129E">
        <w:rPr>
          <w:color w:val="000000" w:themeColor="text1"/>
        </w:rPr>
        <w:t>s the lower EQ-5D scores and there is a trend for the errors to increase in magnitude as the mean EQ-5D score decreases.  When assessing the accuracy in predicting incremental values</w:t>
      </w:r>
      <w:r w:rsidR="008D2550" w:rsidRPr="00BD129E">
        <w:rPr>
          <w:color w:val="000000" w:themeColor="text1"/>
        </w:rPr>
        <w:t>,</w:t>
      </w:r>
      <w:r w:rsidRPr="00BD129E">
        <w:rPr>
          <w:color w:val="000000" w:themeColor="text1"/>
        </w:rPr>
        <w:t xml:space="preserve"> i.e.</w:t>
      </w:r>
      <w:r w:rsidR="008D2550" w:rsidRPr="00BD129E">
        <w:rPr>
          <w:color w:val="000000" w:themeColor="text1"/>
        </w:rPr>
        <w:t>,</w:t>
      </w:r>
      <w:r w:rsidRPr="00BD129E">
        <w:rPr>
          <w:color w:val="000000" w:themeColor="text1"/>
        </w:rPr>
        <w:t xml:space="preserve"> differences between study arms and changes over time, </w:t>
      </w:r>
      <w:r w:rsidR="008D2550" w:rsidRPr="00BD129E">
        <w:rPr>
          <w:color w:val="000000" w:themeColor="text1"/>
        </w:rPr>
        <w:t>model EQ(4) wa</w:t>
      </w:r>
      <w:r w:rsidRPr="00BD129E">
        <w:rPr>
          <w:color w:val="000000" w:themeColor="text1"/>
        </w:rPr>
        <w:t>s the most accurate overall.  Looking at Figure 4b, there is a tendency for the errors in the predicted incremental values to increase in magnitude as the difference in the scores increases.</w:t>
      </w:r>
    </w:p>
    <w:p w:rsidR="005911C7" w:rsidRPr="00BD129E" w:rsidRDefault="005911C7"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Figure 4</w:t>
      </w:r>
      <w:r w:rsidR="006675C4" w:rsidRPr="00BD129E">
        <w:rPr>
          <w:color w:val="000000" w:themeColor="text1"/>
        </w:rPr>
        <w:t xml:space="preserve">: </w:t>
      </w:r>
      <w:r w:rsidR="00B365BB" w:rsidRPr="00BD129E">
        <w:rPr>
          <w:color w:val="000000" w:themeColor="text1"/>
        </w:rPr>
        <w:t>Out-of-sample mean EQ-5D scores</w:t>
      </w:r>
    </w:p>
    <w:p w:rsidR="005911C7" w:rsidRPr="00BD129E" w:rsidRDefault="005911C7" w:rsidP="00AA7EEE">
      <w:pPr>
        <w:spacing w:after="0" w:line="360" w:lineRule="auto"/>
        <w:jc w:val="both"/>
        <w:rPr>
          <w:color w:val="000000" w:themeColor="text1"/>
        </w:rPr>
      </w:pPr>
    </w:p>
    <w:p w:rsidR="0027557F" w:rsidRPr="00BD129E" w:rsidRDefault="0027557F" w:rsidP="00AA7EEE">
      <w:pPr>
        <w:spacing w:after="0" w:line="360" w:lineRule="auto"/>
        <w:jc w:val="both"/>
        <w:rPr>
          <w:i/>
          <w:color w:val="000000" w:themeColor="text1"/>
        </w:rPr>
      </w:pPr>
      <w:r w:rsidRPr="00BD129E">
        <w:rPr>
          <w:i/>
          <w:color w:val="000000" w:themeColor="text1"/>
        </w:rPr>
        <w:t>Applying the Algorithm</w:t>
      </w:r>
    </w:p>
    <w:p w:rsidR="0027557F" w:rsidRPr="00BD129E" w:rsidRDefault="0027557F" w:rsidP="00AA7EEE">
      <w:pPr>
        <w:spacing w:after="0" w:line="360" w:lineRule="auto"/>
        <w:jc w:val="both"/>
        <w:rPr>
          <w:color w:val="000000" w:themeColor="text1"/>
        </w:rPr>
      </w:pPr>
      <w:r w:rsidRPr="00BD129E">
        <w:rPr>
          <w:color w:val="000000" w:themeColor="text1"/>
        </w:rPr>
        <w:t>An illustration of how the algorithms are applied is provided below using the summary statistics for the liver transplant cohort (Table 2) and model EQ(1).</w:t>
      </w:r>
    </w:p>
    <w:p w:rsidR="008D2550" w:rsidRPr="00BD129E" w:rsidRDefault="0027557F" w:rsidP="00AA7EEE">
      <w:pPr>
        <w:spacing w:after="0" w:line="360" w:lineRule="auto"/>
        <w:ind w:left="720"/>
        <w:jc w:val="both"/>
        <w:rPr>
          <w:color w:val="000000" w:themeColor="text1"/>
        </w:rPr>
      </w:pPr>
      <w:r w:rsidRPr="00BD129E">
        <w:rPr>
          <w:color w:val="000000" w:themeColor="text1"/>
        </w:rPr>
        <w:t xml:space="preserve">EQ-5D = 0.03256 + 0.0037 x PF </w:t>
      </w:r>
      <w:r w:rsidR="008D2550" w:rsidRPr="00BD129E">
        <w:rPr>
          <w:color w:val="000000" w:themeColor="text1"/>
        </w:rPr>
        <w:t>+ 0.00111 x SF – 0.00024 x RP + 0</w:t>
      </w:r>
      <w:r w:rsidRPr="00BD129E">
        <w:rPr>
          <w:color w:val="000000" w:themeColor="text1"/>
        </w:rPr>
        <w:t xml:space="preserve">.00024 </w:t>
      </w:r>
      <w:r w:rsidR="008D2550" w:rsidRPr="00BD129E">
        <w:rPr>
          <w:color w:val="000000" w:themeColor="text1"/>
        </w:rPr>
        <w:t xml:space="preserve">x RE </w:t>
      </w:r>
    </w:p>
    <w:p w:rsidR="0027557F" w:rsidRPr="00BD129E" w:rsidRDefault="008D2550" w:rsidP="008D2550">
      <w:pPr>
        <w:spacing w:after="0" w:line="360" w:lineRule="auto"/>
        <w:ind w:left="720" w:firstLine="720"/>
        <w:jc w:val="both"/>
        <w:rPr>
          <w:color w:val="000000" w:themeColor="text1"/>
        </w:rPr>
      </w:pPr>
      <w:r w:rsidRPr="00BD129E">
        <w:rPr>
          <w:color w:val="000000" w:themeColor="text1"/>
        </w:rPr>
        <w:t>+ 0.002</w:t>
      </w:r>
      <w:r w:rsidR="0027557F" w:rsidRPr="00BD129E">
        <w:rPr>
          <w:color w:val="000000" w:themeColor="text1"/>
        </w:rPr>
        <w:t>56 x MH – 0.00063 x VT + 0.00286 x BP + 0.00052 x GH</w:t>
      </w:r>
    </w:p>
    <w:p w:rsidR="008D2550" w:rsidRPr="00BD129E" w:rsidRDefault="008D2550" w:rsidP="00AA7EEE">
      <w:pPr>
        <w:spacing w:after="0" w:line="360" w:lineRule="auto"/>
        <w:ind w:left="720"/>
        <w:jc w:val="both"/>
        <w:rPr>
          <w:color w:val="000000" w:themeColor="text1"/>
        </w:rPr>
      </w:pPr>
      <w:r w:rsidRPr="00BD129E">
        <w:rPr>
          <w:color w:val="000000" w:themeColor="text1"/>
        </w:rPr>
        <w:t>EQ-5D = 0.03256 + 0.0037 x 69</w:t>
      </w:r>
      <w:r w:rsidR="0027557F" w:rsidRPr="00BD129E">
        <w:rPr>
          <w:color w:val="000000" w:themeColor="text1"/>
        </w:rPr>
        <w:t xml:space="preserve"> + 0.0011</w:t>
      </w:r>
      <w:r w:rsidRPr="00BD129E">
        <w:rPr>
          <w:color w:val="000000" w:themeColor="text1"/>
        </w:rPr>
        <w:t xml:space="preserve">1 x 78 – 0.00024 x 59 + 0.00024 x 69 </w:t>
      </w:r>
    </w:p>
    <w:p w:rsidR="0027557F" w:rsidRPr="00BD129E" w:rsidRDefault="008D2550" w:rsidP="008D2550">
      <w:pPr>
        <w:spacing w:after="0" w:line="360" w:lineRule="auto"/>
        <w:ind w:left="720" w:firstLine="720"/>
        <w:jc w:val="both"/>
        <w:rPr>
          <w:color w:val="000000" w:themeColor="text1"/>
        </w:rPr>
      </w:pPr>
      <w:r w:rsidRPr="00BD129E">
        <w:rPr>
          <w:color w:val="000000" w:themeColor="text1"/>
        </w:rPr>
        <w:t>+ 0.002</w:t>
      </w:r>
      <w:r w:rsidR="0027557F" w:rsidRPr="00BD129E">
        <w:rPr>
          <w:color w:val="000000" w:themeColor="text1"/>
        </w:rPr>
        <w:t>56 x 55 – 0.00063 x 73 + 0.00286 x 70 + 0.00052 x 66</w:t>
      </w:r>
    </w:p>
    <w:p w:rsidR="0027557F" w:rsidRPr="00BD129E" w:rsidRDefault="0027557F" w:rsidP="00AA7EEE">
      <w:pPr>
        <w:spacing w:after="0" w:line="360" w:lineRule="auto"/>
        <w:ind w:left="720"/>
        <w:jc w:val="both"/>
        <w:rPr>
          <w:color w:val="000000" w:themeColor="text1"/>
        </w:rPr>
      </w:pPr>
      <w:r w:rsidRPr="00BD129E">
        <w:rPr>
          <w:color w:val="000000" w:themeColor="text1"/>
        </w:rPr>
        <w:t xml:space="preserve">EQ-5D = 0.706 </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This gives an estimate EQ-5D score of 0.706 compared with the actual value of 0.750.</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b/>
          <w:color w:val="000000" w:themeColor="text1"/>
        </w:rPr>
      </w:pPr>
      <w:r w:rsidRPr="00BD129E">
        <w:rPr>
          <w:b/>
          <w:color w:val="000000" w:themeColor="text1"/>
        </w:rPr>
        <w:t>DISCUSSION</w:t>
      </w:r>
    </w:p>
    <w:p w:rsidR="0027557F" w:rsidRPr="00BD129E" w:rsidRDefault="0027557F" w:rsidP="00AA7EEE">
      <w:pPr>
        <w:spacing w:after="0" w:line="360" w:lineRule="auto"/>
        <w:jc w:val="both"/>
        <w:rPr>
          <w:color w:val="000000" w:themeColor="text1"/>
        </w:rPr>
      </w:pPr>
      <w:r w:rsidRPr="00BD129E">
        <w:rPr>
          <w:color w:val="000000" w:themeColor="text1"/>
        </w:rPr>
        <w:t>The SF-36 is one of the most widely used HRQOL instruments but as the SF-6D is a comparatively new measure, a substantial proportion of the SF-36 based research is presented in terms of a health profil</w:t>
      </w:r>
      <w:r w:rsidR="008D2550" w:rsidRPr="00BD129E">
        <w:rPr>
          <w:color w:val="000000" w:themeColor="text1"/>
        </w:rPr>
        <w:t>e using the mean values of the eight</w:t>
      </w:r>
      <w:r w:rsidRPr="00BD129E">
        <w:rPr>
          <w:color w:val="000000" w:themeColor="text1"/>
        </w:rPr>
        <w:t xml:space="preserve"> dimension scores.  As the number of preference-based instruments continues to grow, if the results of economic evaluations are to be compared effectively, it will become increasingly important to be able to translate between the different HRQoL measures used.  The models presented here offer two substantial benefits: first</w:t>
      </w:r>
      <w:r w:rsidR="008D2550" w:rsidRPr="00BD129E">
        <w:rPr>
          <w:color w:val="000000" w:themeColor="text1"/>
        </w:rPr>
        <w:t>,</w:t>
      </w:r>
      <w:r w:rsidRPr="00BD129E">
        <w:rPr>
          <w:color w:val="000000" w:themeColor="text1"/>
        </w:rPr>
        <w:t xml:space="preserve"> they provide a mechanism to obtain preference-based utility scores from published non</w:t>
      </w:r>
      <w:r w:rsidR="00DF2B47" w:rsidRPr="00BD129E">
        <w:rPr>
          <w:color w:val="000000" w:themeColor="text1"/>
        </w:rPr>
        <w:t>-</w:t>
      </w:r>
      <w:r w:rsidR="00733881" w:rsidRPr="00BD129E">
        <w:rPr>
          <w:color w:val="000000" w:themeColor="text1"/>
        </w:rPr>
        <w:t>preference-base</w:t>
      </w:r>
      <w:r w:rsidRPr="00BD129E">
        <w:rPr>
          <w:color w:val="000000" w:themeColor="text1"/>
        </w:rPr>
        <w:t>d quality of life data, and second they provide analysts with a methodology to map between two of the most frequently used HRQoL instruments.</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The OLS models presented here explain over 56% of the variance in the EQ-6D scores.  These are comparable with the results (63%</w:t>
      </w:r>
      <w:r w:rsidR="00AA7EEE" w:rsidRPr="00BD129E">
        <w:rPr>
          <w:color w:val="000000" w:themeColor="text1"/>
        </w:rPr>
        <w:t xml:space="preserve"> [</w:t>
      </w:r>
      <w:r w:rsidRPr="00BD129E">
        <w:rPr>
          <w:color w:val="000000" w:themeColor="text1"/>
        </w:rPr>
        <w:t>19] 58%</w:t>
      </w:r>
      <w:r w:rsidR="00AA7EEE" w:rsidRPr="00BD129E">
        <w:rPr>
          <w:color w:val="000000" w:themeColor="text1"/>
        </w:rPr>
        <w:t xml:space="preserve"> [</w:t>
      </w:r>
      <w:r w:rsidRPr="00BD129E">
        <w:rPr>
          <w:color w:val="000000" w:themeColor="text1"/>
        </w:rPr>
        <w:t>17] and 58%</w:t>
      </w:r>
      <w:r w:rsidR="00DF2B47" w:rsidRPr="00BD129E">
        <w:rPr>
          <w:color w:val="000000" w:themeColor="text1"/>
        </w:rPr>
        <w:t xml:space="preserve"> </w:t>
      </w:r>
      <w:r w:rsidRPr="00BD129E">
        <w:rPr>
          <w:color w:val="000000" w:themeColor="text1"/>
        </w:rPr>
        <w:t xml:space="preserve">[20]) obtained when mapping the SF-12 summary scores onto the UK based EQ-5D preference-based utility index using OLS regressions.  Sullivan </w:t>
      </w:r>
      <w:r w:rsidRPr="00BD129E">
        <w:rPr>
          <w:i/>
          <w:color w:val="000000" w:themeColor="text1"/>
        </w:rPr>
        <w:t>et al</w:t>
      </w:r>
      <w:r w:rsidR="008D2550" w:rsidRPr="00BD129E">
        <w:rPr>
          <w:color w:val="000000" w:themeColor="text1"/>
        </w:rPr>
        <w:t>. reported</w:t>
      </w:r>
      <w:r w:rsidRPr="00BD129E">
        <w:rPr>
          <w:color w:val="000000" w:themeColor="text1"/>
        </w:rPr>
        <w:t xml:space="preserve"> values of 58% for a</w:t>
      </w:r>
      <w:r w:rsidR="00AA5A3B" w:rsidRPr="00BD129E">
        <w:rPr>
          <w:color w:val="000000" w:themeColor="text1"/>
        </w:rPr>
        <w:t>n</w:t>
      </w:r>
      <w:r w:rsidRPr="00BD129E">
        <w:rPr>
          <w:color w:val="000000" w:themeColor="text1"/>
        </w:rPr>
        <w:t xml:space="preserve"> OLS model and 92% for a Tobit model involving 18 independent variables including the SF-12 summary scores and socio-demographic variables such as ethnicity and education when mapping onto the US preference-based EQ-5D index</w:t>
      </w:r>
      <w:r w:rsidR="00AA7EEE" w:rsidRPr="00BD129E">
        <w:rPr>
          <w:color w:val="000000" w:themeColor="text1"/>
        </w:rPr>
        <w:t xml:space="preserve"> [</w:t>
      </w:r>
      <w:r w:rsidRPr="00BD129E">
        <w:rPr>
          <w:color w:val="000000" w:themeColor="text1"/>
        </w:rPr>
        <w:t>21]</w:t>
      </w:r>
      <w:r w:rsidR="00DF2B47" w:rsidRPr="00BD129E">
        <w:rPr>
          <w:color w:val="000000" w:themeColor="text1"/>
        </w:rPr>
        <w:t>.</w:t>
      </w:r>
      <w:r w:rsidRPr="00BD129E">
        <w:rPr>
          <w:color w:val="000000" w:themeColor="text1"/>
        </w:rPr>
        <w:t xml:space="preserve">  Nichol </w:t>
      </w:r>
      <w:r w:rsidRPr="00BD129E">
        <w:rPr>
          <w:i/>
          <w:color w:val="000000" w:themeColor="text1"/>
        </w:rPr>
        <w:t>et al</w:t>
      </w:r>
      <w:r w:rsidRPr="00BD129E">
        <w:rPr>
          <w:color w:val="000000" w:themeColor="text1"/>
        </w:rPr>
        <w:t xml:space="preserve">. used OLS regressions to derive a model </w:t>
      </w:r>
      <w:r w:rsidRPr="00BD129E">
        <w:rPr>
          <w:color w:val="000000" w:themeColor="text1"/>
        </w:rPr>
        <w:lastRenderedPageBreak/>
        <w:t xml:space="preserve">that explained 51% of variance in the HUI2 using age, </w:t>
      </w:r>
      <w:r w:rsidR="00AA5A3B" w:rsidRPr="00BD129E">
        <w:rPr>
          <w:color w:val="000000" w:themeColor="text1"/>
        </w:rPr>
        <w:t>sex</w:t>
      </w:r>
      <w:r w:rsidRPr="00BD129E">
        <w:rPr>
          <w:color w:val="000000" w:themeColor="text1"/>
        </w:rPr>
        <w:t>, and the eight dimension scores obtained from the SF-36 responses (n</w:t>
      </w:r>
      <w:r w:rsidR="00B365BB" w:rsidRPr="00BD129E">
        <w:rPr>
          <w:color w:val="000000" w:themeColor="text1"/>
        </w:rPr>
        <w:t xml:space="preserve"> </w:t>
      </w:r>
      <w:r w:rsidRPr="00BD129E">
        <w:rPr>
          <w:color w:val="000000" w:themeColor="text1"/>
        </w:rPr>
        <w:t>=</w:t>
      </w:r>
      <w:r w:rsidR="00B365BB" w:rsidRPr="00BD129E">
        <w:rPr>
          <w:color w:val="000000" w:themeColor="text1"/>
        </w:rPr>
        <w:t xml:space="preserve"> </w:t>
      </w:r>
      <w:r w:rsidRPr="00BD129E">
        <w:rPr>
          <w:color w:val="000000" w:themeColor="text1"/>
        </w:rPr>
        <w:t>6,921) as the independent variables</w:t>
      </w:r>
      <w:r w:rsidR="00AA7EEE" w:rsidRPr="00BD129E">
        <w:rPr>
          <w:color w:val="000000" w:themeColor="text1"/>
        </w:rPr>
        <w:t xml:space="preserve"> [</w:t>
      </w:r>
      <w:r w:rsidRPr="00BD129E">
        <w:rPr>
          <w:color w:val="000000" w:themeColor="text1"/>
        </w:rPr>
        <w:t>10]</w:t>
      </w:r>
      <w:r w:rsidR="00DF2B47" w:rsidRPr="00BD129E">
        <w:rPr>
          <w:color w:val="000000" w:themeColor="text1"/>
        </w:rPr>
        <w:t>.</w:t>
      </w:r>
      <w:r w:rsidRPr="00BD129E">
        <w:rPr>
          <w:color w:val="000000" w:themeColor="text1"/>
        </w:rPr>
        <w:t xml:space="preserve">  The reported variance explained in models mapping from the SF-36 eight dimension scores to the HUI </w:t>
      </w:r>
      <w:r w:rsidR="0085186B" w:rsidRPr="00BD129E">
        <w:rPr>
          <w:color w:val="000000" w:themeColor="text1"/>
        </w:rPr>
        <w:t>indexes</w:t>
      </w:r>
      <w:r w:rsidRPr="00BD129E">
        <w:rPr>
          <w:color w:val="000000" w:themeColor="text1"/>
        </w:rPr>
        <w:t xml:space="preserve"> range from 37%</w:t>
      </w:r>
      <w:r w:rsidR="00AA5A3B" w:rsidRPr="00BD129E">
        <w:rPr>
          <w:color w:val="000000" w:themeColor="text1"/>
        </w:rPr>
        <w:t xml:space="preserve"> </w:t>
      </w:r>
      <w:r w:rsidRPr="00BD129E">
        <w:rPr>
          <w:color w:val="000000" w:themeColor="text1"/>
        </w:rPr>
        <w:t>[11] to 53%</w:t>
      </w:r>
      <w:r w:rsidR="00AA7EEE" w:rsidRPr="00BD129E">
        <w:rPr>
          <w:color w:val="000000" w:themeColor="text1"/>
        </w:rPr>
        <w:t xml:space="preserve"> [</w:t>
      </w:r>
      <w:r w:rsidRPr="00BD129E">
        <w:rPr>
          <w:color w:val="000000" w:themeColor="text1"/>
        </w:rPr>
        <w:t>13]</w:t>
      </w:r>
      <w:r w:rsidR="00DF2B47" w:rsidRPr="00BD129E">
        <w:rPr>
          <w:color w:val="000000" w:themeColor="text1"/>
        </w:rPr>
        <w:t>.</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The results of this study are also comparable with the published evidence when assessing the residuals in the predicted scores.  The MAEs for our models range</w:t>
      </w:r>
      <w:r w:rsidR="00AA5A3B" w:rsidRPr="00BD129E">
        <w:rPr>
          <w:color w:val="000000" w:themeColor="text1"/>
        </w:rPr>
        <w:t>d</w:t>
      </w:r>
      <w:r w:rsidRPr="00BD129E">
        <w:rPr>
          <w:color w:val="000000" w:themeColor="text1"/>
        </w:rPr>
        <w:t xml:space="preserve"> from 0.130 to 0.1340 for the individual predictions, from 0.045 to 0.083 for the within-sample subgroup analyses and from 0.0641 to 0.099 for the </w:t>
      </w:r>
      <w:r w:rsidR="00502EC9" w:rsidRPr="00BD129E">
        <w:rPr>
          <w:color w:val="000000" w:themeColor="text1"/>
        </w:rPr>
        <w:t>out-of-sample</w:t>
      </w:r>
      <w:r w:rsidRPr="00BD129E">
        <w:rPr>
          <w:color w:val="000000" w:themeColor="text1"/>
        </w:rPr>
        <w:t xml:space="preserve"> scores.  Sullivan </w:t>
      </w:r>
      <w:r w:rsidRPr="00BD129E">
        <w:rPr>
          <w:i/>
          <w:color w:val="000000" w:themeColor="text1"/>
        </w:rPr>
        <w:t>et al.</w:t>
      </w:r>
      <w:r w:rsidRPr="00BD129E">
        <w:rPr>
          <w:color w:val="000000" w:themeColor="text1"/>
        </w:rPr>
        <w:t xml:space="preserve"> report</w:t>
      </w:r>
      <w:r w:rsidR="00AA5A3B" w:rsidRPr="00BD129E">
        <w:rPr>
          <w:color w:val="000000" w:themeColor="text1"/>
        </w:rPr>
        <w:t>ed</w:t>
      </w:r>
      <w:r w:rsidRPr="00BD129E">
        <w:rPr>
          <w:color w:val="000000" w:themeColor="text1"/>
        </w:rPr>
        <w:t xml:space="preserve"> MAEs for the individual US weighted predictions ranging from 0.0726 for a </w:t>
      </w:r>
      <w:r w:rsidR="00AA5A3B" w:rsidRPr="00BD129E">
        <w:rPr>
          <w:color w:val="000000" w:themeColor="text1"/>
        </w:rPr>
        <w:t>censored least absolute deviation (</w:t>
      </w:r>
      <w:r w:rsidRPr="00BD129E">
        <w:rPr>
          <w:color w:val="000000" w:themeColor="text1"/>
        </w:rPr>
        <w:t>CLAD</w:t>
      </w:r>
      <w:r w:rsidR="00AA5A3B" w:rsidRPr="00BD129E">
        <w:rPr>
          <w:color w:val="000000" w:themeColor="text1"/>
        </w:rPr>
        <w:t>)</w:t>
      </w:r>
      <w:r w:rsidRPr="00BD129E">
        <w:rPr>
          <w:color w:val="000000" w:themeColor="text1"/>
        </w:rPr>
        <w:t xml:space="preserve"> model to 0.0765 for a Tobit model</w:t>
      </w:r>
      <w:r w:rsidR="00AA7EEE" w:rsidRPr="00BD129E">
        <w:rPr>
          <w:color w:val="000000" w:themeColor="text1"/>
        </w:rPr>
        <w:t xml:space="preserve"> [</w:t>
      </w:r>
      <w:r w:rsidRPr="00BD129E">
        <w:rPr>
          <w:color w:val="000000" w:themeColor="text1"/>
        </w:rPr>
        <w:t>21]</w:t>
      </w:r>
      <w:r w:rsidR="00DF2B47" w:rsidRPr="00BD129E">
        <w:rPr>
          <w:color w:val="000000" w:themeColor="text1"/>
        </w:rPr>
        <w:t>.</w:t>
      </w:r>
      <w:r w:rsidRPr="00BD129E">
        <w:rPr>
          <w:color w:val="000000" w:themeColor="text1"/>
        </w:rPr>
        <w:t xml:space="preserve">  Franks </w:t>
      </w:r>
      <w:r w:rsidRPr="00BD129E">
        <w:rPr>
          <w:i/>
          <w:color w:val="000000" w:themeColor="text1"/>
        </w:rPr>
        <w:t>et al</w:t>
      </w:r>
      <w:r w:rsidRPr="00BD129E">
        <w:rPr>
          <w:color w:val="000000" w:themeColor="text1"/>
        </w:rPr>
        <w:t>. report</w:t>
      </w:r>
      <w:r w:rsidR="00AA5A3B" w:rsidRPr="00BD129E">
        <w:rPr>
          <w:color w:val="000000" w:themeColor="text1"/>
        </w:rPr>
        <w:t>ed</w:t>
      </w:r>
      <w:r w:rsidRPr="00BD129E">
        <w:rPr>
          <w:color w:val="000000" w:themeColor="text1"/>
        </w:rPr>
        <w:t xml:space="preserve"> MAE</w:t>
      </w:r>
      <w:r w:rsidR="00AA5A3B" w:rsidRPr="00BD129E">
        <w:rPr>
          <w:color w:val="000000" w:themeColor="text1"/>
        </w:rPr>
        <w:t>s</w:t>
      </w:r>
      <w:r w:rsidRPr="00BD129E">
        <w:rPr>
          <w:color w:val="000000" w:themeColor="text1"/>
        </w:rPr>
        <w:t xml:space="preserve"> ranging from 0.381 for EQ-5D scores smaller than 0 to 0.070 for EQ-5D scores greater than 0.9</w:t>
      </w:r>
      <w:r w:rsidR="00AA7EEE" w:rsidRPr="00BD129E">
        <w:rPr>
          <w:color w:val="000000" w:themeColor="text1"/>
        </w:rPr>
        <w:t xml:space="preserve"> [</w:t>
      </w:r>
      <w:r w:rsidRPr="00BD129E">
        <w:rPr>
          <w:color w:val="000000" w:themeColor="text1"/>
        </w:rPr>
        <w:t>19]</w:t>
      </w:r>
      <w:r w:rsidR="00DF2B47" w:rsidRPr="00BD129E">
        <w:rPr>
          <w:color w:val="000000" w:themeColor="text1"/>
        </w:rPr>
        <w:t>.</w:t>
      </w:r>
      <w:r w:rsidRPr="00BD129E">
        <w:rPr>
          <w:color w:val="000000" w:themeColor="text1"/>
        </w:rPr>
        <w:t xml:space="preserve">  Gray et al. report</w:t>
      </w:r>
      <w:r w:rsidR="00AA5A3B" w:rsidRPr="00BD129E">
        <w:rPr>
          <w:color w:val="000000" w:themeColor="text1"/>
        </w:rPr>
        <w:t>ed</w:t>
      </w:r>
      <w:r w:rsidRPr="00BD129E">
        <w:rPr>
          <w:color w:val="000000" w:themeColor="text1"/>
        </w:rPr>
        <w:t xml:space="preserve"> MAE</w:t>
      </w:r>
      <w:r w:rsidR="00AA5A3B" w:rsidRPr="00BD129E">
        <w:rPr>
          <w:color w:val="000000" w:themeColor="text1"/>
        </w:rPr>
        <w:t>s</w:t>
      </w:r>
      <w:r w:rsidRPr="00BD129E">
        <w:rPr>
          <w:color w:val="000000" w:themeColor="text1"/>
        </w:rPr>
        <w:t xml:space="preserve"> of 0.108 for </w:t>
      </w:r>
      <w:r w:rsidR="00AA5A3B" w:rsidRPr="00BD129E">
        <w:rPr>
          <w:color w:val="000000" w:themeColor="text1"/>
        </w:rPr>
        <w:t>within-sample</w:t>
      </w:r>
      <w:r w:rsidRPr="00BD129E">
        <w:rPr>
          <w:color w:val="000000" w:themeColor="text1"/>
        </w:rPr>
        <w:t xml:space="preserve"> predictions and 0.115 for </w:t>
      </w:r>
      <w:r w:rsidR="00502EC9" w:rsidRPr="00BD129E">
        <w:rPr>
          <w:color w:val="000000" w:themeColor="text1"/>
        </w:rPr>
        <w:t>out-of-sample</w:t>
      </w:r>
      <w:r w:rsidRPr="00BD129E">
        <w:rPr>
          <w:color w:val="000000" w:themeColor="text1"/>
        </w:rPr>
        <w:t xml:space="preserve"> predictions when presenting the results of a study mapping responses in SF-12 data to EQ-5D responses</w:t>
      </w:r>
      <w:r w:rsidR="00AA7EEE" w:rsidRPr="00BD129E">
        <w:rPr>
          <w:color w:val="000000" w:themeColor="text1"/>
        </w:rPr>
        <w:t xml:space="preserve"> [</w:t>
      </w:r>
      <w:r w:rsidRPr="00BD129E">
        <w:rPr>
          <w:color w:val="000000" w:themeColor="text1"/>
        </w:rPr>
        <w:t>22]</w:t>
      </w:r>
      <w:r w:rsidR="00DF2B47" w:rsidRPr="00BD129E">
        <w:rPr>
          <w:color w:val="000000" w:themeColor="text1"/>
        </w:rPr>
        <w:t>.</w:t>
      </w:r>
    </w:p>
    <w:p w:rsidR="00AA7EEE" w:rsidRPr="00BD129E" w:rsidRDefault="00AA7EEE"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While several of the published studies validated results using </w:t>
      </w:r>
      <w:r w:rsidR="00502EC9" w:rsidRPr="00BD129E">
        <w:rPr>
          <w:color w:val="000000" w:themeColor="text1"/>
        </w:rPr>
        <w:t>out-of-sample</w:t>
      </w:r>
      <w:r w:rsidRPr="00BD129E">
        <w:rPr>
          <w:color w:val="000000" w:themeColor="text1"/>
        </w:rPr>
        <w:t xml:space="preserve"> datasets, to our knowledge</w:t>
      </w:r>
      <w:r w:rsidR="00AA5A3B" w:rsidRPr="00BD129E">
        <w:rPr>
          <w:color w:val="000000" w:themeColor="text1"/>
        </w:rPr>
        <w:t>,</w:t>
      </w:r>
      <w:r w:rsidRPr="00BD129E">
        <w:rPr>
          <w:color w:val="000000" w:themeColor="text1"/>
        </w:rPr>
        <w:t xml:space="preserve"> this is the first study which uses published datasets to predict mean preference-based utility scores using mean cohort scores for the independent variables.  The errors observed at the individual level still exist when applying the algorithms to summary data, but the magnitude of the errors is much smaller. When using model EQ(2), </w:t>
      </w:r>
      <w:r w:rsidR="00AA5A3B" w:rsidRPr="00BD129E">
        <w:rPr>
          <w:color w:val="000000" w:themeColor="text1"/>
        </w:rPr>
        <w:t>49 (</w:t>
      </w:r>
      <w:r w:rsidRPr="00BD129E">
        <w:rPr>
          <w:color w:val="000000" w:themeColor="text1"/>
        </w:rPr>
        <w:t>78%</w:t>
      </w:r>
      <w:r w:rsidR="00AA5A3B" w:rsidRPr="00BD129E">
        <w:rPr>
          <w:color w:val="000000" w:themeColor="text1"/>
        </w:rPr>
        <w:t>) of the 63</w:t>
      </w:r>
      <w:r w:rsidRPr="00BD129E">
        <w:rPr>
          <w:color w:val="000000" w:themeColor="text1"/>
        </w:rPr>
        <w:t xml:space="preserve"> predicted o</w:t>
      </w:r>
      <w:r w:rsidR="00AA5A3B" w:rsidRPr="00BD129E">
        <w:rPr>
          <w:color w:val="000000" w:themeColor="text1"/>
        </w:rPr>
        <w:t>ut-of-sample mean EQ-5D scores we</w:t>
      </w:r>
      <w:r w:rsidRPr="00BD129E">
        <w:rPr>
          <w:color w:val="000000" w:themeColor="text1"/>
        </w:rPr>
        <w:t>re accurate to within |0.074| the established MID for the EQ-5D</w:t>
      </w:r>
      <w:r w:rsidR="00AA7EEE" w:rsidRPr="00BD129E">
        <w:rPr>
          <w:color w:val="000000" w:themeColor="text1"/>
        </w:rPr>
        <w:t xml:space="preserve"> [</w:t>
      </w:r>
      <w:r w:rsidRPr="00BD129E">
        <w:rPr>
          <w:color w:val="000000" w:themeColor="text1"/>
        </w:rPr>
        <w:t>37]</w:t>
      </w:r>
      <w:r w:rsidR="00DF2B47" w:rsidRPr="00BD129E">
        <w:rPr>
          <w:color w:val="000000" w:themeColor="text1"/>
        </w:rPr>
        <w:t>.</w:t>
      </w:r>
      <w:r w:rsidRPr="00BD129E">
        <w:rPr>
          <w:color w:val="000000" w:themeColor="text1"/>
        </w:rPr>
        <w:t xml:space="preserve">  We are also the first to report in terms of accuracy when predicting incremental values.  Looking at differences between </w:t>
      </w:r>
      <w:r w:rsidR="00AA5A3B" w:rsidRPr="00BD129E">
        <w:rPr>
          <w:color w:val="000000" w:themeColor="text1"/>
        </w:rPr>
        <w:t xml:space="preserve">the </w:t>
      </w:r>
      <w:r w:rsidRPr="00BD129E">
        <w:rPr>
          <w:color w:val="000000" w:themeColor="text1"/>
        </w:rPr>
        <w:t xml:space="preserve">study cohorts </w:t>
      </w:r>
      <w:r w:rsidR="00AA5A3B" w:rsidRPr="00BD129E">
        <w:rPr>
          <w:color w:val="000000" w:themeColor="text1"/>
        </w:rPr>
        <w:t>25 (</w:t>
      </w:r>
      <w:r w:rsidRPr="00BD129E">
        <w:rPr>
          <w:color w:val="000000" w:themeColor="text1"/>
        </w:rPr>
        <w:t>81%</w:t>
      </w:r>
      <w:r w:rsidR="00AA5A3B" w:rsidRPr="00BD129E">
        <w:rPr>
          <w:color w:val="000000" w:themeColor="text1"/>
        </w:rPr>
        <w:t xml:space="preserve">) of the </w:t>
      </w:r>
      <w:r w:rsidRPr="00BD129E">
        <w:rPr>
          <w:color w:val="000000" w:themeColor="text1"/>
        </w:rPr>
        <w:t>31</w:t>
      </w:r>
      <w:r w:rsidR="00AA5A3B" w:rsidRPr="00BD129E">
        <w:rPr>
          <w:color w:val="000000" w:themeColor="text1"/>
        </w:rPr>
        <w:t xml:space="preserve"> </w:t>
      </w:r>
      <w:r w:rsidRPr="00BD129E">
        <w:rPr>
          <w:color w:val="000000" w:themeColor="text1"/>
        </w:rPr>
        <w:t>pr</w:t>
      </w:r>
      <w:r w:rsidR="00AA5A3B" w:rsidRPr="00BD129E">
        <w:rPr>
          <w:color w:val="000000" w:themeColor="text1"/>
        </w:rPr>
        <w:t>edicted values for Model EQ(1) we</w:t>
      </w:r>
      <w:r w:rsidRPr="00BD129E">
        <w:rPr>
          <w:color w:val="000000" w:themeColor="text1"/>
        </w:rPr>
        <w:t xml:space="preserve">re within the MID.  Looking at changes over time </w:t>
      </w:r>
      <w:r w:rsidR="00AA5A3B" w:rsidRPr="00BD129E">
        <w:rPr>
          <w:color w:val="000000" w:themeColor="text1"/>
        </w:rPr>
        <w:t>20 (</w:t>
      </w:r>
      <w:r w:rsidRPr="00BD129E">
        <w:rPr>
          <w:color w:val="000000" w:themeColor="text1"/>
        </w:rPr>
        <w:t>83%</w:t>
      </w:r>
      <w:r w:rsidR="00AA5A3B" w:rsidRPr="00BD129E">
        <w:rPr>
          <w:color w:val="000000" w:themeColor="text1"/>
        </w:rPr>
        <w:t xml:space="preserve">) of the </w:t>
      </w:r>
      <w:r w:rsidRPr="00BD129E">
        <w:rPr>
          <w:color w:val="000000" w:themeColor="text1"/>
        </w:rPr>
        <w:t>24 predicted values</w:t>
      </w:r>
      <w:r w:rsidR="00AA5A3B" w:rsidRPr="00BD129E">
        <w:rPr>
          <w:color w:val="000000" w:themeColor="text1"/>
        </w:rPr>
        <w:t xml:space="preserve"> for Models EQ(1), (2) and (3) we</w:t>
      </w:r>
      <w:r w:rsidRPr="00BD129E">
        <w:rPr>
          <w:color w:val="000000" w:themeColor="text1"/>
        </w:rPr>
        <w:t>re within the MID.</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The maximum range (1.206) in the predicted individual EQ-5D scores is obtained from model EQ(7) while the minimum range (1.004) is obtained from model EQ(3).  These cover 76% and 64% of the actual EQ-5D index (-0.594 to 1.0)</w:t>
      </w:r>
      <w:r w:rsidR="00AA5A3B" w:rsidRPr="00BD129E">
        <w:rPr>
          <w:color w:val="000000" w:themeColor="text1"/>
        </w:rPr>
        <w:t>,</w:t>
      </w:r>
      <w:r w:rsidRPr="00BD129E">
        <w:rPr>
          <w:color w:val="000000" w:themeColor="text1"/>
        </w:rPr>
        <w:t xml:space="preserve"> respectively.  Using ages of 18 and 99 years the largest possible range is 1.331 (-0.296 to 1.034) using model EQ(6) while the smallest range is 1.047 (0.023 to 1.070) using model EQ(3).  When </w:t>
      </w:r>
      <w:r w:rsidR="00F92A97" w:rsidRPr="00BD129E">
        <w:rPr>
          <w:color w:val="000000" w:themeColor="text1"/>
        </w:rPr>
        <w:t>subgroup</w:t>
      </w:r>
      <w:r w:rsidRPr="00BD129E">
        <w:rPr>
          <w:color w:val="000000" w:themeColor="text1"/>
        </w:rPr>
        <w:t xml:space="preserve">ing the </w:t>
      </w:r>
      <w:r w:rsidR="00502EC9" w:rsidRPr="00BD129E">
        <w:rPr>
          <w:color w:val="000000" w:themeColor="text1"/>
        </w:rPr>
        <w:t>out-of-sample</w:t>
      </w:r>
      <w:r w:rsidRPr="00BD129E">
        <w:rPr>
          <w:color w:val="000000" w:themeColor="text1"/>
        </w:rPr>
        <w:t xml:space="preserve"> datasets by actual EQ-5D score; </w:t>
      </w:r>
      <w:r w:rsidR="00AA5A3B" w:rsidRPr="00BD129E">
        <w:rPr>
          <w:color w:val="000000" w:themeColor="text1"/>
        </w:rPr>
        <w:t>15 (</w:t>
      </w:r>
      <w:r w:rsidRPr="00BD129E">
        <w:rPr>
          <w:color w:val="000000" w:themeColor="text1"/>
        </w:rPr>
        <w:t>24%</w:t>
      </w:r>
      <w:r w:rsidR="00AA5A3B" w:rsidRPr="00BD129E">
        <w:rPr>
          <w:color w:val="000000" w:themeColor="text1"/>
        </w:rPr>
        <w:t>) of the 63 have</w:t>
      </w:r>
      <w:r w:rsidRPr="00BD129E">
        <w:rPr>
          <w:color w:val="000000" w:themeColor="text1"/>
        </w:rPr>
        <w:t xml:space="preserve"> scores greater than 0.70 and smaller </w:t>
      </w:r>
      <w:r w:rsidRPr="00BD129E">
        <w:rPr>
          <w:color w:val="000000" w:themeColor="text1"/>
        </w:rPr>
        <w:lastRenderedPageBreak/>
        <w:t xml:space="preserve">than 0.80, while </w:t>
      </w:r>
      <w:r w:rsidR="00AA5A3B" w:rsidRPr="00BD129E">
        <w:rPr>
          <w:color w:val="000000" w:themeColor="text1"/>
        </w:rPr>
        <w:t>7 (</w:t>
      </w:r>
      <w:r w:rsidRPr="00BD129E">
        <w:rPr>
          <w:color w:val="000000" w:themeColor="text1"/>
        </w:rPr>
        <w:t>11%</w:t>
      </w:r>
      <w:r w:rsidR="00AA5A3B" w:rsidRPr="00BD129E">
        <w:rPr>
          <w:color w:val="000000" w:themeColor="text1"/>
        </w:rPr>
        <w:t>) of the 63</w:t>
      </w:r>
      <w:r w:rsidRPr="00BD129E">
        <w:rPr>
          <w:color w:val="000000" w:themeColor="text1"/>
        </w:rPr>
        <w:t xml:space="preserve"> have scores greater than or equal to 0.80.  The </w:t>
      </w:r>
      <w:r w:rsidR="00AA5A3B" w:rsidRPr="00BD129E">
        <w:rPr>
          <w:color w:val="000000" w:themeColor="text1"/>
        </w:rPr>
        <w:t>ME</w:t>
      </w:r>
      <w:r w:rsidRPr="00BD129E">
        <w:rPr>
          <w:color w:val="000000" w:themeColor="text1"/>
        </w:rPr>
        <w:t xml:space="preserve"> (MAE) in the predicted values for these su</w:t>
      </w:r>
      <w:r w:rsidR="00AA5A3B" w:rsidRPr="00BD129E">
        <w:rPr>
          <w:color w:val="000000" w:themeColor="text1"/>
        </w:rPr>
        <w:t>bgroups when using Model EQ(1) we</w:t>
      </w:r>
      <w:r w:rsidRPr="00BD129E">
        <w:rPr>
          <w:color w:val="000000" w:themeColor="text1"/>
        </w:rPr>
        <w:t>re -0.001 (0.021) and -0.022 (0.028)</w:t>
      </w:r>
      <w:r w:rsidR="00F65AC9" w:rsidRPr="00BD129E">
        <w:rPr>
          <w:color w:val="000000" w:themeColor="text1"/>
        </w:rPr>
        <w:t>,</w:t>
      </w:r>
      <w:r w:rsidRPr="00BD129E">
        <w:rPr>
          <w:color w:val="000000" w:themeColor="text1"/>
        </w:rPr>
        <w:t xml:space="preserve"> respectively.  Between 87% and 100% of valu</w:t>
      </w:r>
      <w:r w:rsidR="00AA5A3B" w:rsidRPr="00BD129E">
        <w:rPr>
          <w:color w:val="000000" w:themeColor="text1"/>
        </w:rPr>
        <w:t>es for these subgroups we</w:t>
      </w:r>
      <w:r w:rsidRPr="00BD129E">
        <w:rPr>
          <w:color w:val="000000" w:themeColor="text1"/>
        </w:rPr>
        <w:t>re within the MID i</w:t>
      </w:r>
      <w:r w:rsidR="00AA5A3B" w:rsidRPr="00BD129E">
        <w:rPr>
          <w:color w:val="000000" w:themeColor="text1"/>
        </w:rPr>
        <w:t>rrespective of the model used.</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Looking at the </w:t>
      </w:r>
      <w:r w:rsidR="00502EC9" w:rsidRPr="00BD129E">
        <w:rPr>
          <w:color w:val="000000" w:themeColor="text1"/>
        </w:rPr>
        <w:t>out-of-sample</w:t>
      </w:r>
      <w:r w:rsidRPr="00BD129E">
        <w:rPr>
          <w:color w:val="000000" w:themeColor="text1"/>
        </w:rPr>
        <w:t xml:space="preserve"> datasets</w:t>
      </w:r>
      <w:r w:rsidR="00E50305" w:rsidRPr="00BD129E">
        <w:rPr>
          <w:color w:val="000000" w:themeColor="text1"/>
        </w:rPr>
        <w:t>,</w:t>
      </w:r>
      <w:r w:rsidRPr="00BD129E">
        <w:rPr>
          <w:color w:val="000000" w:themeColor="text1"/>
        </w:rPr>
        <w:t xml:space="preserve"> at the lower end of the EQ-5D scale five cohorts have a mean EQ-5D score smaller than or equal to 0.175 and five cohorts have a mean EQ-5D score greater than 0.175 and smaller than 0.35.  The </w:t>
      </w:r>
      <w:r w:rsidR="00E50305" w:rsidRPr="00BD129E">
        <w:rPr>
          <w:color w:val="000000" w:themeColor="text1"/>
        </w:rPr>
        <w:t>MEs</w:t>
      </w:r>
      <w:r w:rsidRPr="00BD129E">
        <w:rPr>
          <w:color w:val="000000" w:themeColor="text1"/>
        </w:rPr>
        <w:t xml:space="preserve"> in </w:t>
      </w:r>
      <w:r w:rsidR="00E50305" w:rsidRPr="00BD129E">
        <w:rPr>
          <w:color w:val="000000" w:themeColor="text1"/>
        </w:rPr>
        <w:t xml:space="preserve">the </w:t>
      </w:r>
      <w:r w:rsidRPr="00BD129E">
        <w:rPr>
          <w:color w:val="000000" w:themeColor="text1"/>
        </w:rPr>
        <w:t>predicted values for these two su</w:t>
      </w:r>
      <w:r w:rsidR="00E50305" w:rsidRPr="00BD129E">
        <w:rPr>
          <w:color w:val="000000" w:themeColor="text1"/>
        </w:rPr>
        <w:t>bgroups when using Model EQ(1) we</w:t>
      </w:r>
      <w:r w:rsidRPr="00BD129E">
        <w:rPr>
          <w:color w:val="000000" w:themeColor="text1"/>
        </w:rPr>
        <w:t>re 0.285 and 0.158</w:t>
      </w:r>
      <w:r w:rsidR="00F65AC9" w:rsidRPr="00BD129E">
        <w:rPr>
          <w:color w:val="000000" w:themeColor="text1"/>
        </w:rPr>
        <w:t>,</w:t>
      </w:r>
      <w:r w:rsidRPr="00BD129E">
        <w:rPr>
          <w:color w:val="000000" w:themeColor="text1"/>
        </w:rPr>
        <w:t xml:space="preserve"> respectively.  The magnitude of the errors in predicted values for the cohorts with very low EQ-5D scores</w:t>
      </w:r>
      <w:r w:rsidR="00E50305" w:rsidRPr="00BD129E">
        <w:rPr>
          <w:color w:val="000000" w:themeColor="text1"/>
        </w:rPr>
        <w:t xml:space="preserve"> wa</w:t>
      </w:r>
      <w:r w:rsidRPr="00BD129E">
        <w:rPr>
          <w:color w:val="000000" w:themeColor="text1"/>
        </w:rPr>
        <w:t>s problematic.  The models produce</w:t>
      </w:r>
      <w:r w:rsidR="00E50305" w:rsidRPr="00BD129E">
        <w:rPr>
          <w:color w:val="000000" w:themeColor="text1"/>
        </w:rPr>
        <w:t>d</w:t>
      </w:r>
      <w:r w:rsidRPr="00BD129E">
        <w:rPr>
          <w:color w:val="000000" w:themeColor="text1"/>
        </w:rPr>
        <w:t xml:space="preserve"> estimates that are </w:t>
      </w:r>
      <w:r w:rsidR="00E50305" w:rsidRPr="00BD129E">
        <w:rPr>
          <w:color w:val="000000" w:themeColor="text1"/>
        </w:rPr>
        <w:t>regressed to the mean and this wa</w:t>
      </w:r>
      <w:r w:rsidRPr="00BD129E">
        <w:rPr>
          <w:color w:val="000000" w:themeColor="text1"/>
        </w:rPr>
        <w:t>s exacerbated as the distribution of the EQ-5D scores in the dataset used in the regressions is skewed with a comp</w:t>
      </w:r>
      <w:r w:rsidR="00E50305" w:rsidRPr="00BD129E">
        <w:rPr>
          <w:color w:val="000000" w:themeColor="text1"/>
        </w:rPr>
        <w:t xml:space="preserve">aratively small proportion (848 of </w:t>
      </w:r>
      <w:r w:rsidRPr="00BD129E">
        <w:rPr>
          <w:color w:val="000000" w:themeColor="text1"/>
        </w:rPr>
        <w:t>6350) of individuals scoring below 0.5.  In addition, the relationships between the EQ-5D v</w:t>
      </w:r>
      <w:r w:rsidR="00E50305" w:rsidRPr="00BD129E">
        <w:rPr>
          <w:color w:val="000000" w:themeColor="text1"/>
        </w:rPr>
        <w:t>alues and the dimension scores we</w:t>
      </w:r>
      <w:r w:rsidRPr="00BD129E">
        <w:rPr>
          <w:color w:val="000000" w:themeColor="text1"/>
        </w:rPr>
        <w:t>re weaker for the data points at the lower end of the index (Table 1).  Caution should be taken when applying the algorithms to datasets likely to have very low utility values.  Further research involving a greater proportion of individuals with severely impaired health states is required to determine whether separate models for cohorts with very low HRQoL would be beneficial.</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Literature describing relationships between the EQ-5D index and the two SF-12 summary scores continues to grow.  </w:t>
      </w:r>
      <w:r w:rsidR="00E50305" w:rsidRPr="00BD129E">
        <w:rPr>
          <w:color w:val="000000" w:themeColor="text1"/>
        </w:rPr>
        <w:t>Nevertheless</w:t>
      </w:r>
      <w:r w:rsidRPr="00BD129E">
        <w:rPr>
          <w:color w:val="000000" w:themeColor="text1"/>
        </w:rPr>
        <w:t>, to our knowledge</w:t>
      </w:r>
      <w:r w:rsidR="00E50305" w:rsidRPr="00BD129E">
        <w:rPr>
          <w:color w:val="000000" w:themeColor="text1"/>
        </w:rPr>
        <w:t>,</w:t>
      </w:r>
      <w:r w:rsidRPr="00BD129E">
        <w:rPr>
          <w:color w:val="000000" w:themeColor="text1"/>
        </w:rPr>
        <w:t xml:space="preserve"> there is no published methodology </w:t>
      </w:r>
      <w:r w:rsidR="00E50305" w:rsidRPr="00BD129E">
        <w:rPr>
          <w:color w:val="000000" w:themeColor="text1"/>
        </w:rPr>
        <w:t>that</w:t>
      </w:r>
      <w:r w:rsidRPr="00BD129E">
        <w:rPr>
          <w:color w:val="000000" w:themeColor="text1"/>
        </w:rPr>
        <w:t xml:space="preserve"> can be used to convert reported mean dimension scores from the full health profile of the SF-36 into an EQ-5D utility score.  It is possible that the use of the eight dimension scores as opposed to the two overall scores could produce an algorithm with the ability to describe smaller differences and changes.  However, further research is required to confirm this.</w:t>
      </w:r>
    </w:p>
    <w:p w:rsidR="00B5763F" w:rsidRPr="00BD129E" w:rsidRDefault="00B5763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There is no evidence that </w:t>
      </w:r>
      <w:r w:rsidR="00E50305" w:rsidRPr="00BD129E">
        <w:rPr>
          <w:color w:val="000000" w:themeColor="text1"/>
        </w:rPr>
        <w:t>sex</w:t>
      </w:r>
      <w:r w:rsidRPr="00BD129E">
        <w:rPr>
          <w:color w:val="000000" w:themeColor="text1"/>
        </w:rPr>
        <w:t xml:space="preserve"> adds to the variance explained by the models.  The results suggest the </w:t>
      </w:r>
      <w:r w:rsidR="00E50305" w:rsidRPr="00BD129E">
        <w:rPr>
          <w:color w:val="000000" w:themeColor="text1"/>
        </w:rPr>
        <w:t>dimension scores RP</w:t>
      </w:r>
      <w:r w:rsidRPr="00BD129E">
        <w:rPr>
          <w:color w:val="000000" w:themeColor="text1"/>
        </w:rPr>
        <w:t xml:space="preserve"> and </w:t>
      </w:r>
      <w:r w:rsidR="00E50305" w:rsidRPr="00BD129E">
        <w:rPr>
          <w:color w:val="000000" w:themeColor="text1"/>
        </w:rPr>
        <w:t>VT</w:t>
      </w:r>
      <w:r w:rsidRPr="00BD129E">
        <w:rPr>
          <w:color w:val="000000" w:themeColor="text1"/>
        </w:rPr>
        <w:t xml:space="preserve"> add little to either the goodness of fit or the accuracy of the scores generated by the models.  This probably reflects the fact that EQ-5D does not contain a </w:t>
      </w:r>
      <w:r w:rsidR="00E50305" w:rsidRPr="00BD129E">
        <w:rPr>
          <w:color w:val="000000" w:themeColor="text1"/>
        </w:rPr>
        <w:t>VT</w:t>
      </w:r>
      <w:r w:rsidRPr="00BD129E">
        <w:rPr>
          <w:color w:val="000000" w:themeColor="text1"/>
        </w:rPr>
        <w:t xml:space="preserve"> domain. Likewise, while the inclusion of the significant squared terms increases the variance explained by the model slightly, the predictions for the out-of-sample values are less accurate.  Overall there is very little to choose between the goodness of fit or </w:t>
      </w:r>
      <w:r w:rsidRPr="00BD129E">
        <w:rPr>
          <w:color w:val="000000" w:themeColor="text1"/>
        </w:rPr>
        <w:lastRenderedPageBreak/>
        <w:t xml:space="preserve">the accuracy of the predictions generated by the models presented here.  Based on the </w:t>
      </w:r>
      <w:r w:rsidR="00502EC9" w:rsidRPr="00BD129E">
        <w:rPr>
          <w:color w:val="000000" w:themeColor="text1"/>
        </w:rPr>
        <w:t>out-of-sample</w:t>
      </w:r>
      <w:r w:rsidRPr="00BD129E">
        <w:rPr>
          <w:color w:val="000000" w:themeColor="text1"/>
        </w:rPr>
        <w:t xml:space="preserve"> validations, we advocate Model EQ(1) as the first choice for predicting mean EQ-5D scores from mean dimension SF-36 scores when patient level data is not available.  However, when comparing incremental differences between study arms or changes over time, Model EQ(4) is the preferred choice.</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r w:rsidRPr="00BD129E">
        <w:rPr>
          <w:color w:val="000000" w:themeColor="text1"/>
        </w:rPr>
        <w:t xml:space="preserve">In conclusion, we have found that the results of a simple OLS regression can be used to transform the mean dimension scores from the SF-36 questionnaire into mean preference-based EQ-5D scores.  The model is reasonably accurate when predicting </w:t>
      </w:r>
      <w:r w:rsidR="00502EC9" w:rsidRPr="00BD129E">
        <w:rPr>
          <w:color w:val="000000" w:themeColor="text1"/>
        </w:rPr>
        <w:t>out-of-sample</w:t>
      </w:r>
      <w:r w:rsidRPr="00BD129E">
        <w:rPr>
          <w:color w:val="000000" w:themeColor="text1"/>
        </w:rPr>
        <w:t xml:space="preserve"> data including absolute values, incremental changes between study arms and incremental changes over time.  The results suggest that the algorithm could be used to populate health states in ec</w:t>
      </w:r>
      <w:r w:rsidR="00E50305" w:rsidRPr="00BD129E">
        <w:rPr>
          <w:color w:val="000000" w:themeColor="text1"/>
        </w:rPr>
        <w:t>onomic models when EQ-5D data are</w:t>
      </w:r>
      <w:r w:rsidRPr="00BD129E">
        <w:rPr>
          <w:color w:val="000000" w:themeColor="text1"/>
        </w:rPr>
        <w:t xml:space="preserve"> not available.  However, mapping is always second best to either using the EQ-5D directly in clinical studies or to obtaining preference weights for the non-preference measure where the EQ-5D is not appropriate for the condition.  Further research is required to refine and improve on the models presented here.</w:t>
      </w: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color w:val="000000" w:themeColor="text1"/>
        </w:rPr>
      </w:pPr>
    </w:p>
    <w:p w:rsidR="0027557F" w:rsidRPr="00BD129E" w:rsidRDefault="0027557F" w:rsidP="00AA7EEE">
      <w:pPr>
        <w:spacing w:after="0" w:line="360" w:lineRule="auto"/>
        <w:jc w:val="both"/>
        <w:rPr>
          <w:b/>
          <w:color w:val="000000" w:themeColor="text1"/>
        </w:rPr>
      </w:pPr>
      <w:r w:rsidRPr="00BD129E">
        <w:rPr>
          <w:color w:val="000000" w:themeColor="text1"/>
        </w:rPr>
        <w:br w:type="page"/>
      </w:r>
      <w:r w:rsidRPr="00BD129E">
        <w:rPr>
          <w:b/>
          <w:color w:val="000000" w:themeColor="text1"/>
        </w:rPr>
        <w:lastRenderedPageBreak/>
        <w:t>REFERENCES</w:t>
      </w:r>
    </w:p>
    <w:p w:rsidR="0027557F" w:rsidRPr="00BD129E" w:rsidRDefault="00824BF3" w:rsidP="00824BF3">
      <w:pPr>
        <w:spacing w:after="0" w:line="360" w:lineRule="auto"/>
        <w:jc w:val="both"/>
        <w:rPr>
          <w:color w:val="000000" w:themeColor="text1"/>
        </w:rPr>
      </w:pPr>
      <w:r w:rsidRPr="00BD129E">
        <w:rPr>
          <w:color w:val="000000" w:themeColor="text1"/>
        </w:rPr>
        <w:t xml:space="preserve">1. </w:t>
      </w:r>
      <w:r w:rsidR="0027557F" w:rsidRPr="00BD129E">
        <w:rPr>
          <w:color w:val="000000" w:themeColor="text1"/>
        </w:rPr>
        <w:t>Drummond MF, O’Brien B, Stoddart GL, Torrance GW. Methods for the economic evaluation of health care programmes. 2nd ed. 1997 Oxford University Press.</w:t>
      </w:r>
    </w:p>
    <w:p w:rsidR="0027557F" w:rsidRPr="00BD129E" w:rsidRDefault="00824BF3" w:rsidP="00824BF3">
      <w:pPr>
        <w:spacing w:after="0" w:line="360" w:lineRule="auto"/>
        <w:jc w:val="both"/>
        <w:rPr>
          <w:color w:val="000000" w:themeColor="text1"/>
        </w:rPr>
      </w:pPr>
      <w:r w:rsidRPr="00BD129E">
        <w:rPr>
          <w:color w:val="000000" w:themeColor="text1"/>
        </w:rPr>
        <w:t xml:space="preserve">2. </w:t>
      </w:r>
      <w:r w:rsidR="0027557F" w:rsidRPr="00BD129E">
        <w:rPr>
          <w:color w:val="000000" w:themeColor="text1"/>
        </w:rPr>
        <w:t>National Institute for Health and Clinical Excellence. Guide to the Technology Appraisal Process. 2004 available at http://www.nice.org.uk; accessed June 2006</w:t>
      </w:r>
    </w:p>
    <w:p w:rsidR="0027557F" w:rsidRPr="00BD129E" w:rsidRDefault="00824BF3" w:rsidP="00824BF3">
      <w:pPr>
        <w:spacing w:after="0" w:line="360" w:lineRule="auto"/>
        <w:jc w:val="both"/>
        <w:rPr>
          <w:color w:val="000000" w:themeColor="text1"/>
        </w:rPr>
      </w:pPr>
      <w:r w:rsidRPr="00BD129E">
        <w:rPr>
          <w:color w:val="000000" w:themeColor="text1"/>
        </w:rPr>
        <w:t xml:space="preserve">3. </w:t>
      </w:r>
      <w:r w:rsidR="0027557F" w:rsidRPr="00BD129E">
        <w:rPr>
          <w:color w:val="000000" w:themeColor="text1"/>
        </w:rPr>
        <w:t>Brazier JE, Ratcliffe J, Tsuchiya A, Salomon J. Measuring and valuing health for economic evaluation. Oxford: Oxford University Press (in press)</w:t>
      </w:r>
    </w:p>
    <w:p w:rsidR="0027557F" w:rsidRPr="00BD129E" w:rsidRDefault="00824BF3" w:rsidP="00824BF3">
      <w:pPr>
        <w:spacing w:after="0" w:line="360" w:lineRule="auto"/>
        <w:jc w:val="both"/>
        <w:rPr>
          <w:color w:val="000000" w:themeColor="text1"/>
        </w:rPr>
      </w:pPr>
      <w:r w:rsidRPr="00BD129E">
        <w:rPr>
          <w:color w:val="000000" w:themeColor="text1"/>
        </w:rPr>
        <w:t xml:space="preserve">4. </w:t>
      </w:r>
      <w:r w:rsidR="0027557F" w:rsidRPr="00BD129E">
        <w:rPr>
          <w:color w:val="000000" w:themeColor="text1"/>
        </w:rPr>
        <w:t>Feeny D, Fu</w:t>
      </w:r>
      <w:r w:rsidR="00E01208" w:rsidRPr="00BD129E">
        <w:rPr>
          <w:color w:val="000000" w:themeColor="text1"/>
        </w:rPr>
        <w:t xml:space="preserve">rlong W, Boyle M, Torrance GW, </w:t>
      </w:r>
      <w:r w:rsidR="0027557F" w:rsidRPr="00BD129E">
        <w:rPr>
          <w:color w:val="000000" w:themeColor="text1"/>
        </w:rPr>
        <w:t>Multi-Attribute Health Status Classification Sy</w:t>
      </w:r>
      <w:r w:rsidR="00E01208" w:rsidRPr="00BD129E">
        <w:rPr>
          <w:color w:val="000000" w:themeColor="text1"/>
        </w:rPr>
        <w:t>stems:  Health Utilities Index.</w:t>
      </w:r>
      <w:r w:rsidR="0027557F" w:rsidRPr="00BD129E">
        <w:rPr>
          <w:color w:val="000000" w:themeColor="text1"/>
        </w:rPr>
        <w:t xml:space="preserve"> PharmacoEconomics, Vol 7, No 6, June, 1995, pp 490-502.</w:t>
      </w:r>
    </w:p>
    <w:p w:rsidR="0027557F" w:rsidRPr="00BD129E" w:rsidRDefault="00824BF3" w:rsidP="00824BF3">
      <w:pPr>
        <w:spacing w:after="0" w:line="360" w:lineRule="auto"/>
        <w:jc w:val="both"/>
        <w:rPr>
          <w:color w:val="000000" w:themeColor="text1"/>
        </w:rPr>
      </w:pPr>
      <w:r w:rsidRPr="00BD129E">
        <w:rPr>
          <w:color w:val="000000" w:themeColor="text1"/>
        </w:rPr>
        <w:t xml:space="preserve">5. </w:t>
      </w:r>
      <w:r w:rsidR="0027557F" w:rsidRPr="00BD129E">
        <w:rPr>
          <w:color w:val="000000" w:themeColor="text1"/>
        </w:rPr>
        <w:t>Ware JE, Snow KK, Kosinski M, Gandek B. SF-36 Health Survey: Manual &amp; Interpretation Guide: The Health Institute, New England Medical Centre, Boston, Massechussetts, 1993</w:t>
      </w:r>
    </w:p>
    <w:p w:rsidR="0027557F" w:rsidRPr="00BD129E" w:rsidRDefault="00824BF3" w:rsidP="00824BF3">
      <w:pPr>
        <w:spacing w:after="0" w:line="360" w:lineRule="auto"/>
        <w:jc w:val="both"/>
        <w:rPr>
          <w:color w:val="000000" w:themeColor="text1"/>
        </w:rPr>
      </w:pPr>
      <w:r w:rsidRPr="00BD129E">
        <w:rPr>
          <w:color w:val="000000" w:themeColor="text1"/>
        </w:rPr>
        <w:t xml:space="preserve">6. </w:t>
      </w:r>
      <w:r w:rsidR="0027557F" w:rsidRPr="00BD129E">
        <w:rPr>
          <w:color w:val="000000" w:themeColor="text1"/>
        </w:rPr>
        <w:t xml:space="preserve">EuroQol Group. EuroQol—a new facility for the measurement of </w:t>
      </w:r>
      <w:r w:rsidR="00C80AA0" w:rsidRPr="00BD129E">
        <w:rPr>
          <w:color w:val="000000" w:themeColor="text1"/>
        </w:rPr>
        <w:t>health-related</w:t>
      </w:r>
      <w:r w:rsidR="0027557F" w:rsidRPr="00BD129E">
        <w:rPr>
          <w:color w:val="000000" w:themeColor="text1"/>
        </w:rPr>
        <w:t xml:space="preserve"> quality of life. Health Policy. 1990;16:199–208.</w:t>
      </w:r>
    </w:p>
    <w:p w:rsidR="0027557F" w:rsidRPr="00BD129E" w:rsidRDefault="0027557F" w:rsidP="00824BF3">
      <w:pPr>
        <w:spacing w:after="0" w:line="360" w:lineRule="auto"/>
        <w:jc w:val="both"/>
        <w:rPr>
          <w:color w:val="000000" w:themeColor="text1"/>
        </w:rPr>
      </w:pPr>
      <w:r w:rsidRPr="00BD129E">
        <w:rPr>
          <w:color w:val="000000" w:themeColor="text1"/>
        </w:rPr>
        <w:t>7</w:t>
      </w:r>
      <w:r w:rsidR="00B5763F" w:rsidRPr="00BD129E">
        <w:rPr>
          <w:color w:val="000000" w:themeColor="text1"/>
        </w:rPr>
        <w:t>.</w:t>
      </w:r>
      <w:r w:rsidR="00824BF3" w:rsidRPr="00BD129E">
        <w:rPr>
          <w:color w:val="000000" w:themeColor="text1"/>
        </w:rPr>
        <w:t xml:space="preserve"> </w:t>
      </w:r>
      <w:r w:rsidRPr="00BD129E">
        <w:rPr>
          <w:color w:val="000000" w:themeColor="text1"/>
        </w:rPr>
        <w:t>Torrance GW, Feeny DH, Furlong WJ et al. Multi attribute utility function for a comprehensive health status classification system: Health Utilities Index Mark 2. Med Care 1996 34:702-722</w:t>
      </w:r>
    </w:p>
    <w:p w:rsidR="0027557F" w:rsidRPr="00BD129E" w:rsidRDefault="0027557F" w:rsidP="00824BF3">
      <w:pPr>
        <w:spacing w:after="0" w:line="360" w:lineRule="auto"/>
        <w:jc w:val="both"/>
        <w:rPr>
          <w:color w:val="000000" w:themeColor="text1"/>
        </w:rPr>
      </w:pPr>
      <w:r w:rsidRPr="00BD129E">
        <w:rPr>
          <w:color w:val="000000" w:themeColor="text1"/>
        </w:rPr>
        <w:t>8</w:t>
      </w:r>
      <w:r w:rsidR="00B5763F" w:rsidRPr="00BD129E">
        <w:rPr>
          <w:color w:val="000000" w:themeColor="text1"/>
        </w:rPr>
        <w:t>.</w:t>
      </w:r>
      <w:r w:rsidR="00824BF3" w:rsidRPr="00BD129E">
        <w:rPr>
          <w:color w:val="000000" w:themeColor="text1"/>
        </w:rPr>
        <w:t xml:space="preserve"> </w:t>
      </w:r>
      <w:r w:rsidRPr="00BD129E">
        <w:rPr>
          <w:color w:val="000000" w:themeColor="text1"/>
        </w:rPr>
        <w:t xml:space="preserve">Brazier J, Roberts J, Deverill M. The estimation of a </w:t>
      </w:r>
      <w:r w:rsidR="00733881" w:rsidRPr="00BD129E">
        <w:rPr>
          <w:color w:val="000000" w:themeColor="text1"/>
        </w:rPr>
        <w:t>preference-base</w:t>
      </w:r>
      <w:r w:rsidRPr="00BD129E">
        <w:rPr>
          <w:color w:val="000000" w:themeColor="text1"/>
        </w:rPr>
        <w:t>d measure of health from the SF-36. J Health Econ. 2002;21(2):271–92.</w:t>
      </w:r>
    </w:p>
    <w:p w:rsidR="0027557F" w:rsidRPr="00BD129E" w:rsidRDefault="0027557F" w:rsidP="00824BF3">
      <w:pPr>
        <w:spacing w:after="0" w:line="360" w:lineRule="auto"/>
        <w:jc w:val="both"/>
        <w:rPr>
          <w:color w:val="000000" w:themeColor="text1"/>
        </w:rPr>
      </w:pPr>
      <w:r w:rsidRPr="00BD129E">
        <w:rPr>
          <w:color w:val="000000" w:themeColor="text1"/>
        </w:rPr>
        <w:t>9</w:t>
      </w:r>
      <w:r w:rsidR="00B5763F" w:rsidRPr="00BD129E">
        <w:rPr>
          <w:color w:val="000000" w:themeColor="text1"/>
        </w:rPr>
        <w:t>.</w:t>
      </w:r>
      <w:r w:rsidR="00824BF3" w:rsidRPr="00BD129E">
        <w:rPr>
          <w:color w:val="000000" w:themeColor="text1"/>
        </w:rPr>
        <w:t xml:space="preserve"> </w:t>
      </w:r>
      <w:r w:rsidRPr="00BD129E">
        <w:rPr>
          <w:color w:val="000000" w:themeColor="text1"/>
        </w:rPr>
        <w:t>Dolan P, Gudex C, Kind P, Williams A. The time trade-off method: results from a general population study. Health Econ. 1996;5(2):141–54</w:t>
      </w:r>
    </w:p>
    <w:p w:rsidR="0027557F" w:rsidRPr="00BD129E" w:rsidRDefault="0027557F" w:rsidP="00824BF3">
      <w:pPr>
        <w:spacing w:after="0" w:line="360" w:lineRule="auto"/>
        <w:jc w:val="both"/>
        <w:rPr>
          <w:color w:val="000000" w:themeColor="text1"/>
        </w:rPr>
      </w:pPr>
      <w:r w:rsidRPr="00BD129E">
        <w:rPr>
          <w:color w:val="000000" w:themeColor="text1"/>
        </w:rPr>
        <w:t>10</w:t>
      </w:r>
      <w:r w:rsidR="00B5763F" w:rsidRPr="00BD129E">
        <w:rPr>
          <w:color w:val="000000" w:themeColor="text1"/>
        </w:rPr>
        <w:t>.</w:t>
      </w:r>
      <w:r w:rsidR="00824BF3" w:rsidRPr="00BD129E">
        <w:rPr>
          <w:color w:val="000000" w:themeColor="text1"/>
        </w:rPr>
        <w:t xml:space="preserve"> </w:t>
      </w:r>
      <w:r w:rsidRPr="00BD129E">
        <w:rPr>
          <w:color w:val="000000" w:themeColor="text1"/>
          <w:lang w:val="da-DK"/>
        </w:rPr>
        <w:t xml:space="preserve">Neumann PJ, Kuntz KM, Leon J et al. </w:t>
      </w:r>
      <w:r w:rsidRPr="00BD129E">
        <w:rPr>
          <w:color w:val="000000" w:themeColor="text1"/>
        </w:rPr>
        <w:t>Health utilities and health status in Alzheimer’s disease: A cross-sectional study of subjects and caregivers. 1998 Washington DC: Abstract, In: Meletiche DM, Doshi</w:t>
      </w:r>
      <w:r w:rsidR="005911C7" w:rsidRPr="00BD129E">
        <w:rPr>
          <w:color w:val="000000" w:themeColor="text1"/>
        </w:rPr>
        <w:t>.</w:t>
      </w:r>
    </w:p>
    <w:p w:rsidR="0027557F" w:rsidRPr="00BD129E" w:rsidRDefault="00824BF3" w:rsidP="00824BF3">
      <w:pPr>
        <w:spacing w:after="0" w:line="360" w:lineRule="auto"/>
        <w:jc w:val="both"/>
        <w:rPr>
          <w:color w:val="000000" w:themeColor="text1"/>
        </w:rPr>
      </w:pPr>
      <w:r w:rsidRPr="00BD129E">
        <w:rPr>
          <w:color w:val="000000" w:themeColor="text1"/>
        </w:rPr>
        <w:t xml:space="preserve">11. </w:t>
      </w:r>
      <w:r w:rsidR="0027557F" w:rsidRPr="00BD129E">
        <w:rPr>
          <w:color w:val="000000" w:themeColor="text1"/>
        </w:rPr>
        <w:t>Nichol MB, Sengupta N, Globe DR. Estimation of the Health Utility Index (HUI2) from the SF-36 MDM 2001;21:105-112.</w:t>
      </w:r>
    </w:p>
    <w:p w:rsidR="0027557F" w:rsidRPr="00BD129E" w:rsidRDefault="00824BF3" w:rsidP="00824BF3">
      <w:pPr>
        <w:spacing w:after="0" w:line="360" w:lineRule="auto"/>
        <w:jc w:val="both"/>
        <w:rPr>
          <w:color w:val="000000" w:themeColor="text1"/>
        </w:rPr>
      </w:pPr>
      <w:r w:rsidRPr="00BD129E">
        <w:rPr>
          <w:color w:val="000000" w:themeColor="text1"/>
          <w:lang w:val="da-DK"/>
        </w:rPr>
        <w:t xml:space="preserve">12. </w:t>
      </w:r>
      <w:r w:rsidR="0027557F" w:rsidRPr="00BD129E">
        <w:rPr>
          <w:color w:val="000000" w:themeColor="text1"/>
          <w:lang w:val="da-DK"/>
        </w:rPr>
        <w:t>Fryback</w:t>
      </w:r>
      <w:r w:rsidR="0027557F" w:rsidRPr="00BD129E">
        <w:rPr>
          <w:color w:val="000000" w:themeColor="text1"/>
        </w:rPr>
        <w:t xml:space="preserve"> DG, Lawrence WF, Martin PA, Klein R, Klein BEK. Predicting Quality of Well-being Scores from the SF-36. Results from the Beaver Dam Health Outcomes Study Med Decis Making 1997;17:1-9.</w:t>
      </w:r>
    </w:p>
    <w:p w:rsidR="0027557F" w:rsidRPr="00BD129E" w:rsidRDefault="00824BF3" w:rsidP="00824BF3">
      <w:pPr>
        <w:spacing w:after="0" w:line="360" w:lineRule="auto"/>
        <w:jc w:val="both"/>
        <w:rPr>
          <w:color w:val="000000" w:themeColor="text1"/>
        </w:rPr>
      </w:pPr>
      <w:r w:rsidRPr="00BD129E">
        <w:rPr>
          <w:color w:val="000000" w:themeColor="text1"/>
        </w:rPr>
        <w:t xml:space="preserve">13. </w:t>
      </w:r>
      <w:r w:rsidR="0027557F" w:rsidRPr="00BD129E">
        <w:rPr>
          <w:color w:val="000000" w:themeColor="text1"/>
        </w:rPr>
        <w:t>Bartmann BA, Rosen MJ, Bradham DD et al. Relationship between health status and utility measures in older claudicants. Qual life Res. 1998;7:67-73.</w:t>
      </w:r>
    </w:p>
    <w:p w:rsidR="0027557F" w:rsidRPr="00BD129E" w:rsidRDefault="00824BF3" w:rsidP="00824BF3">
      <w:pPr>
        <w:spacing w:after="0" w:line="360" w:lineRule="auto"/>
        <w:jc w:val="both"/>
        <w:rPr>
          <w:color w:val="000000" w:themeColor="text1"/>
        </w:rPr>
      </w:pPr>
      <w:r w:rsidRPr="00BD129E">
        <w:rPr>
          <w:color w:val="000000" w:themeColor="text1"/>
        </w:rPr>
        <w:t xml:space="preserve">14. </w:t>
      </w:r>
      <w:r w:rsidR="0027557F" w:rsidRPr="00BD129E">
        <w:rPr>
          <w:color w:val="000000" w:themeColor="text1"/>
        </w:rPr>
        <w:t xml:space="preserve">Kaplan, R.M., Bush, J.W. (1982). </w:t>
      </w:r>
      <w:r w:rsidR="00C80AA0" w:rsidRPr="00BD129E">
        <w:rPr>
          <w:color w:val="000000" w:themeColor="text1"/>
        </w:rPr>
        <w:t>Health-related</w:t>
      </w:r>
      <w:r w:rsidR="0027557F" w:rsidRPr="00BD129E">
        <w:rPr>
          <w:color w:val="000000" w:themeColor="text1"/>
        </w:rPr>
        <w:t xml:space="preserve"> quality of life measurement for evaluation research and policy analysis. Health Psychology, 61-80</w:t>
      </w:r>
    </w:p>
    <w:p w:rsidR="0027557F" w:rsidRPr="00BD129E" w:rsidRDefault="00824BF3" w:rsidP="00824BF3">
      <w:pPr>
        <w:spacing w:after="0" w:line="360" w:lineRule="auto"/>
        <w:jc w:val="both"/>
        <w:rPr>
          <w:color w:val="000000" w:themeColor="text1"/>
        </w:rPr>
      </w:pPr>
      <w:r w:rsidRPr="00BD129E">
        <w:rPr>
          <w:color w:val="000000" w:themeColor="text1"/>
        </w:rPr>
        <w:t xml:space="preserve">15. </w:t>
      </w:r>
      <w:r w:rsidR="0027557F" w:rsidRPr="00BD129E">
        <w:rPr>
          <w:color w:val="000000" w:themeColor="text1"/>
        </w:rPr>
        <w:t>Ware JE, Kosinski M, and Keller SD. A 12-Item Short-Form Health Survey: Construction of scales and preliminary tests of reliability and validity. Medical Care, 1996;34(3):220-233.</w:t>
      </w:r>
    </w:p>
    <w:p w:rsidR="0027557F" w:rsidRPr="00BD129E" w:rsidRDefault="00824BF3" w:rsidP="00824BF3">
      <w:pPr>
        <w:spacing w:after="0" w:line="360" w:lineRule="auto"/>
        <w:jc w:val="both"/>
        <w:rPr>
          <w:color w:val="000000" w:themeColor="text1"/>
        </w:rPr>
      </w:pPr>
      <w:r w:rsidRPr="00BD129E">
        <w:rPr>
          <w:color w:val="000000" w:themeColor="text1"/>
        </w:rPr>
        <w:lastRenderedPageBreak/>
        <w:t xml:space="preserve">16. </w:t>
      </w:r>
      <w:r w:rsidR="0027557F" w:rsidRPr="00BD129E">
        <w:rPr>
          <w:color w:val="000000" w:themeColor="text1"/>
        </w:rPr>
        <w:t>Sengupta N, Nichol MB, Wu J, Globe D. Mapping the SF-12 to the HUI3 and VAS in a managed care population. Med Car 2004;42:927-937.</w:t>
      </w:r>
    </w:p>
    <w:p w:rsidR="0027557F" w:rsidRPr="00BD129E" w:rsidRDefault="00824BF3" w:rsidP="00824BF3">
      <w:pPr>
        <w:spacing w:after="0" w:line="360" w:lineRule="auto"/>
        <w:jc w:val="both"/>
        <w:rPr>
          <w:color w:val="000000" w:themeColor="text1"/>
        </w:rPr>
      </w:pPr>
      <w:r w:rsidRPr="00BD129E">
        <w:rPr>
          <w:color w:val="000000" w:themeColor="text1"/>
        </w:rPr>
        <w:t xml:space="preserve">17. </w:t>
      </w:r>
      <w:r w:rsidR="0027557F" w:rsidRPr="00BD129E">
        <w:rPr>
          <w:color w:val="000000" w:themeColor="text1"/>
        </w:rPr>
        <w:t>Franks P, Lubetkin EI, Gold MR, Tancredi DJ. Mapping the SF-12 to preference-based instruments: convergent validity in a low income minority population. Med Care 2003;41(11):1277–83.</w:t>
      </w:r>
    </w:p>
    <w:p w:rsidR="0027557F" w:rsidRPr="00BD129E" w:rsidRDefault="00824BF3" w:rsidP="00824BF3">
      <w:pPr>
        <w:spacing w:after="0" w:line="360" w:lineRule="auto"/>
        <w:jc w:val="both"/>
        <w:rPr>
          <w:color w:val="000000" w:themeColor="text1"/>
        </w:rPr>
      </w:pPr>
      <w:r w:rsidRPr="00BD129E">
        <w:rPr>
          <w:color w:val="000000" w:themeColor="text1"/>
        </w:rPr>
        <w:t xml:space="preserve">18. </w:t>
      </w:r>
      <w:r w:rsidR="0027557F" w:rsidRPr="00BD129E">
        <w:rPr>
          <w:color w:val="000000" w:themeColor="text1"/>
        </w:rPr>
        <w:t>David F, Furlong W, Torrance GW, Goldsmith CH, Zhu Z</w:t>
      </w:r>
      <w:r w:rsidR="00E01208" w:rsidRPr="00BD129E">
        <w:rPr>
          <w:color w:val="000000" w:themeColor="text1"/>
        </w:rPr>
        <w:t xml:space="preserve">, DePauw S, Denton M, Boyle M, </w:t>
      </w:r>
      <w:r w:rsidR="0027557F" w:rsidRPr="00BD129E">
        <w:rPr>
          <w:color w:val="000000" w:themeColor="text1"/>
        </w:rPr>
        <w:t>Multi-Attribute and Single-Attribute Utility Functions for the Health</w:t>
      </w:r>
      <w:r w:rsidR="00E01208" w:rsidRPr="00BD129E">
        <w:rPr>
          <w:color w:val="000000" w:themeColor="text1"/>
        </w:rPr>
        <w:t xml:space="preserve"> Utilities Index Mark 3 System. </w:t>
      </w:r>
      <w:r w:rsidR="0027557F" w:rsidRPr="00BD129E">
        <w:rPr>
          <w:color w:val="000000" w:themeColor="text1"/>
        </w:rPr>
        <w:t>Medical Care, Vol. 40, No. 2, February, 2002, pp 113-128.</w:t>
      </w:r>
    </w:p>
    <w:p w:rsidR="0027557F" w:rsidRPr="00BD129E" w:rsidRDefault="00824BF3" w:rsidP="00824BF3">
      <w:pPr>
        <w:spacing w:after="0" w:line="360" w:lineRule="auto"/>
        <w:jc w:val="both"/>
        <w:rPr>
          <w:color w:val="000000" w:themeColor="text1"/>
        </w:rPr>
      </w:pPr>
      <w:r w:rsidRPr="00BD129E">
        <w:rPr>
          <w:color w:val="000000" w:themeColor="text1"/>
        </w:rPr>
        <w:t xml:space="preserve">19. </w:t>
      </w:r>
      <w:r w:rsidR="0027557F" w:rsidRPr="00BD129E">
        <w:rPr>
          <w:color w:val="000000" w:themeColor="text1"/>
        </w:rPr>
        <w:t>Franks P, Lubetkin EI, GoldMR, Tancredi DJ, Jia H. Mapping the SF-12 to the EuroQol EQ-5D Index in a national US sample. Med Decis Making 2004;24(3):247–54.</w:t>
      </w:r>
    </w:p>
    <w:p w:rsidR="0027557F" w:rsidRPr="00BD129E" w:rsidRDefault="0027557F" w:rsidP="00824BF3">
      <w:pPr>
        <w:spacing w:after="0" w:line="360" w:lineRule="auto"/>
        <w:jc w:val="both"/>
        <w:rPr>
          <w:color w:val="000000" w:themeColor="text1"/>
        </w:rPr>
      </w:pPr>
      <w:r w:rsidRPr="00BD129E">
        <w:rPr>
          <w:color w:val="000000" w:themeColor="text1"/>
        </w:rPr>
        <w:t>20.</w:t>
      </w:r>
      <w:r w:rsidR="00824BF3" w:rsidRPr="00BD129E">
        <w:rPr>
          <w:color w:val="000000" w:themeColor="text1"/>
        </w:rPr>
        <w:t xml:space="preserve"> </w:t>
      </w:r>
      <w:r w:rsidRPr="00BD129E">
        <w:rPr>
          <w:color w:val="000000" w:themeColor="text1"/>
        </w:rPr>
        <w:t>Lawrence WF, John MS, Fleishman A. Predicting EuroQoL EQ-5D Preference Scores from the SF-12 Health Survey in a Nationally Representative Sample Med Decis Making 2004;24:160–169</w:t>
      </w:r>
      <w:r w:rsidR="00824BF3" w:rsidRPr="00BD129E">
        <w:rPr>
          <w:color w:val="000000" w:themeColor="text1"/>
        </w:rPr>
        <w:t>.</w:t>
      </w:r>
    </w:p>
    <w:p w:rsidR="0027557F" w:rsidRPr="00BD129E" w:rsidRDefault="0027557F" w:rsidP="00824BF3">
      <w:pPr>
        <w:spacing w:after="0" w:line="360" w:lineRule="auto"/>
        <w:jc w:val="both"/>
        <w:rPr>
          <w:color w:val="000000" w:themeColor="text1"/>
        </w:rPr>
      </w:pPr>
      <w:r w:rsidRPr="00BD129E">
        <w:rPr>
          <w:color w:val="000000" w:themeColor="text1"/>
        </w:rPr>
        <w:t>21.</w:t>
      </w:r>
      <w:r w:rsidR="00824BF3" w:rsidRPr="00BD129E">
        <w:rPr>
          <w:color w:val="000000" w:themeColor="text1"/>
        </w:rPr>
        <w:t xml:space="preserve"> </w:t>
      </w:r>
      <w:r w:rsidRPr="00BD129E">
        <w:rPr>
          <w:color w:val="000000" w:themeColor="text1"/>
        </w:rPr>
        <w:t>Sullivan PW, Vahram Ghushchyan V. Mapping the EQ-5D Index from the SF-12: US General Population Preferences in a Nationally Representative Sample Med Decis Making 2006; 26:401–409</w:t>
      </w:r>
      <w:r w:rsidR="00824BF3" w:rsidRPr="00BD129E">
        <w:rPr>
          <w:color w:val="000000" w:themeColor="text1"/>
        </w:rPr>
        <w:t>.</w:t>
      </w:r>
    </w:p>
    <w:p w:rsidR="0027557F" w:rsidRPr="00BD129E" w:rsidRDefault="0027557F" w:rsidP="00824BF3">
      <w:pPr>
        <w:autoSpaceDE w:val="0"/>
        <w:autoSpaceDN w:val="0"/>
        <w:adjustRightInd w:val="0"/>
        <w:spacing w:after="0" w:line="360" w:lineRule="auto"/>
        <w:jc w:val="both"/>
        <w:rPr>
          <w:color w:val="000000" w:themeColor="text1"/>
        </w:rPr>
      </w:pPr>
      <w:r w:rsidRPr="00BD129E">
        <w:rPr>
          <w:color w:val="000000" w:themeColor="text1"/>
        </w:rPr>
        <w:t>22.</w:t>
      </w:r>
      <w:r w:rsidR="00824BF3" w:rsidRPr="00BD129E">
        <w:rPr>
          <w:color w:val="000000" w:themeColor="text1"/>
        </w:rPr>
        <w:t xml:space="preserve"> </w:t>
      </w:r>
      <w:r w:rsidRPr="00BD129E">
        <w:rPr>
          <w:color w:val="000000" w:themeColor="text1"/>
        </w:rPr>
        <w:t>Gray AM, Rivero-Arias O, Clarke PM. Estimating the Association between SF-12 responses and EQ-5D utility values by response map</w:t>
      </w:r>
      <w:r w:rsidR="00824BF3" w:rsidRPr="00BD129E">
        <w:rPr>
          <w:color w:val="000000" w:themeColor="text1"/>
        </w:rPr>
        <w:t>ping Med Decis Making 2006;26:</w:t>
      </w:r>
      <w:r w:rsidRPr="00BD129E">
        <w:rPr>
          <w:color w:val="000000" w:themeColor="text1"/>
        </w:rPr>
        <w:t>18</w:t>
      </w:r>
      <w:r w:rsidR="00824BF3" w:rsidRPr="00BD129E">
        <w:rPr>
          <w:color w:val="000000" w:themeColor="text1"/>
        </w:rPr>
        <w:t>.</w:t>
      </w:r>
    </w:p>
    <w:p w:rsidR="0027557F" w:rsidRPr="00BD129E" w:rsidRDefault="0027557F" w:rsidP="00824BF3">
      <w:pPr>
        <w:spacing w:after="0" w:line="360" w:lineRule="auto"/>
        <w:jc w:val="both"/>
        <w:rPr>
          <w:color w:val="000000" w:themeColor="text1"/>
        </w:rPr>
      </w:pPr>
      <w:r w:rsidRPr="00BD129E">
        <w:rPr>
          <w:color w:val="000000" w:themeColor="text1"/>
        </w:rPr>
        <w:t>23.</w:t>
      </w:r>
      <w:r w:rsidR="00824BF3" w:rsidRPr="00BD129E">
        <w:rPr>
          <w:color w:val="000000" w:themeColor="text1"/>
        </w:rPr>
        <w:t xml:space="preserve"> </w:t>
      </w:r>
      <w:r w:rsidRPr="00BD129E">
        <w:rPr>
          <w:color w:val="000000" w:themeColor="text1"/>
        </w:rPr>
        <w:t>Eccles M, McNoll E, Steen N, Rousseau N, Grimshaw J, Parkin D et al. Effect of computerised evidence based guidelines on management of asthma and angina in adults in primary care: cluster randomised</w:t>
      </w:r>
      <w:r w:rsidR="00824BF3" w:rsidRPr="00BD129E">
        <w:rPr>
          <w:color w:val="000000" w:themeColor="text1"/>
        </w:rPr>
        <w:t xml:space="preserve"> controlled trial. BMJ 2002;325,</w:t>
      </w:r>
      <w:r w:rsidRPr="00BD129E">
        <w:rPr>
          <w:color w:val="000000" w:themeColor="text1"/>
        </w:rPr>
        <w:t>7370:941.</w:t>
      </w:r>
    </w:p>
    <w:p w:rsidR="0027557F" w:rsidRPr="00BD129E" w:rsidRDefault="00824BF3" w:rsidP="00824BF3">
      <w:pPr>
        <w:spacing w:after="0" w:line="360" w:lineRule="auto"/>
        <w:jc w:val="both"/>
        <w:rPr>
          <w:color w:val="000000" w:themeColor="text1"/>
        </w:rPr>
      </w:pPr>
      <w:r w:rsidRPr="00BD129E">
        <w:rPr>
          <w:color w:val="000000" w:themeColor="text1"/>
        </w:rPr>
        <w:t xml:space="preserve">24. </w:t>
      </w:r>
      <w:r w:rsidR="0027557F" w:rsidRPr="00BD129E">
        <w:rPr>
          <w:color w:val="000000" w:themeColor="text1"/>
        </w:rPr>
        <w:t>Goodacre S, Nicholl J, Dixon S, Cross E, Angelini K, Arnold J. et al. Randomised controlled trial and economic evaluation of a chest pain observation unit compared with r</w:t>
      </w:r>
      <w:r w:rsidRPr="00BD129E">
        <w:rPr>
          <w:color w:val="000000" w:themeColor="text1"/>
        </w:rPr>
        <w:t>outine care. BMJ 2004;328(7434)</w:t>
      </w:r>
      <w:r w:rsidR="0027557F" w:rsidRPr="00BD129E">
        <w:rPr>
          <w:color w:val="000000" w:themeColor="text1"/>
        </w:rPr>
        <w:t>:254-259.</w:t>
      </w:r>
    </w:p>
    <w:p w:rsidR="0027557F" w:rsidRPr="00BD129E" w:rsidRDefault="00824BF3" w:rsidP="00824BF3">
      <w:pPr>
        <w:spacing w:after="0" w:line="360" w:lineRule="auto"/>
        <w:jc w:val="both"/>
        <w:rPr>
          <w:color w:val="000000" w:themeColor="text1"/>
        </w:rPr>
      </w:pPr>
      <w:r w:rsidRPr="00BD129E">
        <w:rPr>
          <w:color w:val="000000" w:themeColor="text1"/>
        </w:rPr>
        <w:t xml:space="preserve">25. </w:t>
      </w:r>
      <w:r w:rsidR="0027557F" w:rsidRPr="00BD129E">
        <w:rPr>
          <w:color w:val="000000" w:themeColor="text1"/>
        </w:rPr>
        <w:t>Brazier JE, Walters SJ, Nicholl JP, Kohler B. Using the SF-36 and Euroqol on an elderly population. Quality of Life Research, 1996;5:195-204.</w:t>
      </w:r>
    </w:p>
    <w:p w:rsidR="0027557F" w:rsidRPr="00BD129E" w:rsidRDefault="0027557F" w:rsidP="00824BF3">
      <w:pPr>
        <w:spacing w:after="0" w:line="360" w:lineRule="auto"/>
        <w:jc w:val="both"/>
        <w:rPr>
          <w:color w:val="000000" w:themeColor="text1"/>
        </w:rPr>
      </w:pPr>
      <w:r w:rsidRPr="00BD129E">
        <w:rPr>
          <w:color w:val="000000" w:themeColor="text1"/>
        </w:rPr>
        <w:t>26.</w:t>
      </w:r>
      <w:r w:rsidR="00824BF3" w:rsidRPr="00BD129E">
        <w:rPr>
          <w:color w:val="000000" w:themeColor="text1"/>
        </w:rPr>
        <w:t xml:space="preserve"> </w:t>
      </w:r>
      <w:r w:rsidRPr="00BD129E">
        <w:rPr>
          <w:color w:val="000000" w:themeColor="text1"/>
        </w:rPr>
        <w:t>Harper R, Brazier JE, Waterhouse JC et al. Comparison of outcomes measures of patients with chronic obstructive pulmonary disease (COPD) in an outpatient setting. Thorax 1997;52:879-887.</w:t>
      </w:r>
    </w:p>
    <w:p w:rsidR="0027557F" w:rsidRPr="00BD129E" w:rsidRDefault="0027557F" w:rsidP="00824BF3">
      <w:pPr>
        <w:spacing w:after="0" w:line="360" w:lineRule="auto"/>
        <w:jc w:val="both"/>
        <w:rPr>
          <w:color w:val="000000" w:themeColor="text1"/>
        </w:rPr>
      </w:pPr>
      <w:r w:rsidRPr="00BD129E">
        <w:rPr>
          <w:color w:val="000000" w:themeColor="text1"/>
          <w:lang w:val="da-DK"/>
        </w:rPr>
        <w:t xml:space="preserve">27. Zoellner Y, Oliver P, Platts M, Alt J et al. </w:t>
      </w:r>
      <w:r w:rsidRPr="00BD129E">
        <w:rPr>
          <w:color w:val="000000" w:themeColor="text1"/>
        </w:rPr>
        <w:t>Development and validation of a menopausal-specific quality of life questionnaire. Malmo: 16th European Congress of Obstetrics and Gynaecology 2001.</w:t>
      </w:r>
    </w:p>
    <w:p w:rsidR="0027557F" w:rsidRPr="00BD129E" w:rsidRDefault="0027557F" w:rsidP="00824BF3">
      <w:pPr>
        <w:spacing w:after="0" w:line="360" w:lineRule="auto"/>
        <w:jc w:val="both"/>
        <w:rPr>
          <w:color w:val="000000" w:themeColor="text1"/>
        </w:rPr>
      </w:pPr>
      <w:r w:rsidRPr="00BD129E">
        <w:rPr>
          <w:color w:val="000000" w:themeColor="text1"/>
        </w:rPr>
        <w:t>28.</w:t>
      </w:r>
      <w:r w:rsidR="00824BF3" w:rsidRPr="00BD129E">
        <w:rPr>
          <w:color w:val="000000" w:themeColor="text1"/>
        </w:rPr>
        <w:t xml:space="preserve"> </w:t>
      </w:r>
      <w:r w:rsidRPr="00BD129E">
        <w:rPr>
          <w:color w:val="000000" w:themeColor="text1"/>
        </w:rPr>
        <w:t xml:space="preserve">Akehurst R, Brazier J, Mathers N. </w:t>
      </w:r>
      <w:r w:rsidR="00C80AA0" w:rsidRPr="00BD129E">
        <w:rPr>
          <w:color w:val="000000" w:themeColor="text1"/>
        </w:rPr>
        <w:t>Health-related</w:t>
      </w:r>
      <w:r w:rsidRPr="00BD129E">
        <w:rPr>
          <w:color w:val="000000" w:themeColor="text1"/>
        </w:rPr>
        <w:t xml:space="preserve"> quality of life and cost impact of irritable bowel syndrome in a UK primary care setting. Pharmacoeconomics 2002;20:455-462.</w:t>
      </w:r>
    </w:p>
    <w:p w:rsidR="0027557F" w:rsidRPr="00BD129E" w:rsidRDefault="0027557F" w:rsidP="00824BF3">
      <w:pPr>
        <w:spacing w:after="0" w:line="360" w:lineRule="auto"/>
        <w:jc w:val="both"/>
        <w:rPr>
          <w:color w:val="000000" w:themeColor="text1"/>
        </w:rPr>
      </w:pPr>
      <w:r w:rsidRPr="00BD129E">
        <w:rPr>
          <w:color w:val="000000" w:themeColor="text1"/>
        </w:rPr>
        <w:lastRenderedPageBreak/>
        <w:t>29.</w:t>
      </w:r>
      <w:r w:rsidR="00824BF3" w:rsidRPr="00BD129E">
        <w:rPr>
          <w:color w:val="000000" w:themeColor="text1"/>
        </w:rPr>
        <w:t xml:space="preserve"> </w:t>
      </w:r>
      <w:r w:rsidRPr="00BD129E">
        <w:rPr>
          <w:color w:val="000000" w:themeColor="text1"/>
        </w:rPr>
        <w:t>Nicholl J, Hughes S, Dixon S, Turner J, Yates D. The costs and benefits of paramedic skills in pre-hospital trauma care. Health Technology Assessment 1998;2(17).</w:t>
      </w:r>
    </w:p>
    <w:p w:rsidR="0027557F" w:rsidRPr="00BD129E" w:rsidRDefault="0027557F" w:rsidP="00824BF3">
      <w:pPr>
        <w:spacing w:after="0" w:line="360" w:lineRule="auto"/>
        <w:jc w:val="both"/>
        <w:rPr>
          <w:color w:val="000000" w:themeColor="text1"/>
        </w:rPr>
      </w:pPr>
      <w:r w:rsidRPr="00BD129E">
        <w:rPr>
          <w:color w:val="000000" w:themeColor="text1"/>
        </w:rPr>
        <w:t>30.</w:t>
      </w:r>
      <w:r w:rsidR="00824BF3" w:rsidRPr="00BD129E">
        <w:rPr>
          <w:color w:val="000000" w:themeColor="text1"/>
        </w:rPr>
        <w:t xml:space="preserve"> </w:t>
      </w:r>
      <w:r w:rsidRPr="00BD129E">
        <w:rPr>
          <w:color w:val="000000" w:themeColor="text1"/>
        </w:rPr>
        <w:t>Thomas K, Thorpe  JB, Fitter M, Campbell S, Roman M et al. Randomised controlled trial of a short course of traditional acupuncture compared with usual care for persistent non-specific low back pain BMJ 2006;38878.907361.7C</w:t>
      </w:r>
    </w:p>
    <w:p w:rsidR="0027557F" w:rsidRPr="00BD129E" w:rsidRDefault="0027557F" w:rsidP="00824BF3">
      <w:pPr>
        <w:spacing w:after="0" w:line="360" w:lineRule="auto"/>
        <w:jc w:val="both"/>
        <w:rPr>
          <w:color w:val="000000" w:themeColor="text1"/>
        </w:rPr>
      </w:pPr>
      <w:r w:rsidRPr="00BD129E">
        <w:rPr>
          <w:color w:val="000000" w:themeColor="text1"/>
        </w:rPr>
        <w:t>31.</w:t>
      </w:r>
      <w:r w:rsidR="00824BF3" w:rsidRPr="00BD129E">
        <w:rPr>
          <w:color w:val="000000" w:themeColor="text1"/>
        </w:rPr>
        <w:t xml:space="preserve"> </w:t>
      </w:r>
      <w:r w:rsidRPr="00BD129E">
        <w:rPr>
          <w:color w:val="000000" w:themeColor="text1"/>
        </w:rPr>
        <w:t>Burton M, Walters S, Saleh MJB. An evaluation of health status measures in lower limb trauma: Trent Regional Health Authority: Directorate of Research and Development.</w:t>
      </w:r>
    </w:p>
    <w:p w:rsidR="0027557F" w:rsidRPr="00BD129E" w:rsidRDefault="0027557F" w:rsidP="00824BF3">
      <w:pPr>
        <w:spacing w:after="0" w:line="360" w:lineRule="auto"/>
        <w:jc w:val="both"/>
        <w:rPr>
          <w:color w:val="000000" w:themeColor="text1"/>
        </w:rPr>
      </w:pPr>
      <w:r w:rsidRPr="00BD129E">
        <w:rPr>
          <w:color w:val="000000" w:themeColor="text1"/>
        </w:rPr>
        <w:t>32.</w:t>
      </w:r>
      <w:r w:rsidR="00824BF3" w:rsidRPr="00BD129E">
        <w:rPr>
          <w:color w:val="000000" w:themeColor="text1"/>
        </w:rPr>
        <w:t xml:space="preserve"> </w:t>
      </w:r>
      <w:r w:rsidRPr="00BD129E">
        <w:rPr>
          <w:color w:val="000000" w:themeColor="text1"/>
        </w:rPr>
        <w:t xml:space="preserve">Walters SJ, Morrell CJ.  Measuring </w:t>
      </w:r>
      <w:r w:rsidR="00C80AA0" w:rsidRPr="00BD129E">
        <w:rPr>
          <w:color w:val="000000" w:themeColor="text1"/>
        </w:rPr>
        <w:t>health-related</w:t>
      </w:r>
      <w:r w:rsidRPr="00BD129E">
        <w:rPr>
          <w:color w:val="000000" w:themeColor="text1"/>
        </w:rPr>
        <w:t xml:space="preserve"> quality of life in patients with venous leg ulcers. Qua</w:t>
      </w:r>
      <w:r w:rsidR="00824BF3" w:rsidRPr="00BD129E">
        <w:rPr>
          <w:color w:val="000000" w:themeColor="text1"/>
        </w:rPr>
        <w:t>l</w:t>
      </w:r>
      <w:r w:rsidRPr="00BD129E">
        <w:rPr>
          <w:color w:val="000000" w:themeColor="text1"/>
        </w:rPr>
        <w:t xml:space="preserve"> Life Research 1999;8:327-336.</w:t>
      </w:r>
    </w:p>
    <w:p w:rsidR="0027557F" w:rsidRPr="00BD129E" w:rsidRDefault="0027557F" w:rsidP="00824BF3">
      <w:pPr>
        <w:spacing w:after="0" w:line="360" w:lineRule="auto"/>
        <w:jc w:val="both"/>
        <w:rPr>
          <w:color w:val="000000" w:themeColor="text1"/>
        </w:rPr>
      </w:pPr>
      <w:r w:rsidRPr="00BD129E">
        <w:rPr>
          <w:color w:val="000000" w:themeColor="text1"/>
          <w:lang w:val="en-US"/>
        </w:rPr>
        <w:t>33.</w:t>
      </w:r>
      <w:r w:rsidR="00824BF3" w:rsidRPr="00BD129E">
        <w:rPr>
          <w:color w:val="000000" w:themeColor="text1"/>
          <w:lang w:val="en-US"/>
        </w:rPr>
        <w:t xml:space="preserve"> </w:t>
      </w:r>
      <w:r w:rsidRPr="00BD129E">
        <w:rPr>
          <w:color w:val="000000" w:themeColor="text1"/>
          <w:lang w:val="en-US"/>
        </w:rPr>
        <w:t xml:space="preserve">Brazier JE, Harper R, Munro J et al. </w:t>
      </w:r>
      <w:r w:rsidRPr="00BD129E">
        <w:rPr>
          <w:color w:val="000000" w:themeColor="text1"/>
        </w:rPr>
        <w:t xml:space="preserve">Generic and </w:t>
      </w:r>
      <w:r w:rsidR="002A6902" w:rsidRPr="00BD129E">
        <w:rPr>
          <w:color w:val="000000" w:themeColor="text1"/>
        </w:rPr>
        <w:t>condition-spe</w:t>
      </w:r>
      <w:r w:rsidRPr="00BD129E">
        <w:rPr>
          <w:color w:val="000000" w:themeColor="text1"/>
        </w:rPr>
        <w:t>cific outcome measures for people with osteoarthritis of the knee. Rheumatology 1999;38:870-877.</w:t>
      </w:r>
    </w:p>
    <w:p w:rsidR="0027557F" w:rsidRPr="00BD129E" w:rsidRDefault="0027557F" w:rsidP="00824BF3">
      <w:pPr>
        <w:spacing w:after="0" w:line="360" w:lineRule="auto"/>
        <w:jc w:val="both"/>
        <w:rPr>
          <w:color w:val="000000" w:themeColor="text1"/>
        </w:rPr>
      </w:pPr>
      <w:r w:rsidRPr="00BD129E">
        <w:rPr>
          <w:color w:val="000000" w:themeColor="text1"/>
        </w:rPr>
        <w:t>34.</w:t>
      </w:r>
      <w:r w:rsidR="00824BF3" w:rsidRPr="00BD129E">
        <w:rPr>
          <w:color w:val="000000" w:themeColor="text1"/>
        </w:rPr>
        <w:t xml:space="preserve"> </w:t>
      </w:r>
      <w:r w:rsidRPr="00BD129E">
        <w:rPr>
          <w:color w:val="000000" w:themeColor="text1"/>
        </w:rPr>
        <w:t>Michaels J, Brazier J, Campbell WB, MacIntyre J, Palfreyman S, Ratcliffe J. Randomised clinical trial comparing surgery with conservative treatment for uncomplicated varicose veins. Brit J of Surgery 2006:93(2)175-181.</w:t>
      </w:r>
    </w:p>
    <w:p w:rsidR="0027557F" w:rsidRPr="00BD129E" w:rsidRDefault="0027557F" w:rsidP="00824BF3">
      <w:pPr>
        <w:spacing w:after="0" w:line="360" w:lineRule="auto"/>
        <w:jc w:val="both"/>
        <w:rPr>
          <w:color w:val="000000" w:themeColor="text1"/>
        </w:rPr>
      </w:pPr>
      <w:r w:rsidRPr="00BD129E">
        <w:rPr>
          <w:color w:val="000000" w:themeColor="text1"/>
        </w:rPr>
        <w:t>35.</w:t>
      </w:r>
      <w:r w:rsidR="00824BF3" w:rsidRPr="00BD129E">
        <w:rPr>
          <w:color w:val="000000" w:themeColor="text1"/>
        </w:rPr>
        <w:t xml:space="preserve"> </w:t>
      </w:r>
      <w:r w:rsidRPr="00BD129E">
        <w:rPr>
          <w:color w:val="000000" w:themeColor="text1"/>
        </w:rPr>
        <w:t>White A. A heteroscedasticity consistent covariance matrix and a direct test for heteroscedasticity. Econometrica 1980;48:817-838.</w:t>
      </w:r>
    </w:p>
    <w:p w:rsidR="0027557F" w:rsidRPr="00BD129E" w:rsidRDefault="0027557F" w:rsidP="00824BF3">
      <w:pPr>
        <w:spacing w:after="0" w:line="360" w:lineRule="auto"/>
        <w:jc w:val="both"/>
        <w:rPr>
          <w:color w:val="000000" w:themeColor="text1"/>
        </w:rPr>
      </w:pPr>
      <w:r w:rsidRPr="00BD129E">
        <w:rPr>
          <w:color w:val="000000" w:themeColor="text1"/>
        </w:rPr>
        <w:t xml:space="preserve">36. Mason RD, Lind DA, Marchal WG. Statistics an introduction, 4th Ed: The Dryden Press. 1994. </w:t>
      </w:r>
    </w:p>
    <w:p w:rsidR="0027557F" w:rsidRPr="00BD129E" w:rsidRDefault="0027557F" w:rsidP="00824BF3">
      <w:pPr>
        <w:spacing w:after="0" w:line="360" w:lineRule="auto"/>
        <w:jc w:val="both"/>
        <w:rPr>
          <w:color w:val="000000" w:themeColor="text1"/>
        </w:rPr>
      </w:pPr>
      <w:r w:rsidRPr="00BD129E">
        <w:rPr>
          <w:color w:val="000000" w:themeColor="text1"/>
        </w:rPr>
        <w:t>37.</w:t>
      </w:r>
      <w:r w:rsidR="00824BF3" w:rsidRPr="00BD129E">
        <w:rPr>
          <w:color w:val="000000" w:themeColor="text1"/>
        </w:rPr>
        <w:t xml:space="preserve"> </w:t>
      </w:r>
      <w:r w:rsidRPr="00BD129E">
        <w:rPr>
          <w:color w:val="000000" w:themeColor="text1"/>
        </w:rPr>
        <w:t>Dougherty C. Intro</w:t>
      </w:r>
      <w:r w:rsidR="0058643B" w:rsidRPr="00BD129E">
        <w:rPr>
          <w:color w:val="000000" w:themeColor="text1"/>
        </w:rPr>
        <w:t>duction to E</w:t>
      </w:r>
      <w:r w:rsidRPr="00BD129E">
        <w:rPr>
          <w:color w:val="000000" w:themeColor="text1"/>
        </w:rPr>
        <w:t xml:space="preserve">conometrics. </w:t>
      </w:r>
      <w:r w:rsidR="0058643B" w:rsidRPr="00BD129E">
        <w:rPr>
          <w:color w:val="000000" w:themeColor="text1"/>
        </w:rPr>
        <w:t>(2nd Ed.)</w:t>
      </w:r>
      <w:r w:rsidRPr="00BD129E">
        <w:rPr>
          <w:color w:val="000000" w:themeColor="text1"/>
        </w:rPr>
        <w:t xml:space="preserve"> </w:t>
      </w:r>
      <w:r w:rsidR="0058643B" w:rsidRPr="00BD129E">
        <w:rPr>
          <w:color w:val="000000" w:themeColor="text1"/>
        </w:rPr>
        <w:t xml:space="preserve">Oxford: </w:t>
      </w:r>
      <w:r w:rsidRPr="00BD129E">
        <w:rPr>
          <w:color w:val="000000" w:themeColor="text1"/>
        </w:rPr>
        <w:t>Oxford University Press. 2002.</w:t>
      </w:r>
    </w:p>
    <w:p w:rsidR="0027557F" w:rsidRPr="00BD129E" w:rsidRDefault="0027557F" w:rsidP="00824BF3">
      <w:pPr>
        <w:spacing w:after="0" w:line="360" w:lineRule="auto"/>
        <w:jc w:val="both"/>
        <w:rPr>
          <w:rFonts w:cs="GillSans-Bold"/>
          <w:color w:val="000000" w:themeColor="text1"/>
        </w:rPr>
      </w:pPr>
      <w:r w:rsidRPr="00BD129E">
        <w:rPr>
          <w:color w:val="000000" w:themeColor="text1"/>
        </w:rPr>
        <w:t>38.</w:t>
      </w:r>
      <w:r w:rsidR="00824BF3" w:rsidRPr="00BD129E">
        <w:rPr>
          <w:color w:val="000000" w:themeColor="text1"/>
        </w:rPr>
        <w:t xml:space="preserve"> </w:t>
      </w:r>
      <w:r w:rsidRPr="00BD129E">
        <w:rPr>
          <w:color w:val="000000" w:themeColor="text1"/>
        </w:rPr>
        <w:t>Walters SJ, Brazier JE. Comparison of the minimally important difference for two health state utility measures: EQ-5D and SF-6D Quality of Life Research (2005) 14: 1523–1532</w:t>
      </w:r>
      <w:r w:rsidR="00C04204" w:rsidRPr="00BD129E">
        <w:rPr>
          <w:color w:val="000000" w:themeColor="text1"/>
        </w:rPr>
        <w:t>.</w:t>
      </w:r>
    </w:p>
    <w:p w:rsidR="0027557F" w:rsidRPr="00BD129E" w:rsidRDefault="0027557F" w:rsidP="00AA7EEE">
      <w:pPr>
        <w:autoSpaceDE w:val="0"/>
        <w:autoSpaceDN w:val="0"/>
        <w:adjustRightInd w:val="0"/>
        <w:spacing w:after="0" w:line="360" w:lineRule="auto"/>
        <w:rPr>
          <w:rFonts w:cs="GillSans-Bold"/>
          <w:color w:val="000000" w:themeColor="text1"/>
        </w:rPr>
      </w:pPr>
    </w:p>
    <w:p w:rsidR="0027557F" w:rsidRPr="00BD129E" w:rsidRDefault="0027557F" w:rsidP="00AA7EEE">
      <w:pPr>
        <w:autoSpaceDE w:val="0"/>
        <w:autoSpaceDN w:val="0"/>
        <w:adjustRightInd w:val="0"/>
        <w:spacing w:after="0" w:line="360" w:lineRule="auto"/>
        <w:rPr>
          <w:rFonts w:cs="GillSans"/>
          <w:color w:val="000000" w:themeColor="text1"/>
        </w:rPr>
      </w:pPr>
    </w:p>
    <w:p w:rsidR="0027557F" w:rsidRPr="00BD129E" w:rsidRDefault="0027557F" w:rsidP="005911C7">
      <w:pPr>
        <w:autoSpaceDE w:val="0"/>
        <w:autoSpaceDN w:val="0"/>
        <w:adjustRightInd w:val="0"/>
        <w:spacing w:after="0" w:line="360" w:lineRule="auto"/>
        <w:rPr>
          <w:color w:val="000000" w:themeColor="text1"/>
          <w:sz w:val="20"/>
          <w:szCs w:val="20"/>
        </w:rPr>
      </w:pPr>
      <w:r w:rsidRPr="00BD129E">
        <w:rPr>
          <w:color w:val="000000" w:themeColor="text1"/>
          <w:sz w:val="20"/>
          <w:szCs w:val="20"/>
        </w:rPr>
        <w:t> </w:t>
      </w:r>
    </w:p>
    <w:p w:rsidR="0027557F" w:rsidRPr="00BD129E" w:rsidRDefault="0027557F" w:rsidP="0027557F">
      <w:pPr>
        <w:spacing w:line="360" w:lineRule="auto"/>
        <w:rPr>
          <w:color w:val="000000" w:themeColor="text1"/>
          <w:sz w:val="20"/>
          <w:szCs w:val="20"/>
        </w:rPr>
      </w:pPr>
    </w:p>
    <w:p w:rsidR="0027557F" w:rsidRPr="00BD129E" w:rsidRDefault="0027557F" w:rsidP="0027557F">
      <w:pPr>
        <w:spacing w:line="360" w:lineRule="auto"/>
        <w:rPr>
          <w:color w:val="000000" w:themeColor="text1"/>
          <w:sz w:val="20"/>
          <w:szCs w:val="20"/>
        </w:rPr>
        <w:sectPr w:rsidR="0027557F" w:rsidRPr="00BD129E" w:rsidSect="003D77A0">
          <w:footerReference w:type="default" r:id="rId21"/>
          <w:endnotePr>
            <w:numFmt w:val="decimal"/>
          </w:endnotePr>
          <w:pgSz w:w="11906" w:h="16838"/>
          <w:pgMar w:top="1440" w:right="1797" w:bottom="1440" w:left="1797" w:header="709" w:footer="709" w:gutter="0"/>
          <w:cols w:space="708"/>
          <w:docGrid w:linePitch="360"/>
        </w:sectPr>
      </w:pPr>
    </w:p>
    <w:p w:rsidR="0027557F" w:rsidRPr="00BD129E" w:rsidRDefault="0027557F" w:rsidP="003D77A0">
      <w:pPr>
        <w:spacing w:after="0" w:line="360" w:lineRule="auto"/>
        <w:rPr>
          <w:b/>
          <w:color w:val="000000" w:themeColor="text1"/>
          <w:sz w:val="20"/>
          <w:szCs w:val="20"/>
        </w:rPr>
      </w:pPr>
      <w:r w:rsidRPr="00BD129E">
        <w:rPr>
          <w:b/>
          <w:color w:val="000000" w:themeColor="text1"/>
          <w:sz w:val="20"/>
          <w:szCs w:val="20"/>
        </w:rPr>
        <w:lastRenderedPageBreak/>
        <w:t>Table 1: Summary statistics of the datasets used in the regressions and the within-sample subgroup validations</w:t>
      </w:r>
    </w:p>
    <w:tbl>
      <w:tblPr>
        <w:tblW w:w="5000" w:type="pct"/>
        <w:tblLook w:val="0000" w:firstRow="0" w:lastRow="0" w:firstColumn="0" w:lastColumn="0" w:noHBand="0" w:noVBand="0"/>
      </w:tblPr>
      <w:tblGrid>
        <w:gridCol w:w="4253"/>
        <w:gridCol w:w="751"/>
        <w:gridCol w:w="754"/>
        <w:gridCol w:w="873"/>
        <w:gridCol w:w="306"/>
        <w:gridCol w:w="1199"/>
        <w:gridCol w:w="754"/>
        <w:gridCol w:w="751"/>
        <w:gridCol w:w="754"/>
        <w:gridCol w:w="723"/>
        <w:gridCol w:w="723"/>
        <w:gridCol w:w="723"/>
        <w:gridCol w:w="726"/>
        <w:gridCol w:w="884"/>
      </w:tblGrid>
      <w:tr w:rsidR="002C5E1B" w:rsidRPr="00BD129E" w:rsidTr="00FE2BC1">
        <w:trPr>
          <w:trHeight w:val="187"/>
        </w:trPr>
        <w:tc>
          <w:tcPr>
            <w:tcW w:w="1500" w:type="pct"/>
            <w:vMerge w:val="restart"/>
            <w:tcBorders>
              <w:top w:val="single" w:sz="4" w:space="0" w:color="auto"/>
              <w:left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Health condition/study subgroup</w:t>
            </w:r>
          </w:p>
        </w:tc>
        <w:tc>
          <w:tcPr>
            <w:tcW w:w="265" w:type="pct"/>
            <w:vMerge w:val="restart"/>
            <w:tcBorders>
              <w:top w:val="single" w:sz="4" w:space="0" w:color="auto"/>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w:t>
            </w:r>
          </w:p>
        </w:tc>
        <w:tc>
          <w:tcPr>
            <w:tcW w:w="266" w:type="pct"/>
            <w:vMerge w:val="restart"/>
            <w:tcBorders>
              <w:top w:val="single" w:sz="4" w:space="0" w:color="auto"/>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Age Mean</w:t>
            </w:r>
          </w:p>
        </w:tc>
        <w:tc>
          <w:tcPr>
            <w:tcW w:w="308" w:type="pct"/>
            <w:vMerge w:val="restart"/>
            <w:tcBorders>
              <w:top w:val="single" w:sz="4" w:space="0" w:color="auto"/>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w:t>
            </w:r>
          </w:p>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w:t>
            </w:r>
          </w:p>
        </w:tc>
        <w:tc>
          <w:tcPr>
            <w:tcW w:w="108"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p>
        </w:tc>
        <w:tc>
          <w:tcPr>
            <w:tcW w:w="2241" w:type="pct"/>
            <w:gridSpan w:val="8"/>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 dimension score</w:t>
            </w:r>
          </w:p>
        </w:tc>
        <w:tc>
          <w:tcPr>
            <w:tcW w:w="312" w:type="pct"/>
            <w:vMerge w:val="restart"/>
            <w:tcBorders>
              <w:top w:val="single" w:sz="4" w:space="0" w:color="auto"/>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EQ-5D</w:t>
            </w:r>
          </w:p>
        </w:tc>
      </w:tr>
      <w:tr w:rsidR="002C5E1B" w:rsidRPr="00BD129E" w:rsidTr="00FE2BC1">
        <w:trPr>
          <w:trHeight w:val="190"/>
        </w:trPr>
        <w:tc>
          <w:tcPr>
            <w:tcW w:w="1500" w:type="pct"/>
            <w:vMerge/>
            <w:tcBorders>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p>
        </w:tc>
        <w:tc>
          <w:tcPr>
            <w:tcW w:w="265" w:type="pct"/>
            <w:vMerge/>
            <w:tcBorders>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266" w:type="pct"/>
            <w:vMerge/>
            <w:tcBorders>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p>
        </w:tc>
        <w:tc>
          <w:tcPr>
            <w:tcW w:w="308" w:type="pct"/>
            <w:vMerge/>
            <w:tcBorders>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108"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p>
        </w:tc>
        <w:tc>
          <w:tcPr>
            <w:tcW w:w="423"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PF</w:t>
            </w:r>
          </w:p>
        </w:tc>
        <w:tc>
          <w:tcPr>
            <w:tcW w:w="266"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SF</w:t>
            </w:r>
          </w:p>
        </w:tc>
        <w:tc>
          <w:tcPr>
            <w:tcW w:w="26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RP</w:t>
            </w:r>
          </w:p>
        </w:tc>
        <w:tc>
          <w:tcPr>
            <w:tcW w:w="266"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RE</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MH</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VT</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BP</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GH</w:t>
            </w:r>
          </w:p>
        </w:tc>
        <w:tc>
          <w:tcPr>
            <w:tcW w:w="312" w:type="pct"/>
            <w:vMerge/>
            <w:tcBorders>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r>
      <w:tr w:rsidR="002C5E1B" w:rsidRPr="00BD129E" w:rsidTr="00FE2BC1">
        <w:trPr>
          <w:trHeight w:val="276"/>
        </w:trPr>
        <w:tc>
          <w:tcPr>
            <w:tcW w:w="1500"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Total</w:t>
            </w:r>
          </w:p>
        </w:tc>
        <w:tc>
          <w:tcPr>
            <w:tcW w:w="26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6350</w:t>
            </w:r>
          </w:p>
        </w:tc>
        <w:tc>
          <w:tcPr>
            <w:tcW w:w="266"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51.9</w:t>
            </w:r>
          </w:p>
        </w:tc>
        <w:tc>
          <w:tcPr>
            <w:tcW w:w="308"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40</w:t>
            </w:r>
          </w:p>
        </w:tc>
        <w:tc>
          <w:tcPr>
            <w:tcW w:w="108"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67.6</w:t>
            </w:r>
          </w:p>
        </w:tc>
        <w:tc>
          <w:tcPr>
            <w:tcW w:w="266"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68.2</w:t>
            </w:r>
          </w:p>
        </w:tc>
        <w:tc>
          <w:tcPr>
            <w:tcW w:w="26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57.6</w:t>
            </w:r>
          </w:p>
        </w:tc>
        <w:tc>
          <w:tcPr>
            <w:tcW w:w="266"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67.0</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68.3</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51.5</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63.5</w:t>
            </w:r>
          </w:p>
        </w:tc>
        <w:tc>
          <w:tcPr>
            <w:tcW w:w="255"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58.7</w:t>
            </w:r>
          </w:p>
        </w:tc>
        <w:tc>
          <w:tcPr>
            <w:tcW w:w="312" w:type="pct"/>
            <w:tcBorders>
              <w:top w:val="single" w:sz="4" w:space="0" w:color="auto"/>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Asthma</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2730</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47.7</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40</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68.0</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64.0</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60.1</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67.9</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49.6</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68.4</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53.0</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0.74</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Chest pain </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621</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50.3</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73.5</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71.7</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49.8</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66.2</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50.4</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50.4</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57.9</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0.79</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Healthy older women </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250</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79.6</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48.1</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75.2</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42.6</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60.5</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71.6</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51.7</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58.3</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58.5</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0.61</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Chronic obstructive pulmonary disease</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94</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63.9</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27.7</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48.6</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18.6</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45.0</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66.1</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35.0</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55.8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31.5</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0.54</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Menopausal women</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681</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53.5</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79.7</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81.4</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71.5</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67.6</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67.7</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65.6</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0.77</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Irritable bowel syndrome </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340</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46.5</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15</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79.9</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78.4</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66.8</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69.7</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68.1</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65.0</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63.7</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Trauma</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151</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56.6</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41.1</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50.0</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16.3</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45.0</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61.8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59.1</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49.8</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69.7</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0.57</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Lower back pain</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126</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42.3</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37</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58.0</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62.5</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25.0</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64.3</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68.1</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46.3</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31.2</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62.8</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0.54</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Leg reconstruction</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82</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34.3</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71</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41.6</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59.5</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38.4</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56.9</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68.9</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54.6</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48.2</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61.8</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0.50</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Leg ulcer</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232</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73.4</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34</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43.5</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66.6</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50.5</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66.2</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69.6</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53.3</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56.0</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64.6</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0.56</w:t>
            </w:r>
          </w:p>
        </w:tc>
      </w:tr>
      <w:tr w:rsidR="002C5E1B" w:rsidRPr="00BD129E" w:rsidTr="00FE2BC1">
        <w:trPr>
          <w:trHeight w:val="276"/>
        </w:trPr>
        <w:tc>
          <w:tcPr>
            <w:tcW w:w="1500" w:type="pct"/>
            <w:tcBorders>
              <w:top w:val="nil"/>
              <w:left w:val="nil"/>
              <w:bottom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Osteoarthritis</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194</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66.8</w:t>
            </w:r>
          </w:p>
        </w:tc>
        <w:tc>
          <w:tcPr>
            <w:tcW w:w="3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40</w:t>
            </w:r>
          </w:p>
        </w:tc>
        <w:tc>
          <w:tcPr>
            <w:tcW w:w="108"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24.4</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52.4</w:t>
            </w:r>
          </w:p>
        </w:tc>
        <w:tc>
          <w:tcPr>
            <w:tcW w:w="26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12.2</w:t>
            </w:r>
          </w:p>
        </w:tc>
        <w:tc>
          <w:tcPr>
            <w:tcW w:w="266"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41.2</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62.7</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58.4</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53.2</w:t>
            </w:r>
          </w:p>
        </w:tc>
        <w:tc>
          <w:tcPr>
            <w:tcW w:w="255"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50.8</w:t>
            </w:r>
          </w:p>
        </w:tc>
        <w:tc>
          <w:tcPr>
            <w:tcW w:w="312" w:type="pct"/>
            <w:tcBorders>
              <w:top w:val="nil"/>
              <w:left w:val="nil"/>
              <w:bottom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0.36</w:t>
            </w:r>
          </w:p>
        </w:tc>
      </w:tr>
      <w:tr w:rsidR="002C5E1B" w:rsidRPr="00BD129E" w:rsidTr="00FE2BC1">
        <w:trPr>
          <w:trHeight w:val="276"/>
        </w:trPr>
        <w:tc>
          <w:tcPr>
            <w:tcW w:w="1500" w:type="pct"/>
            <w:tcBorders>
              <w:top w:val="nil"/>
              <w:left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Varicose veins</w:t>
            </w:r>
          </w:p>
        </w:tc>
        <w:tc>
          <w:tcPr>
            <w:tcW w:w="265"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849</w:t>
            </w:r>
          </w:p>
        </w:tc>
        <w:tc>
          <w:tcPr>
            <w:tcW w:w="266"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50.4</w:t>
            </w:r>
          </w:p>
        </w:tc>
        <w:tc>
          <w:tcPr>
            <w:tcW w:w="308"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29</w:t>
            </w:r>
          </w:p>
        </w:tc>
        <w:tc>
          <w:tcPr>
            <w:tcW w:w="108"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82.7</w:t>
            </w:r>
          </w:p>
        </w:tc>
        <w:tc>
          <w:tcPr>
            <w:tcW w:w="266"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73.2</w:t>
            </w:r>
          </w:p>
        </w:tc>
        <w:tc>
          <w:tcPr>
            <w:tcW w:w="265"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75.7</w:t>
            </w:r>
          </w:p>
        </w:tc>
        <w:tc>
          <w:tcPr>
            <w:tcW w:w="266"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82.6</w:t>
            </w:r>
          </w:p>
        </w:tc>
        <w:tc>
          <w:tcPr>
            <w:tcW w:w="255"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73.3</w:t>
            </w:r>
          </w:p>
        </w:tc>
        <w:tc>
          <w:tcPr>
            <w:tcW w:w="255"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57.0</w:t>
            </w:r>
          </w:p>
        </w:tc>
        <w:tc>
          <w:tcPr>
            <w:tcW w:w="255"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68.7</w:t>
            </w:r>
          </w:p>
        </w:tc>
        <w:tc>
          <w:tcPr>
            <w:tcW w:w="255"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70.4</w:t>
            </w:r>
          </w:p>
        </w:tc>
        <w:tc>
          <w:tcPr>
            <w:tcW w:w="312" w:type="pct"/>
            <w:tcBorders>
              <w:top w:val="nil"/>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0.76</w:t>
            </w:r>
          </w:p>
        </w:tc>
      </w:tr>
      <w:tr w:rsidR="002C5E1B" w:rsidRPr="00BD129E" w:rsidTr="00FE2BC1">
        <w:trPr>
          <w:trHeight w:val="276"/>
        </w:trPr>
        <w:tc>
          <w:tcPr>
            <w:tcW w:w="5000" w:type="pct"/>
            <w:gridSpan w:val="14"/>
            <w:tcBorders>
              <w:left w:val="nil"/>
              <w:right w:val="nil"/>
            </w:tcBorders>
          </w:tcPr>
          <w:p w:rsidR="002C5E1B" w:rsidRPr="00BD129E" w:rsidRDefault="002C5E1B" w:rsidP="002C5E1B">
            <w:pPr>
              <w:autoSpaceDE w:val="0"/>
              <w:autoSpaceDN w:val="0"/>
              <w:adjustRightInd w:val="0"/>
              <w:spacing w:after="0" w:line="240" w:lineRule="auto"/>
              <w:jc w:val="both"/>
              <w:rPr>
                <w:color w:val="000000" w:themeColor="text1"/>
                <w:sz w:val="20"/>
                <w:szCs w:val="20"/>
              </w:rPr>
            </w:pPr>
            <w:r w:rsidRPr="00BD129E">
              <w:rPr>
                <w:color w:val="000000" w:themeColor="text1"/>
                <w:sz w:val="20"/>
                <w:szCs w:val="20"/>
              </w:rPr>
              <w:t>Pearson correlation with EQ-5D using individual patient level data (</w:t>
            </w:r>
            <w:r w:rsidRPr="00BD129E">
              <w:rPr>
                <w:i/>
                <w:color w:val="000000" w:themeColor="text1"/>
                <w:sz w:val="20"/>
                <w:szCs w:val="20"/>
              </w:rPr>
              <w:t>P</w:t>
            </w:r>
            <w:r w:rsidRPr="00BD129E">
              <w:rPr>
                <w:color w:val="000000" w:themeColor="text1"/>
                <w:sz w:val="20"/>
                <w:szCs w:val="20"/>
              </w:rPr>
              <w:t xml:space="preserve"> &lt; 0.001)</w:t>
            </w:r>
          </w:p>
        </w:tc>
      </w:tr>
      <w:tr w:rsidR="002C5E1B" w:rsidRPr="00BD129E" w:rsidTr="00FE2BC1">
        <w:trPr>
          <w:trHeight w:val="276"/>
        </w:trPr>
        <w:tc>
          <w:tcPr>
            <w:tcW w:w="1500" w:type="pct"/>
            <w:tcBorders>
              <w:left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Full dataset</w:t>
            </w:r>
          </w:p>
        </w:tc>
        <w:tc>
          <w:tcPr>
            <w:tcW w:w="26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6350</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308"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108"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0.57</w:t>
            </w:r>
          </w:p>
        </w:tc>
        <w:tc>
          <w:tcPr>
            <w:tcW w:w="26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0.52</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0.45</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0.45</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0.46</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0.60</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0.49</w:t>
            </w:r>
          </w:p>
        </w:tc>
        <w:tc>
          <w:tcPr>
            <w:tcW w:w="312"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w:t>
            </w:r>
          </w:p>
        </w:tc>
      </w:tr>
      <w:tr w:rsidR="002C5E1B" w:rsidRPr="00BD129E" w:rsidTr="00FE2BC1">
        <w:trPr>
          <w:trHeight w:val="276"/>
        </w:trPr>
        <w:tc>
          <w:tcPr>
            <w:tcW w:w="1500" w:type="pct"/>
            <w:tcBorders>
              <w:left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EQ-5D ≥ 0.5</w:t>
            </w:r>
          </w:p>
        </w:tc>
        <w:tc>
          <w:tcPr>
            <w:tcW w:w="26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5502</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308"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108"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0.60</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0.47</w:t>
            </w:r>
          </w:p>
        </w:tc>
        <w:tc>
          <w:tcPr>
            <w:tcW w:w="26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0.47</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0.37</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0.40</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0.46</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0.57</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0.43</w:t>
            </w:r>
          </w:p>
        </w:tc>
        <w:tc>
          <w:tcPr>
            <w:tcW w:w="312"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r>
      <w:tr w:rsidR="002C5E1B" w:rsidRPr="00BD129E" w:rsidTr="00FE2BC1">
        <w:trPr>
          <w:trHeight w:val="276"/>
        </w:trPr>
        <w:tc>
          <w:tcPr>
            <w:tcW w:w="1500" w:type="pct"/>
            <w:tcBorders>
              <w:left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EQ-5D &lt; 0.5</w:t>
            </w:r>
          </w:p>
        </w:tc>
        <w:tc>
          <w:tcPr>
            <w:tcW w:w="26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848</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308"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108"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423"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0.41</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0.34</w:t>
            </w:r>
          </w:p>
        </w:tc>
        <w:tc>
          <w:tcPr>
            <w:tcW w:w="26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0.38</w:t>
            </w:r>
          </w:p>
        </w:tc>
        <w:tc>
          <w:tcPr>
            <w:tcW w:w="266"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0.24</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0.18</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0.25</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0.44</w:t>
            </w:r>
          </w:p>
        </w:tc>
        <w:tc>
          <w:tcPr>
            <w:tcW w:w="255"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0.38</w:t>
            </w:r>
          </w:p>
        </w:tc>
        <w:tc>
          <w:tcPr>
            <w:tcW w:w="312" w:type="pct"/>
            <w:tcBorders>
              <w:left w:val="nil"/>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r>
      <w:tr w:rsidR="002C5E1B" w:rsidRPr="00BD129E" w:rsidTr="00FE2BC1">
        <w:trPr>
          <w:trHeight w:val="276"/>
        </w:trPr>
        <w:tc>
          <w:tcPr>
            <w:tcW w:w="5000" w:type="pct"/>
            <w:gridSpan w:val="14"/>
            <w:tcBorders>
              <w:left w:val="nil"/>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r w:rsidRPr="00BD129E">
              <w:rPr>
                <w:color w:val="000000" w:themeColor="text1"/>
                <w:sz w:val="20"/>
                <w:szCs w:val="20"/>
              </w:rPr>
              <w:t>Pearson correlation with EQ-5D using mean cohort values (</w:t>
            </w:r>
            <w:r w:rsidRPr="00BD129E">
              <w:rPr>
                <w:i/>
                <w:color w:val="000000" w:themeColor="text1"/>
                <w:sz w:val="20"/>
                <w:szCs w:val="20"/>
              </w:rPr>
              <w:t>P</w:t>
            </w:r>
            <w:r w:rsidRPr="00BD129E">
              <w:rPr>
                <w:color w:val="000000" w:themeColor="text1"/>
                <w:sz w:val="20"/>
                <w:szCs w:val="20"/>
              </w:rPr>
              <w:t xml:space="preserve"> &lt; 0.001)</w:t>
            </w:r>
          </w:p>
        </w:tc>
      </w:tr>
      <w:tr w:rsidR="002C5E1B" w:rsidRPr="00BD129E" w:rsidTr="00FE2BC1">
        <w:trPr>
          <w:trHeight w:val="276"/>
        </w:trPr>
        <w:tc>
          <w:tcPr>
            <w:tcW w:w="1500" w:type="pct"/>
            <w:tcBorders>
              <w:left w:val="nil"/>
              <w:bottom w:val="single" w:sz="4" w:space="0" w:color="auto"/>
              <w:right w:val="nil"/>
            </w:tcBorders>
          </w:tcPr>
          <w:p w:rsidR="002C5E1B" w:rsidRPr="00BD129E" w:rsidRDefault="002C5E1B" w:rsidP="002C5E1B">
            <w:pPr>
              <w:autoSpaceDE w:val="0"/>
              <w:autoSpaceDN w:val="0"/>
              <w:adjustRightInd w:val="0"/>
              <w:spacing w:after="0" w:line="240" w:lineRule="auto"/>
              <w:rPr>
                <w:color w:val="000000" w:themeColor="text1"/>
                <w:sz w:val="20"/>
                <w:szCs w:val="20"/>
              </w:rPr>
            </w:pPr>
          </w:p>
        </w:tc>
        <w:tc>
          <w:tcPr>
            <w:tcW w:w="265" w:type="pct"/>
            <w:tcBorders>
              <w:left w:val="nil"/>
              <w:bottom w:val="single" w:sz="4" w:space="0" w:color="auto"/>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266" w:type="pct"/>
            <w:tcBorders>
              <w:left w:val="nil"/>
              <w:bottom w:val="single" w:sz="4" w:space="0" w:color="auto"/>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308" w:type="pct"/>
            <w:tcBorders>
              <w:left w:val="nil"/>
              <w:bottom w:val="single" w:sz="4" w:space="0" w:color="auto"/>
              <w:right w:val="nil"/>
            </w:tcBorders>
          </w:tcPr>
          <w:p w:rsidR="002C5E1B" w:rsidRPr="00BD129E" w:rsidRDefault="002C5E1B" w:rsidP="002C5E1B">
            <w:pPr>
              <w:autoSpaceDE w:val="0"/>
              <w:autoSpaceDN w:val="0"/>
              <w:adjustRightInd w:val="0"/>
              <w:spacing w:after="0" w:line="240" w:lineRule="auto"/>
              <w:jc w:val="center"/>
              <w:rPr>
                <w:color w:val="000000" w:themeColor="text1"/>
                <w:sz w:val="20"/>
                <w:szCs w:val="20"/>
              </w:rPr>
            </w:pPr>
          </w:p>
        </w:tc>
        <w:tc>
          <w:tcPr>
            <w:tcW w:w="108" w:type="pct"/>
            <w:tcBorders>
              <w:left w:val="nil"/>
              <w:bottom w:val="single" w:sz="4" w:space="0" w:color="auto"/>
              <w:right w:val="nil"/>
            </w:tcBorders>
          </w:tcPr>
          <w:p w:rsidR="002C5E1B" w:rsidRPr="00BD129E" w:rsidRDefault="002C5E1B" w:rsidP="002C5E1B">
            <w:pPr>
              <w:spacing w:after="0" w:line="240" w:lineRule="auto"/>
              <w:jc w:val="center"/>
              <w:rPr>
                <w:color w:val="000000" w:themeColor="text1"/>
                <w:sz w:val="20"/>
                <w:szCs w:val="20"/>
              </w:rPr>
            </w:pPr>
          </w:p>
        </w:tc>
        <w:tc>
          <w:tcPr>
            <w:tcW w:w="423"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rPr>
              <w:t>0.92</w:t>
            </w:r>
          </w:p>
        </w:tc>
        <w:tc>
          <w:tcPr>
            <w:tcW w:w="266"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rPr>
              <w:t>0.74</w:t>
            </w:r>
          </w:p>
        </w:tc>
        <w:tc>
          <w:tcPr>
            <w:tcW w:w="265"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rPr>
              <w:t>0.85</w:t>
            </w:r>
          </w:p>
        </w:tc>
        <w:tc>
          <w:tcPr>
            <w:tcW w:w="266"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rPr>
              <w:t>0.77</w:t>
            </w:r>
          </w:p>
        </w:tc>
        <w:tc>
          <w:tcPr>
            <w:tcW w:w="255"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highlight w:val="lightGray"/>
              </w:rPr>
              <w:t>-0.05</w:t>
            </w:r>
          </w:p>
        </w:tc>
        <w:tc>
          <w:tcPr>
            <w:tcW w:w="255"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highlight w:val="lightGray"/>
              </w:rPr>
              <w:t>0.41</w:t>
            </w:r>
          </w:p>
        </w:tc>
        <w:tc>
          <w:tcPr>
            <w:tcW w:w="255"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rPr>
              <w:t>0.58</w:t>
            </w:r>
          </w:p>
        </w:tc>
        <w:tc>
          <w:tcPr>
            <w:tcW w:w="255"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highlight w:val="lightGray"/>
              </w:rPr>
              <w:t>0.32</w:t>
            </w:r>
          </w:p>
        </w:tc>
        <w:tc>
          <w:tcPr>
            <w:tcW w:w="312" w:type="pct"/>
            <w:tcBorders>
              <w:left w:val="nil"/>
              <w:bottom w:val="single" w:sz="4" w:space="0" w:color="auto"/>
              <w:right w:val="nil"/>
            </w:tcBorders>
            <w:vAlign w:val="bottom"/>
          </w:tcPr>
          <w:p w:rsidR="002C5E1B" w:rsidRPr="00BD129E" w:rsidRDefault="002C5E1B" w:rsidP="002C5E1B">
            <w:pPr>
              <w:spacing w:after="0" w:line="240" w:lineRule="auto"/>
              <w:jc w:val="center"/>
              <w:rPr>
                <w:color w:val="000000" w:themeColor="text1"/>
                <w:sz w:val="20"/>
                <w:szCs w:val="20"/>
              </w:rPr>
            </w:pPr>
            <w:r w:rsidRPr="00BD129E">
              <w:rPr>
                <w:color w:val="000000" w:themeColor="text1"/>
                <w:sz w:val="20"/>
                <w:szCs w:val="20"/>
              </w:rPr>
              <w:t>1</w:t>
            </w:r>
          </w:p>
        </w:tc>
      </w:tr>
    </w:tbl>
    <w:p w:rsidR="006675C4" w:rsidRPr="00BD129E" w:rsidRDefault="00AE1200" w:rsidP="002C5E1B">
      <w:pPr>
        <w:spacing w:after="0" w:line="240" w:lineRule="auto"/>
        <w:rPr>
          <w:color w:val="000000" w:themeColor="text1"/>
          <w:sz w:val="20"/>
          <w:szCs w:val="20"/>
        </w:rPr>
      </w:pPr>
      <w:r w:rsidRPr="00BD129E">
        <w:rPr>
          <w:color w:val="000000" w:themeColor="text1"/>
          <w:sz w:val="20"/>
          <w:szCs w:val="20"/>
        </w:rPr>
        <w:t xml:space="preserve">M, </w:t>
      </w:r>
      <w:r w:rsidR="006675C4" w:rsidRPr="00BD129E">
        <w:rPr>
          <w:color w:val="000000" w:themeColor="text1"/>
          <w:sz w:val="20"/>
          <w:szCs w:val="20"/>
        </w:rPr>
        <w:t>male.</w:t>
      </w:r>
    </w:p>
    <w:p w:rsidR="006675C4" w:rsidRPr="00BD129E" w:rsidRDefault="006675C4" w:rsidP="002C5E1B">
      <w:pPr>
        <w:spacing w:after="0" w:line="240" w:lineRule="auto"/>
        <w:rPr>
          <w:color w:val="000000" w:themeColor="text1"/>
          <w:sz w:val="20"/>
          <w:szCs w:val="20"/>
        </w:rPr>
      </w:pPr>
      <w:r w:rsidRPr="00BD129E">
        <w:rPr>
          <w:color w:val="000000" w:themeColor="text1"/>
          <w:sz w:val="20"/>
          <w:szCs w:val="20"/>
        </w:rPr>
        <w:t xml:space="preserve">SF-36 health dimensions: </w:t>
      </w:r>
      <w:r w:rsidR="00AE1200" w:rsidRPr="00BD129E">
        <w:rPr>
          <w:color w:val="000000" w:themeColor="text1"/>
          <w:sz w:val="20"/>
          <w:szCs w:val="20"/>
        </w:rPr>
        <w:t xml:space="preserve">PF, </w:t>
      </w:r>
      <w:r w:rsidR="0027557F" w:rsidRPr="00BD129E">
        <w:rPr>
          <w:color w:val="000000" w:themeColor="text1"/>
          <w:sz w:val="20"/>
          <w:szCs w:val="20"/>
        </w:rPr>
        <w:t>physical f</w:t>
      </w:r>
      <w:r w:rsidR="00AE1200" w:rsidRPr="00BD129E">
        <w:rPr>
          <w:color w:val="000000" w:themeColor="text1"/>
          <w:sz w:val="20"/>
          <w:szCs w:val="20"/>
        </w:rPr>
        <w:t>unctionin</w:t>
      </w:r>
      <w:r w:rsidR="002C5E1B" w:rsidRPr="00BD129E">
        <w:rPr>
          <w:color w:val="000000" w:themeColor="text1"/>
          <w:sz w:val="20"/>
          <w:szCs w:val="20"/>
        </w:rPr>
        <w:t>g</w:t>
      </w:r>
      <w:r w:rsidR="00AE1200" w:rsidRPr="00BD129E">
        <w:rPr>
          <w:color w:val="000000" w:themeColor="text1"/>
          <w:sz w:val="20"/>
          <w:szCs w:val="20"/>
        </w:rPr>
        <w:t>; RP,</w:t>
      </w:r>
      <w:r w:rsidR="0027557F" w:rsidRPr="00BD129E">
        <w:rPr>
          <w:color w:val="000000" w:themeColor="text1"/>
          <w:sz w:val="20"/>
          <w:szCs w:val="20"/>
        </w:rPr>
        <w:t xml:space="preserve"> role limitation</w:t>
      </w:r>
      <w:r w:rsidR="00AE1200" w:rsidRPr="00BD129E">
        <w:rPr>
          <w:color w:val="000000" w:themeColor="text1"/>
          <w:sz w:val="20"/>
          <w:szCs w:val="20"/>
        </w:rPr>
        <w:t>s due to physical problems; RE,</w:t>
      </w:r>
      <w:r w:rsidR="0027557F" w:rsidRPr="00BD129E">
        <w:rPr>
          <w:color w:val="000000" w:themeColor="text1"/>
          <w:sz w:val="20"/>
          <w:szCs w:val="20"/>
        </w:rPr>
        <w:t xml:space="preserve"> role limitations</w:t>
      </w:r>
      <w:r w:rsidR="00AE1200" w:rsidRPr="00BD129E">
        <w:rPr>
          <w:color w:val="000000" w:themeColor="text1"/>
          <w:sz w:val="20"/>
          <w:szCs w:val="20"/>
        </w:rPr>
        <w:t xml:space="preserve"> due to emotional problems; BP, bodily pain; GH, general health perception; VT, vitality; MH, mental health; SF, social function</w:t>
      </w:r>
      <w:r w:rsidR="0027557F" w:rsidRPr="00BD129E">
        <w:rPr>
          <w:color w:val="000000" w:themeColor="text1"/>
          <w:sz w:val="20"/>
          <w:szCs w:val="20"/>
        </w:rPr>
        <w:t xml:space="preserve">.  </w:t>
      </w:r>
    </w:p>
    <w:p w:rsidR="0027557F" w:rsidRPr="00BD129E" w:rsidRDefault="0027557F" w:rsidP="002C5E1B">
      <w:pPr>
        <w:spacing w:after="0" w:line="240" w:lineRule="auto"/>
        <w:rPr>
          <w:color w:val="000000" w:themeColor="text1"/>
          <w:sz w:val="20"/>
          <w:szCs w:val="20"/>
        </w:rPr>
      </w:pPr>
      <w:r w:rsidRPr="00BD129E">
        <w:rPr>
          <w:color w:val="000000" w:themeColor="text1"/>
          <w:sz w:val="20"/>
          <w:szCs w:val="20"/>
        </w:rPr>
        <w:t xml:space="preserve">Shaded values </w:t>
      </w:r>
      <w:r w:rsidR="00DF2B47" w:rsidRPr="00BD129E">
        <w:rPr>
          <w:color w:val="000000" w:themeColor="text1"/>
          <w:sz w:val="20"/>
          <w:szCs w:val="20"/>
        </w:rPr>
        <w:t>not statistically significant (</w:t>
      </w:r>
      <w:r w:rsidR="00DF2B47" w:rsidRPr="00BD129E">
        <w:rPr>
          <w:i/>
          <w:color w:val="000000" w:themeColor="text1"/>
          <w:sz w:val="20"/>
          <w:szCs w:val="20"/>
        </w:rPr>
        <w:t>P</w:t>
      </w:r>
      <w:r w:rsidRPr="00BD129E">
        <w:rPr>
          <w:color w:val="000000" w:themeColor="text1"/>
          <w:sz w:val="20"/>
          <w:szCs w:val="20"/>
        </w:rPr>
        <w:t xml:space="preserve"> &gt; 0.05)</w:t>
      </w:r>
      <w:r w:rsidR="006675C4" w:rsidRPr="00BD129E">
        <w:rPr>
          <w:color w:val="000000" w:themeColor="text1"/>
          <w:sz w:val="20"/>
          <w:szCs w:val="20"/>
        </w:rPr>
        <w:t>.</w:t>
      </w:r>
    </w:p>
    <w:p w:rsidR="0027557F" w:rsidRPr="00BD129E" w:rsidRDefault="0027557F" w:rsidP="00B5763F">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 xml:space="preserve">Table 2: Summary statistics of the </w:t>
      </w:r>
      <w:r w:rsidR="00502EC9" w:rsidRPr="00BD129E">
        <w:rPr>
          <w:b/>
          <w:color w:val="000000" w:themeColor="text1"/>
        </w:rPr>
        <w:t>out-of-sample</w:t>
      </w:r>
      <w:r w:rsidRPr="00BD129E">
        <w:rPr>
          <w:b/>
          <w:color w:val="000000" w:themeColor="text1"/>
        </w:rPr>
        <w:t xml:space="preserve"> datasets used in validation</w:t>
      </w:r>
    </w:p>
    <w:tbl>
      <w:tblPr>
        <w:tblW w:w="13737" w:type="dxa"/>
        <w:tblInd w:w="108" w:type="dxa"/>
        <w:tblLayout w:type="fixed"/>
        <w:tblLook w:val="0000" w:firstRow="0" w:lastRow="0" w:firstColumn="0" w:lastColumn="0" w:noHBand="0" w:noVBand="0"/>
      </w:tblPr>
      <w:tblGrid>
        <w:gridCol w:w="2239"/>
        <w:gridCol w:w="1047"/>
        <w:gridCol w:w="1047"/>
        <w:gridCol w:w="772"/>
        <w:gridCol w:w="773"/>
        <w:gridCol w:w="895"/>
        <w:gridCol w:w="773"/>
        <w:gridCol w:w="773"/>
        <w:gridCol w:w="772"/>
        <w:gridCol w:w="773"/>
        <w:gridCol w:w="742"/>
        <w:gridCol w:w="741"/>
        <w:gridCol w:w="742"/>
        <w:gridCol w:w="742"/>
        <w:gridCol w:w="906"/>
      </w:tblGrid>
      <w:tr w:rsidR="00FE2BC1" w:rsidRPr="00BD129E" w:rsidTr="00BB406E">
        <w:trPr>
          <w:trHeight w:val="276"/>
        </w:trPr>
        <w:tc>
          <w:tcPr>
            <w:tcW w:w="2239" w:type="dxa"/>
            <w:tcBorders>
              <w:top w:val="single" w:sz="4" w:space="0" w:color="auto"/>
              <w:left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Health Condition</w:t>
            </w:r>
          </w:p>
        </w:tc>
        <w:tc>
          <w:tcPr>
            <w:tcW w:w="1047" w:type="dxa"/>
            <w:tcBorders>
              <w:top w:val="single" w:sz="4" w:space="0" w:color="auto"/>
              <w:left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Study arm</w:t>
            </w:r>
          </w:p>
        </w:tc>
        <w:tc>
          <w:tcPr>
            <w:tcW w:w="1047" w:type="dxa"/>
            <w:tcBorders>
              <w:top w:val="single" w:sz="4" w:space="0" w:color="auto"/>
              <w:left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Time</w:t>
            </w:r>
          </w:p>
        </w:tc>
        <w:tc>
          <w:tcPr>
            <w:tcW w:w="772" w:type="dxa"/>
            <w:tcBorders>
              <w:top w:val="single" w:sz="4" w:space="0" w:color="auto"/>
              <w:left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w:t>
            </w:r>
          </w:p>
        </w:tc>
        <w:tc>
          <w:tcPr>
            <w:tcW w:w="773" w:type="dxa"/>
            <w:tcBorders>
              <w:top w:val="single" w:sz="4" w:space="0" w:color="auto"/>
              <w:left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Age</w:t>
            </w:r>
          </w:p>
        </w:tc>
        <w:tc>
          <w:tcPr>
            <w:tcW w:w="895" w:type="dxa"/>
            <w:tcBorders>
              <w:top w:val="single" w:sz="4" w:space="0" w:color="auto"/>
              <w:left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w:t>
            </w:r>
          </w:p>
        </w:tc>
        <w:tc>
          <w:tcPr>
            <w:tcW w:w="6058" w:type="dxa"/>
            <w:gridSpan w:val="8"/>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 dimension score</w:t>
            </w:r>
          </w:p>
        </w:tc>
        <w:tc>
          <w:tcPr>
            <w:tcW w:w="906"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EQ-5D</w:t>
            </w:r>
          </w:p>
        </w:tc>
      </w:tr>
      <w:tr w:rsidR="00FE2BC1" w:rsidRPr="00BD129E" w:rsidTr="00BB406E">
        <w:trPr>
          <w:trHeight w:val="276"/>
        </w:trPr>
        <w:tc>
          <w:tcPr>
            <w:tcW w:w="2239" w:type="dxa"/>
            <w:tcBorders>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1047" w:type="dxa"/>
            <w:tcBorders>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p>
        </w:tc>
        <w:tc>
          <w:tcPr>
            <w:tcW w:w="772" w:type="dxa"/>
            <w:tcBorders>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p>
        </w:tc>
        <w:tc>
          <w:tcPr>
            <w:tcW w:w="773" w:type="dxa"/>
            <w:tcBorders>
              <w:left w:val="nil"/>
              <w:bottom w:val="nil"/>
              <w:right w:val="nil"/>
            </w:tcBorders>
            <w:vAlign w:val="center"/>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w:t>
            </w:r>
          </w:p>
        </w:tc>
        <w:tc>
          <w:tcPr>
            <w:tcW w:w="895" w:type="dxa"/>
            <w:tcBorders>
              <w:left w:val="nil"/>
              <w:bottom w:val="nil"/>
              <w:right w:val="nil"/>
            </w:tcBorders>
            <w:vAlign w:val="center"/>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w:t>
            </w:r>
          </w:p>
        </w:tc>
        <w:tc>
          <w:tcPr>
            <w:tcW w:w="773"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PF</w:t>
            </w:r>
          </w:p>
        </w:tc>
        <w:tc>
          <w:tcPr>
            <w:tcW w:w="773"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w:t>
            </w:r>
          </w:p>
        </w:tc>
        <w:tc>
          <w:tcPr>
            <w:tcW w:w="772"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RP</w:t>
            </w:r>
          </w:p>
        </w:tc>
        <w:tc>
          <w:tcPr>
            <w:tcW w:w="773"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RE</w:t>
            </w:r>
          </w:p>
        </w:tc>
        <w:tc>
          <w:tcPr>
            <w:tcW w:w="742"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MH</w:t>
            </w:r>
          </w:p>
        </w:tc>
        <w:tc>
          <w:tcPr>
            <w:tcW w:w="741"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VT</w:t>
            </w:r>
          </w:p>
        </w:tc>
        <w:tc>
          <w:tcPr>
            <w:tcW w:w="742"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BP</w:t>
            </w:r>
          </w:p>
        </w:tc>
        <w:tc>
          <w:tcPr>
            <w:tcW w:w="742" w:type="dxa"/>
            <w:tcBorders>
              <w:top w:val="single" w:sz="4" w:space="0" w:color="auto"/>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GH</w:t>
            </w:r>
          </w:p>
        </w:tc>
        <w:tc>
          <w:tcPr>
            <w:tcW w:w="906" w:type="dxa"/>
            <w:tcBorders>
              <w:left w:val="nil"/>
              <w:bottom w:val="single" w:sz="4" w:space="0" w:color="auto"/>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p>
        </w:tc>
      </w:tr>
      <w:tr w:rsidR="00FE2BC1" w:rsidRPr="00BD129E" w:rsidTr="00BB406E">
        <w:trPr>
          <w:trHeight w:val="276"/>
        </w:trPr>
        <w:tc>
          <w:tcPr>
            <w:tcW w:w="2239" w:type="dxa"/>
            <w:tcBorders>
              <w:top w:val="single" w:sz="4" w:space="0" w:color="auto"/>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Renal transplantation</w:t>
            </w:r>
          </w:p>
        </w:tc>
        <w:tc>
          <w:tcPr>
            <w:tcW w:w="1047"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single" w:sz="4" w:space="0" w:color="auto"/>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350</w:t>
            </w:r>
          </w:p>
        </w:tc>
        <w:tc>
          <w:tcPr>
            <w:tcW w:w="773"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w:t>
            </w:r>
          </w:p>
        </w:tc>
        <w:tc>
          <w:tcPr>
            <w:tcW w:w="895"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59.7</w:t>
            </w:r>
          </w:p>
        </w:tc>
        <w:tc>
          <w:tcPr>
            <w:tcW w:w="773"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73.1</w:t>
            </w:r>
          </w:p>
        </w:tc>
        <w:tc>
          <w:tcPr>
            <w:tcW w:w="773"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78.8</w:t>
            </w:r>
          </w:p>
        </w:tc>
        <w:tc>
          <w:tcPr>
            <w:tcW w:w="772"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61.8</w:t>
            </w:r>
          </w:p>
        </w:tc>
        <w:tc>
          <w:tcPr>
            <w:tcW w:w="773"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73.8</w:t>
            </w:r>
          </w:p>
        </w:tc>
        <w:tc>
          <w:tcPr>
            <w:tcW w:w="742"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63.3</w:t>
            </w:r>
          </w:p>
        </w:tc>
        <w:tc>
          <w:tcPr>
            <w:tcW w:w="741"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71.6</w:t>
            </w:r>
          </w:p>
        </w:tc>
        <w:tc>
          <w:tcPr>
            <w:tcW w:w="742"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73.7</w:t>
            </w:r>
          </w:p>
        </w:tc>
        <w:tc>
          <w:tcPr>
            <w:tcW w:w="742"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60.9</w:t>
            </w:r>
          </w:p>
        </w:tc>
        <w:tc>
          <w:tcPr>
            <w:tcW w:w="906" w:type="dxa"/>
            <w:tcBorders>
              <w:top w:val="single" w:sz="4" w:space="0" w:color="auto"/>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0.80</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smartTag w:uri="urn:schemas-microsoft-com:office:smarttags" w:element="place">
              <w:smartTag w:uri="urn:schemas-microsoft-com:office:smarttags" w:element="City">
                <w:r w:rsidRPr="00BD129E">
                  <w:rPr>
                    <w:color w:val="000000" w:themeColor="text1"/>
                    <w:sz w:val="20"/>
                    <w:szCs w:val="20"/>
                  </w:rPr>
                  <w:t>Anderson</w:t>
                </w:r>
              </w:smartTag>
            </w:smartTag>
            <w:r w:rsidRPr="00BD129E">
              <w:rPr>
                <w:color w:val="000000" w:themeColor="text1"/>
                <w:sz w:val="20"/>
                <w:szCs w:val="20"/>
              </w:rPr>
              <w:t xml:space="preserve"> Fabry </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37</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100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65.6</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57.0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53.9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56.1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41.3</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60.7</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55.8</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37.6</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0.56</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Haemophilia</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66</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38</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53.8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70.4</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58.1</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74.9</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72.9</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57.7</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46.8</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0.66</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100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46</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67.9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79.9</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81.2</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86.1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61.4</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76.8</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64.1</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0.85</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Stroke</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19.0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41.0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48.0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42.0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70.0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64.0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55.0</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0.31</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98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67</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43.0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62.0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34.0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69.0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78.0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59.0</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0.62</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UA/MI</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895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895"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73.4</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51.7</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52.3</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72.4</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63.4</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59.5</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0.748</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895"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62.5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76.9</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57.0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74.9</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52.9</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74.3</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65.2</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59.4</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0.752</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915</w:t>
            </w:r>
          </w:p>
        </w:tc>
        <w:tc>
          <w:tcPr>
            <w:tcW w:w="773"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895"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59.3</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69.7</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44.9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67.1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47.7</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70.6</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61.7</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54.4</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0.714</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895" w:type="dxa"/>
            <w:tcBorders>
              <w:top w:val="nil"/>
              <w:left w:val="nil"/>
              <w:bottom w:val="nil"/>
              <w:right w:val="nil"/>
            </w:tcBorders>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72.9</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52.4</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72.4</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50.3</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72.5</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64.1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55.4</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0.736</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Claudication</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58</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41.0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67.0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30.0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54.0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50.0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56.0</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0.57</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84</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76.0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76.0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61.0</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0.79</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84</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80.0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69.0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65.0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78.0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60.0</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0.77</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83.0</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64.0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77.0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75.0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74.0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58.0</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0.75</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Depression</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250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44</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69.0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30.2</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22.4</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9.1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22.2</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24.5</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38.3</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0.33</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CHD</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67</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n/a</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62.6</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73.9</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56.8</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70.2</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61.5</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76.7</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80.1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53.3</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0.69</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Lower back pain</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37</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50</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37.3</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43.6</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14.5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45.2</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38.4</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59.1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30.1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48.2</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0.38</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35.1</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53.1</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12.5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50.0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38.7</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61.1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28.6</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47.6</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0.332</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41.5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54.6</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20.4</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48.1</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41.9</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62.9</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37.0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48.6</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0.56</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r w:rsidRPr="00BD129E">
              <w:rPr>
                <w:color w:val="000000" w:themeColor="text1"/>
                <w:sz w:val="20"/>
                <w:szCs w:val="20"/>
              </w:rPr>
              <w:t>MI</w:t>
            </w: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1.5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229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62</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60.0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46.6</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14.7</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42.8</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42.9</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66.0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66.4</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55.5</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0.683</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229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62.9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63.1</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46.1</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63.4</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50.2</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71.3</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70.6</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55.2</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0.718</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229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63</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100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66.5</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64.6</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50.6</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66.2</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52.0</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72.6</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72.0</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55.8</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0.735</w:t>
            </w:r>
          </w:p>
        </w:tc>
      </w:tr>
      <w:tr w:rsidR="00FE2BC1" w:rsidRPr="00BD129E" w:rsidTr="00BB406E">
        <w:trPr>
          <w:trHeight w:val="276"/>
        </w:trPr>
        <w:tc>
          <w:tcPr>
            <w:tcW w:w="2239" w:type="dxa"/>
            <w:tcBorders>
              <w:top w:val="nil"/>
              <w:left w:val="nil"/>
              <w:bottom w:val="nil"/>
              <w:right w:val="nil"/>
            </w:tcBorders>
            <w:vAlign w:val="bottom"/>
          </w:tcPr>
          <w:p w:rsidR="00FE2BC1" w:rsidRPr="00BD129E" w:rsidRDefault="00FE2BC1" w:rsidP="003D77A0">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S3</w:t>
            </w:r>
          </w:p>
        </w:tc>
        <w:tc>
          <w:tcPr>
            <w:tcW w:w="1047" w:type="dxa"/>
            <w:tcBorders>
              <w:top w:val="nil"/>
              <w:left w:val="nil"/>
              <w:bottom w:val="nil"/>
              <w:right w:val="nil"/>
            </w:tcBorders>
            <w:vAlign w:val="center"/>
          </w:tcPr>
          <w:p w:rsidR="00FE2BC1" w:rsidRPr="00BD129E" w:rsidRDefault="00FE2BC1" w:rsidP="003D77A0">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229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65</w:t>
            </w:r>
          </w:p>
        </w:tc>
        <w:tc>
          <w:tcPr>
            <w:tcW w:w="895"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49.9</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58.2</w:t>
            </w:r>
          </w:p>
        </w:tc>
        <w:tc>
          <w:tcPr>
            <w:tcW w:w="77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37.0</w:t>
            </w:r>
          </w:p>
        </w:tc>
        <w:tc>
          <w:tcPr>
            <w:tcW w:w="773"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53.9</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41.8</w:t>
            </w:r>
          </w:p>
        </w:tc>
        <w:tc>
          <w:tcPr>
            <w:tcW w:w="741"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67.2</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65.4</w:t>
            </w:r>
          </w:p>
        </w:tc>
        <w:tc>
          <w:tcPr>
            <w:tcW w:w="742"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52.5</w:t>
            </w:r>
          </w:p>
        </w:tc>
        <w:tc>
          <w:tcPr>
            <w:tcW w:w="906" w:type="dxa"/>
            <w:tcBorders>
              <w:top w:val="nil"/>
              <w:left w:val="nil"/>
              <w:bottom w:val="nil"/>
              <w:right w:val="nil"/>
            </w:tcBorders>
            <w:vAlign w:val="bottom"/>
          </w:tcPr>
          <w:p w:rsidR="00FE2BC1" w:rsidRPr="00BD129E" w:rsidRDefault="00FE2BC1" w:rsidP="003D77A0">
            <w:pPr>
              <w:spacing w:after="0" w:line="240" w:lineRule="auto"/>
              <w:jc w:val="center"/>
              <w:rPr>
                <w:color w:val="000000" w:themeColor="text1"/>
                <w:sz w:val="20"/>
                <w:szCs w:val="20"/>
              </w:rPr>
            </w:pPr>
            <w:r w:rsidRPr="00BD129E">
              <w:rPr>
                <w:color w:val="000000" w:themeColor="text1"/>
                <w:sz w:val="20"/>
                <w:szCs w:val="20"/>
              </w:rPr>
              <w:t>0.66</w:t>
            </w:r>
          </w:p>
        </w:tc>
      </w:tr>
      <w:tr w:rsidR="00FE2BC1" w:rsidRPr="00BD129E" w:rsidTr="00BB406E">
        <w:trPr>
          <w:trHeight w:val="276"/>
        </w:trPr>
        <w:tc>
          <w:tcPr>
            <w:tcW w:w="13737" w:type="dxa"/>
            <w:gridSpan w:val="15"/>
            <w:tcBorders>
              <w:top w:val="single" w:sz="4" w:space="0" w:color="auto"/>
              <w:left w:val="nil"/>
              <w:bottom w:val="nil"/>
              <w:right w:val="nil"/>
            </w:tcBorders>
            <w:vAlign w:val="bottom"/>
          </w:tcPr>
          <w:p w:rsidR="00E50F53" w:rsidRPr="00BD129E" w:rsidRDefault="0016272E" w:rsidP="0016272E">
            <w:pPr>
              <w:spacing w:after="0" w:line="240" w:lineRule="auto"/>
              <w:rPr>
                <w:color w:val="000000" w:themeColor="text1"/>
                <w:sz w:val="20"/>
                <w:szCs w:val="20"/>
              </w:rPr>
            </w:pPr>
            <w:r w:rsidRPr="00BD129E">
              <w:rPr>
                <w:color w:val="000000" w:themeColor="text1"/>
                <w:sz w:val="20"/>
                <w:szCs w:val="20"/>
              </w:rPr>
              <w:t xml:space="preserve">CHD, coronary heart disease; </w:t>
            </w:r>
            <w:r w:rsidR="00FE2BC1" w:rsidRPr="00BD129E">
              <w:rPr>
                <w:color w:val="000000" w:themeColor="text1"/>
                <w:sz w:val="20"/>
                <w:szCs w:val="20"/>
              </w:rPr>
              <w:t xml:space="preserve">M, male; n/a, not available; S1, study arm 1; S2, study arm 2; S3, study arm 3. </w:t>
            </w:r>
            <w:r w:rsidR="00E50F53" w:rsidRPr="00BD129E">
              <w:rPr>
                <w:color w:val="000000" w:themeColor="text1"/>
                <w:sz w:val="20"/>
                <w:szCs w:val="20"/>
              </w:rPr>
              <w:t xml:space="preserve">SF-36 health dimensions: PF, physical functioning; RP, role limitations due to physical problems; RE, role limitations due to emotional problems; BP, bodily pain; GH, general health perception; VT, vitality; MH, mental health; SF, social function. </w:t>
            </w:r>
            <w:r w:rsidRPr="00BD129E">
              <w:rPr>
                <w:color w:val="000000" w:themeColor="text1"/>
                <w:sz w:val="20"/>
                <w:szCs w:val="20"/>
              </w:rPr>
              <w:t>Values assumed when predicting EQ-5D values are 50% male and age = 50 years.</w:t>
            </w:r>
          </w:p>
        </w:tc>
      </w:tr>
    </w:tbl>
    <w:p w:rsidR="00BB406E" w:rsidRPr="00BD129E" w:rsidRDefault="00BB406E" w:rsidP="00F01624">
      <w:pPr>
        <w:spacing w:after="0" w:line="360" w:lineRule="auto"/>
        <w:rPr>
          <w:b/>
          <w:color w:val="000000" w:themeColor="text1"/>
        </w:rPr>
      </w:pPr>
      <w:r w:rsidRPr="00BD129E">
        <w:rPr>
          <w:b/>
          <w:color w:val="000000" w:themeColor="text1"/>
        </w:rPr>
        <w:lastRenderedPageBreak/>
        <w:t>Table 2</w:t>
      </w:r>
      <w:r w:rsidR="00F01624" w:rsidRPr="00BD129E">
        <w:rPr>
          <w:b/>
          <w:color w:val="000000" w:themeColor="text1"/>
        </w:rPr>
        <w:t>: Summary statistics of the out-of-sample datasets used in validation continued</w:t>
      </w:r>
    </w:p>
    <w:tbl>
      <w:tblPr>
        <w:tblW w:w="13767" w:type="dxa"/>
        <w:tblInd w:w="78" w:type="dxa"/>
        <w:tblLayout w:type="fixed"/>
        <w:tblLook w:val="0000" w:firstRow="0" w:lastRow="0" w:firstColumn="0" w:lastColumn="0" w:noHBand="0" w:noVBand="0"/>
      </w:tblPr>
      <w:tblGrid>
        <w:gridCol w:w="30"/>
        <w:gridCol w:w="2239"/>
        <w:gridCol w:w="1047"/>
        <w:gridCol w:w="1047"/>
        <w:gridCol w:w="772"/>
        <w:gridCol w:w="773"/>
        <w:gridCol w:w="895"/>
        <w:gridCol w:w="773"/>
        <w:gridCol w:w="773"/>
        <w:gridCol w:w="772"/>
        <w:gridCol w:w="773"/>
        <w:gridCol w:w="742"/>
        <w:gridCol w:w="741"/>
        <w:gridCol w:w="742"/>
        <w:gridCol w:w="742"/>
        <w:gridCol w:w="906"/>
      </w:tblGrid>
      <w:tr w:rsidR="00BB406E" w:rsidRPr="00BD129E" w:rsidTr="00982F47">
        <w:trPr>
          <w:trHeight w:val="276"/>
        </w:trPr>
        <w:tc>
          <w:tcPr>
            <w:tcW w:w="2269" w:type="dxa"/>
            <w:gridSpan w:val="2"/>
            <w:tcBorders>
              <w:top w:val="single" w:sz="4" w:space="0" w:color="auto"/>
              <w:left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Health Condition</w:t>
            </w:r>
          </w:p>
        </w:tc>
        <w:tc>
          <w:tcPr>
            <w:tcW w:w="1047" w:type="dxa"/>
            <w:tcBorders>
              <w:top w:val="single" w:sz="4" w:space="0" w:color="auto"/>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Study arm</w:t>
            </w:r>
          </w:p>
        </w:tc>
        <w:tc>
          <w:tcPr>
            <w:tcW w:w="1047" w:type="dxa"/>
            <w:tcBorders>
              <w:top w:val="single" w:sz="4" w:space="0" w:color="auto"/>
              <w:left w:val="nil"/>
              <w:right w:val="nil"/>
            </w:tcBorders>
            <w:vAlign w:val="center"/>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Time</w:t>
            </w:r>
          </w:p>
        </w:tc>
        <w:tc>
          <w:tcPr>
            <w:tcW w:w="772" w:type="dxa"/>
            <w:tcBorders>
              <w:top w:val="single" w:sz="4" w:space="0" w:color="auto"/>
              <w:left w:val="nil"/>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w:t>
            </w:r>
          </w:p>
        </w:tc>
        <w:tc>
          <w:tcPr>
            <w:tcW w:w="773" w:type="dxa"/>
            <w:tcBorders>
              <w:top w:val="single" w:sz="4" w:space="0" w:color="auto"/>
              <w:left w:val="nil"/>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Age</w:t>
            </w:r>
          </w:p>
        </w:tc>
        <w:tc>
          <w:tcPr>
            <w:tcW w:w="895" w:type="dxa"/>
            <w:tcBorders>
              <w:top w:val="single" w:sz="4" w:space="0" w:color="auto"/>
              <w:left w:val="nil"/>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w:t>
            </w:r>
          </w:p>
        </w:tc>
        <w:tc>
          <w:tcPr>
            <w:tcW w:w="6058" w:type="dxa"/>
            <w:gridSpan w:val="8"/>
            <w:tcBorders>
              <w:top w:val="single" w:sz="4" w:space="0" w:color="auto"/>
              <w:left w:val="nil"/>
              <w:bottom w:val="nil"/>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 dimension score</w:t>
            </w:r>
          </w:p>
        </w:tc>
        <w:tc>
          <w:tcPr>
            <w:tcW w:w="906" w:type="dxa"/>
            <w:tcBorders>
              <w:top w:val="single" w:sz="4" w:space="0" w:color="auto"/>
              <w:left w:val="nil"/>
              <w:bottom w:val="nil"/>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EQ-5D</w:t>
            </w:r>
          </w:p>
        </w:tc>
      </w:tr>
      <w:tr w:rsidR="00BB406E" w:rsidRPr="00BD129E" w:rsidTr="00982F47">
        <w:trPr>
          <w:trHeight w:val="276"/>
        </w:trPr>
        <w:tc>
          <w:tcPr>
            <w:tcW w:w="2269" w:type="dxa"/>
            <w:gridSpan w:val="2"/>
            <w:tcBorders>
              <w:left w:val="nil"/>
              <w:bottom w:val="single" w:sz="4" w:space="0" w:color="auto"/>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1047" w:type="dxa"/>
            <w:tcBorders>
              <w:left w:val="nil"/>
              <w:bottom w:val="single" w:sz="4" w:space="0" w:color="auto"/>
              <w:right w:val="nil"/>
            </w:tcBorders>
            <w:vAlign w:val="center"/>
          </w:tcPr>
          <w:p w:rsidR="00BB406E" w:rsidRPr="00BD129E" w:rsidRDefault="00BB406E" w:rsidP="00982F47">
            <w:pPr>
              <w:autoSpaceDE w:val="0"/>
              <w:autoSpaceDN w:val="0"/>
              <w:adjustRightInd w:val="0"/>
              <w:spacing w:after="0" w:line="240" w:lineRule="auto"/>
              <w:jc w:val="center"/>
              <w:rPr>
                <w:color w:val="000000" w:themeColor="text1"/>
                <w:sz w:val="20"/>
                <w:szCs w:val="20"/>
              </w:rPr>
            </w:pPr>
          </w:p>
        </w:tc>
        <w:tc>
          <w:tcPr>
            <w:tcW w:w="772" w:type="dxa"/>
            <w:tcBorders>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p>
        </w:tc>
        <w:tc>
          <w:tcPr>
            <w:tcW w:w="773" w:type="dxa"/>
            <w:tcBorders>
              <w:left w:val="nil"/>
              <w:bottom w:val="single" w:sz="4" w:space="0" w:color="auto"/>
              <w:right w:val="nil"/>
            </w:tcBorders>
            <w:vAlign w:val="center"/>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w:t>
            </w:r>
          </w:p>
        </w:tc>
        <w:tc>
          <w:tcPr>
            <w:tcW w:w="895" w:type="dxa"/>
            <w:tcBorders>
              <w:left w:val="nil"/>
              <w:bottom w:val="single" w:sz="4" w:space="0" w:color="auto"/>
              <w:right w:val="nil"/>
            </w:tcBorders>
            <w:vAlign w:val="center"/>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w:t>
            </w:r>
          </w:p>
        </w:tc>
        <w:tc>
          <w:tcPr>
            <w:tcW w:w="773"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PF</w:t>
            </w:r>
          </w:p>
        </w:tc>
        <w:tc>
          <w:tcPr>
            <w:tcW w:w="773"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w:t>
            </w:r>
          </w:p>
        </w:tc>
        <w:tc>
          <w:tcPr>
            <w:tcW w:w="772"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RP</w:t>
            </w:r>
          </w:p>
        </w:tc>
        <w:tc>
          <w:tcPr>
            <w:tcW w:w="773"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RE</w:t>
            </w:r>
          </w:p>
        </w:tc>
        <w:tc>
          <w:tcPr>
            <w:tcW w:w="742"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MH</w:t>
            </w:r>
          </w:p>
        </w:tc>
        <w:tc>
          <w:tcPr>
            <w:tcW w:w="741"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VT</w:t>
            </w:r>
          </w:p>
        </w:tc>
        <w:tc>
          <w:tcPr>
            <w:tcW w:w="742"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BP</w:t>
            </w:r>
          </w:p>
        </w:tc>
        <w:tc>
          <w:tcPr>
            <w:tcW w:w="742" w:type="dxa"/>
            <w:tcBorders>
              <w:top w:val="single" w:sz="4" w:space="0" w:color="auto"/>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GH</w:t>
            </w:r>
          </w:p>
        </w:tc>
        <w:tc>
          <w:tcPr>
            <w:tcW w:w="906" w:type="dxa"/>
            <w:tcBorders>
              <w:left w:val="nil"/>
              <w:bottom w:val="single" w:sz="4" w:space="0" w:color="auto"/>
              <w:right w:val="nil"/>
            </w:tcBorders>
          </w:tcPr>
          <w:p w:rsidR="00BB406E" w:rsidRPr="00BD129E" w:rsidRDefault="00BB406E" w:rsidP="00982F47">
            <w:pPr>
              <w:autoSpaceDE w:val="0"/>
              <w:autoSpaceDN w:val="0"/>
              <w:adjustRightInd w:val="0"/>
              <w:spacing w:after="0" w:line="240" w:lineRule="auto"/>
              <w:jc w:val="center"/>
              <w:rPr>
                <w:color w:val="000000" w:themeColor="text1"/>
                <w:sz w:val="20"/>
                <w:szCs w:val="20"/>
              </w:rPr>
            </w:pPr>
          </w:p>
        </w:tc>
      </w:tr>
      <w:tr w:rsidR="00BB406E" w:rsidRPr="00BD129E" w:rsidTr="00982F47">
        <w:trPr>
          <w:gridBefore w:val="1"/>
          <w:wBefore w:w="30" w:type="dxa"/>
          <w:trHeight w:val="276"/>
        </w:trPr>
        <w:tc>
          <w:tcPr>
            <w:tcW w:w="2239" w:type="dxa"/>
            <w:tcBorders>
              <w:top w:val="nil"/>
              <w:left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Walking impairment</w:t>
            </w:r>
          </w:p>
        </w:tc>
        <w:tc>
          <w:tcPr>
            <w:tcW w:w="1047"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27</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w:t>
            </w:r>
          </w:p>
        </w:tc>
        <w:tc>
          <w:tcPr>
            <w:tcW w:w="895"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78</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67.1</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w:t>
            </w:r>
          </w:p>
        </w:tc>
        <w:tc>
          <w:tcPr>
            <w:tcW w:w="77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40.2</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78.2</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32.4</w:t>
            </w:r>
          </w:p>
        </w:tc>
        <w:tc>
          <w:tcPr>
            <w:tcW w:w="741"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74.1</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51.7</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76.0</w:t>
            </w:r>
          </w:p>
        </w:tc>
        <w:tc>
          <w:tcPr>
            <w:tcW w:w="906"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0.66</w:t>
            </w:r>
          </w:p>
        </w:tc>
      </w:tr>
      <w:tr w:rsidR="00BB406E" w:rsidRPr="00BD129E" w:rsidTr="00982F47">
        <w:trPr>
          <w:gridBefore w:val="1"/>
          <w:wBefore w:w="30" w:type="dxa"/>
          <w:trHeight w:val="276"/>
        </w:trPr>
        <w:tc>
          <w:tcPr>
            <w:tcW w:w="2239" w:type="dxa"/>
            <w:tcBorders>
              <w:top w:val="nil"/>
              <w:left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33</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w:t>
            </w:r>
          </w:p>
        </w:tc>
        <w:tc>
          <w:tcPr>
            <w:tcW w:w="895"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78</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67.1</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w:t>
            </w:r>
          </w:p>
        </w:tc>
        <w:tc>
          <w:tcPr>
            <w:tcW w:w="77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42.5</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76.9</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43.2</w:t>
            </w:r>
          </w:p>
        </w:tc>
        <w:tc>
          <w:tcPr>
            <w:tcW w:w="741"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74.7</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45.3</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74.1</w:t>
            </w:r>
          </w:p>
        </w:tc>
        <w:tc>
          <w:tcPr>
            <w:tcW w:w="906"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0.61</w:t>
            </w:r>
          </w:p>
        </w:tc>
      </w:tr>
      <w:tr w:rsidR="00BB406E" w:rsidRPr="00BD129E" w:rsidTr="00982F47">
        <w:trPr>
          <w:trHeight w:val="276"/>
        </w:trPr>
        <w:tc>
          <w:tcPr>
            <w:tcW w:w="2269" w:type="dxa"/>
            <w:gridSpan w:val="2"/>
            <w:tcBorders>
              <w:left w:val="nil"/>
              <w:bottom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Diabetes</w:t>
            </w:r>
          </w:p>
        </w:tc>
        <w:tc>
          <w:tcPr>
            <w:tcW w:w="1047"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left w:val="nil"/>
              <w:bottom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326</w:t>
            </w:r>
          </w:p>
        </w:tc>
        <w:tc>
          <w:tcPr>
            <w:tcW w:w="773"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61</w:t>
            </w:r>
          </w:p>
        </w:tc>
        <w:tc>
          <w:tcPr>
            <w:tcW w:w="895"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56</w:t>
            </w:r>
          </w:p>
        </w:tc>
        <w:tc>
          <w:tcPr>
            <w:tcW w:w="773"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61.4</w:t>
            </w:r>
          </w:p>
        </w:tc>
        <w:tc>
          <w:tcPr>
            <w:tcW w:w="773"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w:t>
            </w:r>
          </w:p>
        </w:tc>
        <w:tc>
          <w:tcPr>
            <w:tcW w:w="772"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74.4</w:t>
            </w:r>
          </w:p>
        </w:tc>
        <w:tc>
          <w:tcPr>
            <w:tcW w:w="773"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83.0</w:t>
            </w:r>
          </w:p>
        </w:tc>
        <w:tc>
          <w:tcPr>
            <w:tcW w:w="742"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52.2</w:t>
            </w:r>
          </w:p>
        </w:tc>
        <w:tc>
          <w:tcPr>
            <w:tcW w:w="741"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70.9</w:t>
            </w:r>
          </w:p>
        </w:tc>
        <w:tc>
          <w:tcPr>
            <w:tcW w:w="742"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56.8</w:t>
            </w:r>
          </w:p>
        </w:tc>
        <w:tc>
          <w:tcPr>
            <w:tcW w:w="742"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78.6</w:t>
            </w:r>
          </w:p>
        </w:tc>
        <w:tc>
          <w:tcPr>
            <w:tcW w:w="906" w:type="dxa"/>
            <w:tcBorders>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0.81</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889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66</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65.7</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48.1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66.6</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20.1</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50.2</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39.1</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71.5</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0.63</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S3</w:t>
            </w:r>
          </w:p>
        </w:tc>
        <w:tc>
          <w:tcPr>
            <w:tcW w:w="1047" w:type="dxa"/>
            <w:tcBorders>
              <w:top w:val="nil"/>
              <w:left w:val="nil"/>
              <w:bottom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1215</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45.0</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54.0</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13.0</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34.0</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35.5</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64.6</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0.52</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S4</w:t>
            </w:r>
          </w:p>
        </w:tc>
        <w:tc>
          <w:tcPr>
            <w:tcW w:w="1047" w:type="dxa"/>
            <w:tcBorders>
              <w:top w:val="nil"/>
              <w:left w:val="nil"/>
              <w:bottom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65.5</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23.8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38.7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4.3</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17.9</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26.7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54.0</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0.25</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Low back pain</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393</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44</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43.9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49.1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57.2</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25.3</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58.9</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46.6</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64.9</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0.48</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BB406E" w:rsidRPr="00BD129E" w:rsidRDefault="00BB406E"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389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43</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42.8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45.3</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53.4</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23.0</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49.7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42.1</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62.0</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0.44</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 m</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44.6</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54.1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64.5</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37.4</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60.7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46.5</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65.5</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0.56</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 m</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43.5</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50.4</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58.5</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32.9</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55.3</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40.6</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62.3</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0.53</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24 m</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45.9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56.4</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66.4</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44.0</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61.7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46.2</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64.3</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0.60</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24 m</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44.8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52.8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61.8</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38.2</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55.8</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42.7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62.9</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0.54</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Hip replacement</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68</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67.6</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0.4</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22.0</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11.0</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51.7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55.1</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73.5</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0.35</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12 m</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69</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68.6</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0.4</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60.7</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79.2</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55.3</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68.7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68.4</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79.4</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0.76</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Dry eye</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39</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27</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39.2</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0.3</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82.3</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91.3</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81.6</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89.7</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66.4</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83.6</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0.87</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55.2</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0.2</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80.1</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85.3</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72.3</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82.1</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56.4</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75.5</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0.82</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S3</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58</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58.3</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0.1</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69.5</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67.2</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41.7</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74.9</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44.9</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76.4</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0.74</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r w:rsidRPr="00BD129E">
              <w:rPr>
                <w:color w:val="000000" w:themeColor="text1"/>
                <w:sz w:val="20"/>
                <w:szCs w:val="20"/>
              </w:rPr>
              <w:t>Femoral neck fracture</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79</w:t>
            </w:r>
          </w:p>
        </w:tc>
        <w:tc>
          <w:tcPr>
            <w:tcW w:w="895"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79.2</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0.2</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64.4</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77.3</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51.0</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83.3</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65.9</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82.1</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0.82</w:t>
            </w:r>
          </w:p>
        </w:tc>
      </w:tr>
      <w:tr w:rsidR="00BB406E" w:rsidRPr="00BD129E" w:rsidTr="00982F47">
        <w:trPr>
          <w:trHeight w:val="276"/>
        </w:trPr>
        <w:tc>
          <w:tcPr>
            <w:tcW w:w="2269" w:type="dxa"/>
            <w:gridSpan w:val="2"/>
            <w:tcBorders>
              <w:top w:val="nil"/>
              <w:left w:val="nil"/>
              <w:bottom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81</w:t>
            </w:r>
          </w:p>
        </w:tc>
        <w:tc>
          <w:tcPr>
            <w:tcW w:w="895" w:type="dxa"/>
            <w:tcBorders>
              <w:top w:val="nil"/>
              <w:left w:val="nil"/>
              <w:bottom w:val="nil"/>
              <w:right w:val="nil"/>
            </w:tcBorders>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19</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80.8</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0.2</w:t>
            </w:r>
          </w:p>
        </w:tc>
        <w:tc>
          <w:tcPr>
            <w:tcW w:w="77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64.2</w:t>
            </w:r>
          </w:p>
        </w:tc>
        <w:tc>
          <w:tcPr>
            <w:tcW w:w="773"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78.5</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45.2</w:t>
            </w:r>
          </w:p>
        </w:tc>
        <w:tc>
          <w:tcPr>
            <w:tcW w:w="741"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78.0</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61.2</w:t>
            </w:r>
          </w:p>
        </w:tc>
        <w:tc>
          <w:tcPr>
            <w:tcW w:w="742"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76.5</w:t>
            </w:r>
          </w:p>
        </w:tc>
        <w:tc>
          <w:tcPr>
            <w:tcW w:w="906" w:type="dxa"/>
            <w:tcBorders>
              <w:top w:val="nil"/>
              <w:left w:val="nil"/>
              <w:bottom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0.85</w:t>
            </w:r>
          </w:p>
        </w:tc>
      </w:tr>
      <w:tr w:rsidR="00BB406E" w:rsidRPr="00BD129E" w:rsidTr="00982F47">
        <w:trPr>
          <w:trHeight w:val="276"/>
        </w:trPr>
        <w:tc>
          <w:tcPr>
            <w:tcW w:w="2269" w:type="dxa"/>
            <w:gridSpan w:val="2"/>
            <w:tcBorders>
              <w:top w:val="nil"/>
              <w:left w:val="nil"/>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 m</w:t>
            </w:r>
          </w:p>
        </w:tc>
        <w:tc>
          <w:tcPr>
            <w:tcW w:w="77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895" w:type="dxa"/>
            <w:tcBorders>
              <w:top w:val="nil"/>
              <w:left w:val="nil"/>
              <w:right w:val="nil"/>
            </w:tcBorders>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79.2</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0.2</w:t>
            </w:r>
          </w:p>
        </w:tc>
        <w:tc>
          <w:tcPr>
            <w:tcW w:w="77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49.0</w:t>
            </w:r>
          </w:p>
        </w:tc>
        <w:tc>
          <w:tcPr>
            <w:tcW w:w="773"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67.6</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20.7</w:t>
            </w:r>
          </w:p>
        </w:tc>
        <w:tc>
          <w:tcPr>
            <w:tcW w:w="741"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54.6</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60.0</w:t>
            </w:r>
          </w:p>
        </w:tc>
        <w:tc>
          <w:tcPr>
            <w:tcW w:w="742"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76.4</w:t>
            </w:r>
          </w:p>
        </w:tc>
        <w:tc>
          <w:tcPr>
            <w:tcW w:w="906" w:type="dxa"/>
            <w:tcBorders>
              <w:top w:val="nil"/>
              <w:left w:val="nil"/>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0.73</w:t>
            </w:r>
          </w:p>
        </w:tc>
      </w:tr>
      <w:tr w:rsidR="00BB406E" w:rsidRPr="00BD129E" w:rsidTr="00982F47">
        <w:trPr>
          <w:trHeight w:val="276"/>
        </w:trPr>
        <w:tc>
          <w:tcPr>
            <w:tcW w:w="2269" w:type="dxa"/>
            <w:gridSpan w:val="2"/>
            <w:tcBorders>
              <w:top w:val="nil"/>
              <w:left w:val="nil"/>
              <w:bottom w:val="single" w:sz="4" w:space="0" w:color="auto"/>
              <w:right w:val="nil"/>
            </w:tcBorders>
            <w:vAlign w:val="bottom"/>
          </w:tcPr>
          <w:p w:rsidR="00BB406E" w:rsidRPr="00BD129E" w:rsidRDefault="00BB406E" w:rsidP="00982F47">
            <w:pPr>
              <w:spacing w:after="0" w:line="240" w:lineRule="auto"/>
              <w:rPr>
                <w:color w:val="000000" w:themeColor="text1"/>
                <w:sz w:val="20"/>
                <w:szCs w:val="20"/>
              </w:rPr>
            </w:pPr>
          </w:p>
        </w:tc>
        <w:tc>
          <w:tcPr>
            <w:tcW w:w="1047"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 m</w:t>
            </w:r>
          </w:p>
        </w:tc>
        <w:tc>
          <w:tcPr>
            <w:tcW w:w="772"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p>
        </w:tc>
        <w:tc>
          <w:tcPr>
            <w:tcW w:w="895" w:type="dxa"/>
            <w:tcBorders>
              <w:top w:val="nil"/>
              <w:left w:val="nil"/>
              <w:bottom w:val="single" w:sz="4" w:space="0" w:color="auto"/>
              <w:right w:val="nil"/>
            </w:tcBorders>
          </w:tcPr>
          <w:p w:rsidR="00BB406E" w:rsidRPr="00BD129E" w:rsidRDefault="00BB406E" w:rsidP="00982F47">
            <w:pPr>
              <w:spacing w:after="0" w:line="240" w:lineRule="auto"/>
              <w:jc w:val="center"/>
              <w:rPr>
                <w:color w:val="000000" w:themeColor="text1"/>
                <w:sz w:val="20"/>
                <w:szCs w:val="20"/>
              </w:rPr>
            </w:pPr>
          </w:p>
        </w:tc>
        <w:tc>
          <w:tcPr>
            <w:tcW w:w="773"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80.8</w:t>
            </w:r>
          </w:p>
        </w:tc>
        <w:tc>
          <w:tcPr>
            <w:tcW w:w="773"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0.2</w:t>
            </w:r>
          </w:p>
        </w:tc>
        <w:tc>
          <w:tcPr>
            <w:tcW w:w="772"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43.5</w:t>
            </w:r>
          </w:p>
        </w:tc>
        <w:tc>
          <w:tcPr>
            <w:tcW w:w="773"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65.2</w:t>
            </w:r>
          </w:p>
        </w:tc>
        <w:tc>
          <w:tcPr>
            <w:tcW w:w="742"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23.4</w:t>
            </w:r>
          </w:p>
        </w:tc>
        <w:tc>
          <w:tcPr>
            <w:tcW w:w="741"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46.8</w:t>
            </w:r>
          </w:p>
        </w:tc>
        <w:tc>
          <w:tcPr>
            <w:tcW w:w="742"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48.1</w:t>
            </w:r>
          </w:p>
        </w:tc>
        <w:tc>
          <w:tcPr>
            <w:tcW w:w="742"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68.3</w:t>
            </w:r>
          </w:p>
        </w:tc>
        <w:tc>
          <w:tcPr>
            <w:tcW w:w="906" w:type="dxa"/>
            <w:tcBorders>
              <w:top w:val="nil"/>
              <w:left w:val="nil"/>
              <w:bottom w:val="single" w:sz="4" w:space="0" w:color="auto"/>
              <w:right w:val="nil"/>
            </w:tcBorders>
            <w:vAlign w:val="bottom"/>
          </w:tcPr>
          <w:p w:rsidR="00BB406E" w:rsidRPr="00BD129E" w:rsidRDefault="00BB406E" w:rsidP="00982F47">
            <w:pPr>
              <w:spacing w:after="0" w:line="240" w:lineRule="auto"/>
              <w:jc w:val="center"/>
              <w:rPr>
                <w:color w:val="000000" w:themeColor="text1"/>
                <w:sz w:val="20"/>
                <w:szCs w:val="20"/>
              </w:rPr>
            </w:pPr>
            <w:r w:rsidRPr="00BD129E">
              <w:rPr>
                <w:color w:val="000000" w:themeColor="text1"/>
                <w:sz w:val="20"/>
                <w:szCs w:val="20"/>
              </w:rPr>
              <w:t>0.60</w:t>
            </w:r>
          </w:p>
        </w:tc>
      </w:tr>
    </w:tbl>
    <w:p w:rsidR="00BB406E" w:rsidRPr="00BD129E" w:rsidRDefault="00BB406E" w:rsidP="00BB406E">
      <w:pPr>
        <w:spacing w:after="0" w:line="240" w:lineRule="auto"/>
        <w:rPr>
          <w:color w:val="000000" w:themeColor="text1"/>
          <w:sz w:val="20"/>
          <w:szCs w:val="20"/>
        </w:rPr>
      </w:pPr>
      <w:r w:rsidRPr="00BD129E">
        <w:rPr>
          <w:color w:val="000000" w:themeColor="text1"/>
          <w:sz w:val="20"/>
          <w:szCs w:val="20"/>
        </w:rPr>
        <w:t xml:space="preserve">M, male; n/a, not available; S1, study arm 1; S2, study arm 2; S3, study arm 3. SF-36 health dimensions: PF, physical functioning; RP, role limitations due to physical problems; RE, role limitations due to emotional problems; BP, bodily pain; GH, general health perception; VT, vitality; MH, mental health; SF, social function. </w:t>
      </w:r>
    </w:p>
    <w:p w:rsidR="00BB406E" w:rsidRPr="00BD129E" w:rsidRDefault="00BB406E" w:rsidP="00BB406E">
      <w:pPr>
        <w:spacing w:after="0" w:line="240" w:lineRule="auto"/>
        <w:rPr>
          <w:b/>
          <w:color w:val="000000" w:themeColor="text1"/>
          <w:sz w:val="20"/>
          <w:szCs w:val="20"/>
        </w:rPr>
      </w:pPr>
      <w:r w:rsidRPr="00BD129E">
        <w:rPr>
          <w:color w:val="000000" w:themeColor="text1"/>
          <w:sz w:val="20"/>
          <w:szCs w:val="20"/>
        </w:rPr>
        <w:t>Values assumed when predicting EQ-5D values are 50% male and age = 50 years.</w:t>
      </w:r>
    </w:p>
    <w:p w:rsidR="00BB406E" w:rsidRPr="00BD129E" w:rsidRDefault="00BB406E" w:rsidP="00FE2BC1">
      <w:pPr>
        <w:spacing w:after="0" w:line="240" w:lineRule="auto"/>
        <w:rPr>
          <w:b/>
          <w:color w:val="000000" w:themeColor="text1"/>
          <w:sz w:val="20"/>
          <w:szCs w:val="20"/>
        </w:rPr>
      </w:pPr>
    </w:p>
    <w:p w:rsidR="00BB406E" w:rsidRPr="00BD129E" w:rsidRDefault="00BB406E" w:rsidP="00FE2BC1">
      <w:pPr>
        <w:spacing w:after="0" w:line="240" w:lineRule="auto"/>
        <w:rPr>
          <w:b/>
          <w:color w:val="000000" w:themeColor="text1"/>
          <w:sz w:val="20"/>
          <w:szCs w:val="20"/>
        </w:rPr>
      </w:pPr>
    </w:p>
    <w:p w:rsidR="00BB406E" w:rsidRPr="00BD129E" w:rsidRDefault="00BB406E" w:rsidP="00FE2BC1">
      <w:pPr>
        <w:spacing w:after="0" w:line="240" w:lineRule="auto"/>
        <w:rPr>
          <w:b/>
          <w:color w:val="000000" w:themeColor="text1"/>
          <w:sz w:val="20"/>
          <w:szCs w:val="20"/>
        </w:rPr>
      </w:pPr>
    </w:p>
    <w:p w:rsidR="00BB6742" w:rsidRPr="00BD129E" w:rsidRDefault="00BB6742" w:rsidP="00BB6742">
      <w:pPr>
        <w:spacing w:after="0" w:line="360" w:lineRule="auto"/>
        <w:rPr>
          <w:b/>
          <w:color w:val="000000" w:themeColor="text1"/>
        </w:rPr>
      </w:pPr>
      <w:r w:rsidRPr="00BD129E">
        <w:rPr>
          <w:b/>
          <w:color w:val="000000" w:themeColor="text1"/>
        </w:rPr>
        <w:lastRenderedPageBreak/>
        <w:t>Table 2: Summary statistics of the out-of-sample datasets used in validation continued</w:t>
      </w:r>
    </w:p>
    <w:tbl>
      <w:tblPr>
        <w:tblW w:w="13767" w:type="dxa"/>
        <w:tblInd w:w="78" w:type="dxa"/>
        <w:tblLayout w:type="fixed"/>
        <w:tblLook w:val="0000" w:firstRow="0" w:lastRow="0" w:firstColumn="0" w:lastColumn="0" w:noHBand="0" w:noVBand="0"/>
      </w:tblPr>
      <w:tblGrid>
        <w:gridCol w:w="2269"/>
        <w:gridCol w:w="1047"/>
        <w:gridCol w:w="1047"/>
        <w:gridCol w:w="772"/>
        <w:gridCol w:w="773"/>
        <w:gridCol w:w="895"/>
        <w:gridCol w:w="773"/>
        <w:gridCol w:w="773"/>
        <w:gridCol w:w="772"/>
        <w:gridCol w:w="773"/>
        <w:gridCol w:w="742"/>
        <w:gridCol w:w="741"/>
        <w:gridCol w:w="742"/>
        <w:gridCol w:w="742"/>
        <w:gridCol w:w="906"/>
      </w:tblGrid>
      <w:tr w:rsidR="00FE2BC1" w:rsidRPr="00BD129E" w:rsidTr="00982F47">
        <w:trPr>
          <w:trHeight w:val="276"/>
        </w:trPr>
        <w:tc>
          <w:tcPr>
            <w:tcW w:w="2269" w:type="dxa"/>
            <w:tcBorders>
              <w:top w:val="single" w:sz="4" w:space="0" w:color="auto"/>
              <w:left w:val="nil"/>
              <w:right w:val="nil"/>
            </w:tcBorders>
            <w:vAlign w:val="bottom"/>
          </w:tcPr>
          <w:p w:rsidR="00FE2BC1" w:rsidRPr="00BD129E" w:rsidRDefault="00FE2BC1" w:rsidP="00982F47">
            <w:pPr>
              <w:spacing w:after="0" w:line="240" w:lineRule="auto"/>
              <w:rPr>
                <w:color w:val="000000" w:themeColor="text1"/>
                <w:sz w:val="20"/>
                <w:szCs w:val="20"/>
              </w:rPr>
            </w:pPr>
            <w:r w:rsidRPr="00BD129E">
              <w:rPr>
                <w:color w:val="000000" w:themeColor="text1"/>
                <w:sz w:val="20"/>
                <w:szCs w:val="20"/>
              </w:rPr>
              <w:t>Health Condition</w:t>
            </w:r>
          </w:p>
        </w:tc>
        <w:tc>
          <w:tcPr>
            <w:tcW w:w="1047" w:type="dxa"/>
            <w:tcBorders>
              <w:top w:val="single" w:sz="4" w:space="0" w:color="auto"/>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Study arm</w:t>
            </w:r>
          </w:p>
        </w:tc>
        <w:tc>
          <w:tcPr>
            <w:tcW w:w="1047" w:type="dxa"/>
            <w:tcBorders>
              <w:top w:val="single" w:sz="4" w:space="0" w:color="auto"/>
              <w:left w:val="nil"/>
              <w:right w:val="nil"/>
            </w:tcBorders>
            <w:vAlign w:val="center"/>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Time</w:t>
            </w:r>
          </w:p>
        </w:tc>
        <w:tc>
          <w:tcPr>
            <w:tcW w:w="772" w:type="dxa"/>
            <w:tcBorders>
              <w:top w:val="single" w:sz="4" w:space="0" w:color="auto"/>
              <w:left w:val="nil"/>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w:t>
            </w:r>
          </w:p>
        </w:tc>
        <w:tc>
          <w:tcPr>
            <w:tcW w:w="773" w:type="dxa"/>
            <w:tcBorders>
              <w:top w:val="single" w:sz="4" w:space="0" w:color="auto"/>
              <w:left w:val="nil"/>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Age</w:t>
            </w:r>
          </w:p>
        </w:tc>
        <w:tc>
          <w:tcPr>
            <w:tcW w:w="895" w:type="dxa"/>
            <w:tcBorders>
              <w:top w:val="single" w:sz="4" w:space="0" w:color="auto"/>
              <w:left w:val="nil"/>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w:t>
            </w:r>
          </w:p>
        </w:tc>
        <w:tc>
          <w:tcPr>
            <w:tcW w:w="6058" w:type="dxa"/>
            <w:gridSpan w:val="8"/>
            <w:tcBorders>
              <w:top w:val="single" w:sz="4" w:space="0" w:color="auto"/>
              <w:left w:val="nil"/>
              <w:bottom w:val="nil"/>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 dimension score</w:t>
            </w:r>
          </w:p>
        </w:tc>
        <w:tc>
          <w:tcPr>
            <w:tcW w:w="906" w:type="dxa"/>
            <w:tcBorders>
              <w:top w:val="single" w:sz="4" w:space="0" w:color="auto"/>
              <w:left w:val="nil"/>
              <w:bottom w:val="nil"/>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EQ-5D</w:t>
            </w:r>
          </w:p>
        </w:tc>
      </w:tr>
      <w:tr w:rsidR="00FE2BC1" w:rsidRPr="00BD129E" w:rsidTr="00982F47">
        <w:trPr>
          <w:trHeight w:val="276"/>
        </w:trPr>
        <w:tc>
          <w:tcPr>
            <w:tcW w:w="2269" w:type="dxa"/>
            <w:tcBorders>
              <w:left w:val="nil"/>
              <w:bottom w:val="single" w:sz="4" w:space="0" w:color="auto"/>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1047" w:type="dxa"/>
            <w:tcBorders>
              <w:left w:val="nil"/>
              <w:bottom w:val="single" w:sz="4" w:space="0" w:color="auto"/>
              <w:right w:val="nil"/>
            </w:tcBorders>
            <w:vAlign w:val="center"/>
          </w:tcPr>
          <w:p w:rsidR="00FE2BC1" w:rsidRPr="00BD129E" w:rsidRDefault="00FE2BC1" w:rsidP="00982F47">
            <w:pPr>
              <w:autoSpaceDE w:val="0"/>
              <w:autoSpaceDN w:val="0"/>
              <w:adjustRightInd w:val="0"/>
              <w:spacing w:after="0" w:line="240" w:lineRule="auto"/>
              <w:jc w:val="center"/>
              <w:rPr>
                <w:color w:val="000000" w:themeColor="text1"/>
                <w:sz w:val="20"/>
                <w:szCs w:val="20"/>
              </w:rPr>
            </w:pPr>
          </w:p>
        </w:tc>
        <w:tc>
          <w:tcPr>
            <w:tcW w:w="772" w:type="dxa"/>
            <w:tcBorders>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p>
        </w:tc>
        <w:tc>
          <w:tcPr>
            <w:tcW w:w="773" w:type="dxa"/>
            <w:tcBorders>
              <w:left w:val="nil"/>
              <w:bottom w:val="single" w:sz="4" w:space="0" w:color="auto"/>
              <w:right w:val="nil"/>
            </w:tcBorders>
            <w:vAlign w:val="center"/>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w:t>
            </w:r>
          </w:p>
        </w:tc>
        <w:tc>
          <w:tcPr>
            <w:tcW w:w="895" w:type="dxa"/>
            <w:tcBorders>
              <w:left w:val="nil"/>
              <w:bottom w:val="single" w:sz="4" w:space="0" w:color="auto"/>
              <w:right w:val="nil"/>
            </w:tcBorders>
            <w:vAlign w:val="center"/>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w:t>
            </w:r>
          </w:p>
        </w:tc>
        <w:tc>
          <w:tcPr>
            <w:tcW w:w="773"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PF</w:t>
            </w:r>
          </w:p>
        </w:tc>
        <w:tc>
          <w:tcPr>
            <w:tcW w:w="773"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w:t>
            </w:r>
          </w:p>
        </w:tc>
        <w:tc>
          <w:tcPr>
            <w:tcW w:w="772"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RP</w:t>
            </w:r>
          </w:p>
        </w:tc>
        <w:tc>
          <w:tcPr>
            <w:tcW w:w="773"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RE</w:t>
            </w:r>
          </w:p>
        </w:tc>
        <w:tc>
          <w:tcPr>
            <w:tcW w:w="742"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MH</w:t>
            </w:r>
          </w:p>
        </w:tc>
        <w:tc>
          <w:tcPr>
            <w:tcW w:w="741"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VT</w:t>
            </w:r>
          </w:p>
        </w:tc>
        <w:tc>
          <w:tcPr>
            <w:tcW w:w="742"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BP</w:t>
            </w:r>
          </w:p>
        </w:tc>
        <w:tc>
          <w:tcPr>
            <w:tcW w:w="742" w:type="dxa"/>
            <w:tcBorders>
              <w:top w:val="single" w:sz="4" w:space="0" w:color="auto"/>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GH</w:t>
            </w:r>
          </w:p>
        </w:tc>
        <w:tc>
          <w:tcPr>
            <w:tcW w:w="906" w:type="dxa"/>
            <w:tcBorders>
              <w:left w:val="nil"/>
              <w:bottom w:val="single" w:sz="4" w:space="0" w:color="auto"/>
              <w:right w:val="nil"/>
            </w:tcBorders>
          </w:tcPr>
          <w:p w:rsidR="00FE2BC1" w:rsidRPr="00BD129E" w:rsidRDefault="00FE2BC1" w:rsidP="00982F47">
            <w:pPr>
              <w:autoSpaceDE w:val="0"/>
              <w:autoSpaceDN w:val="0"/>
              <w:adjustRightInd w:val="0"/>
              <w:spacing w:after="0" w:line="240" w:lineRule="auto"/>
              <w:jc w:val="center"/>
              <w:rPr>
                <w:color w:val="000000" w:themeColor="text1"/>
                <w:sz w:val="20"/>
                <w:szCs w:val="20"/>
              </w:rPr>
            </w:pPr>
          </w:p>
        </w:tc>
      </w:tr>
      <w:tr w:rsidR="00E50F53" w:rsidRPr="00BD129E" w:rsidTr="00982F47">
        <w:trPr>
          <w:trHeight w:val="276"/>
        </w:trPr>
        <w:tc>
          <w:tcPr>
            <w:tcW w:w="2269" w:type="dxa"/>
            <w:tcBorders>
              <w:top w:val="nil"/>
              <w:left w:val="nil"/>
              <w:bottom w:val="nil"/>
              <w:right w:val="nil"/>
            </w:tcBorders>
            <w:vAlign w:val="bottom"/>
          </w:tcPr>
          <w:p w:rsidR="00E50F53" w:rsidRPr="00BD129E" w:rsidRDefault="00E50F53" w:rsidP="00982F47">
            <w:pPr>
              <w:spacing w:after="0" w:line="240" w:lineRule="auto"/>
              <w:rPr>
                <w:color w:val="000000" w:themeColor="text1"/>
                <w:sz w:val="20"/>
                <w:szCs w:val="20"/>
              </w:rPr>
            </w:pPr>
            <w:r w:rsidRPr="00BD129E">
              <w:rPr>
                <w:color w:val="000000" w:themeColor="text1"/>
                <w:sz w:val="20"/>
                <w:szCs w:val="20"/>
              </w:rPr>
              <w:t>Pain</w:t>
            </w:r>
          </w:p>
        </w:tc>
        <w:tc>
          <w:tcPr>
            <w:tcW w:w="1047"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51.8</w:t>
            </w:r>
          </w:p>
        </w:tc>
        <w:tc>
          <w:tcPr>
            <w:tcW w:w="895"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24.3</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39.8</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36.4</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29.1</w:t>
            </w:r>
          </w:p>
        </w:tc>
        <w:tc>
          <w:tcPr>
            <w:tcW w:w="741"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45.8</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16.5</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40.4</w:t>
            </w:r>
          </w:p>
        </w:tc>
        <w:tc>
          <w:tcPr>
            <w:tcW w:w="906"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0.08</w:t>
            </w:r>
          </w:p>
        </w:tc>
      </w:tr>
      <w:tr w:rsidR="00E50F53" w:rsidRPr="00BD129E" w:rsidTr="00982F47">
        <w:trPr>
          <w:trHeight w:val="276"/>
        </w:trPr>
        <w:tc>
          <w:tcPr>
            <w:tcW w:w="2269" w:type="dxa"/>
            <w:tcBorders>
              <w:top w:val="nil"/>
              <w:left w:val="nil"/>
              <w:bottom w:val="nil"/>
              <w:right w:val="nil"/>
            </w:tcBorders>
            <w:vAlign w:val="bottom"/>
          </w:tcPr>
          <w:p w:rsidR="00E50F53" w:rsidRPr="00BD129E" w:rsidRDefault="00E50F53"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58.4</w:t>
            </w:r>
          </w:p>
        </w:tc>
        <w:tc>
          <w:tcPr>
            <w:tcW w:w="895" w:type="dxa"/>
            <w:tcBorders>
              <w:top w:val="nil"/>
              <w:left w:val="nil"/>
              <w:bottom w:val="nil"/>
              <w:right w:val="nil"/>
            </w:tcBorders>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25.5</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40.9</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39.4</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28.6</w:t>
            </w:r>
          </w:p>
        </w:tc>
        <w:tc>
          <w:tcPr>
            <w:tcW w:w="741"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48</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14.5</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43</w:t>
            </w:r>
          </w:p>
        </w:tc>
        <w:tc>
          <w:tcPr>
            <w:tcW w:w="906"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0.07</w:t>
            </w:r>
          </w:p>
        </w:tc>
      </w:tr>
      <w:tr w:rsidR="00E50F53" w:rsidRPr="00BD129E" w:rsidTr="00982F47">
        <w:trPr>
          <w:trHeight w:val="276"/>
        </w:trPr>
        <w:tc>
          <w:tcPr>
            <w:tcW w:w="2269" w:type="dxa"/>
            <w:tcBorders>
              <w:top w:val="nil"/>
              <w:left w:val="nil"/>
              <w:bottom w:val="nil"/>
              <w:right w:val="nil"/>
            </w:tcBorders>
            <w:vAlign w:val="bottom"/>
          </w:tcPr>
          <w:p w:rsidR="00E50F53" w:rsidRPr="00BD129E" w:rsidRDefault="00E50F53"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S3</w:t>
            </w:r>
          </w:p>
        </w:tc>
        <w:tc>
          <w:tcPr>
            <w:tcW w:w="1047" w:type="dxa"/>
            <w:tcBorders>
              <w:top w:val="nil"/>
              <w:left w:val="nil"/>
              <w:bottom w:val="nil"/>
              <w:right w:val="nil"/>
            </w:tcBorders>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51.2</w:t>
            </w:r>
          </w:p>
        </w:tc>
        <w:tc>
          <w:tcPr>
            <w:tcW w:w="895" w:type="dxa"/>
            <w:tcBorders>
              <w:top w:val="nil"/>
              <w:left w:val="nil"/>
              <w:bottom w:val="nil"/>
              <w:right w:val="nil"/>
            </w:tcBorders>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29.1</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39.3</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33.2</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29.6</w:t>
            </w:r>
          </w:p>
        </w:tc>
        <w:tc>
          <w:tcPr>
            <w:tcW w:w="741"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43.3</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13.1</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46.8</w:t>
            </w:r>
          </w:p>
        </w:tc>
        <w:tc>
          <w:tcPr>
            <w:tcW w:w="906"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0.03</w:t>
            </w:r>
          </w:p>
        </w:tc>
      </w:tr>
      <w:tr w:rsidR="00E50F53" w:rsidRPr="00BD129E" w:rsidTr="00982F47">
        <w:trPr>
          <w:trHeight w:val="276"/>
        </w:trPr>
        <w:tc>
          <w:tcPr>
            <w:tcW w:w="2269" w:type="dxa"/>
            <w:tcBorders>
              <w:top w:val="nil"/>
              <w:left w:val="nil"/>
              <w:bottom w:val="nil"/>
              <w:right w:val="nil"/>
            </w:tcBorders>
            <w:vAlign w:val="bottom"/>
          </w:tcPr>
          <w:p w:rsidR="00E50F53" w:rsidRPr="00BD129E" w:rsidRDefault="00E50F53"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7 days</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895" w:type="dxa"/>
            <w:tcBorders>
              <w:top w:val="nil"/>
              <w:left w:val="nil"/>
              <w:bottom w:val="nil"/>
              <w:right w:val="nil"/>
            </w:tcBorders>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17.3</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40.9</w:t>
            </w:r>
          </w:p>
        </w:tc>
        <w:tc>
          <w:tcPr>
            <w:tcW w:w="77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36.4</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32.3</w:t>
            </w:r>
          </w:p>
        </w:tc>
        <w:tc>
          <w:tcPr>
            <w:tcW w:w="741"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49.1</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22.4</w:t>
            </w:r>
          </w:p>
        </w:tc>
        <w:tc>
          <w:tcPr>
            <w:tcW w:w="742"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32</w:t>
            </w:r>
          </w:p>
        </w:tc>
        <w:tc>
          <w:tcPr>
            <w:tcW w:w="906" w:type="dxa"/>
            <w:tcBorders>
              <w:top w:val="nil"/>
              <w:left w:val="nil"/>
              <w:bottom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0.11</w:t>
            </w:r>
          </w:p>
        </w:tc>
      </w:tr>
      <w:tr w:rsidR="00E50F53" w:rsidRPr="00BD129E" w:rsidTr="00E50F53">
        <w:trPr>
          <w:trHeight w:val="276"/>
        </w:trPr>
        <w:tc>
          <w:tcPr>
            <w:tcW w:w="2269" w:type="dxa"/>
            <w:tcBorders>
              <w:top w:val="nil"/>
              <w:left w:val="nil"/>
              <w:right w:val="nil"/>
            </w:tcBorders>
            <w:vAlign w:val="bottom"/>
          </w:tcPr>
          <w:p w:rsidR="00E50F53" w:rsidRPr="00BD129E" w:rsidRDefault="00E50F53" w:rsidP="00982F47">
            <w:pPr>
              <w:spacing w:after="0" w:line="240" w:lineRule="auto"/>
              <w:rPr>
                <w:color w:val="000000" w:themeColor="text1"/>
                <w:sz w:val="20"/>
                <w:szCs w:val="20"/>
              </w:rPr>
            </w:pPr>
          </w:p>
        </w:tc>
        <w:tc>
          <w:tcPr>
            <w:tcW w:w="1047"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right w:val="nil"/>
            </w:tcBorders>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7 days</w:t>
            </w:r>
          </w:p>
        </w:tc>
        <w:tc>
          <w:tcPr>
            <w:tcW w:w="77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895" w:type="dxa"/>
            <w:tcBorders>
              <w:top w:val="nil"/>
              <w:left w:val="nil"/>
              <w:right w:val="nil"/>
            </w:tcBorders>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27.7</w:t>
            </w: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52.3</w:t>
            </w:r>
          </w:p>
        </w:tc>
        <w:tc>
          <w:tcPr>
            <w:tcW w:w="77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54.6</w:t>
            </w:r>
          </w:p>
        </w:tc>
        <w:tc>
          <w:tcPr>
            <w:tcW w:w="74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37.7</w:t>
            </w:r>
          </w:p>
        </w:tc>
        <w:tc>
          <w:tcPr>
            <w:tcW w:w="741"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60.6</w:t>
            </w:r>
          </w:p>
        </w:tc>
        <w:tc>
          <w:tcPr>
            <w:tcW w:w="74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34.4</w:t>
            </w:r>
          </w:p>
        </w:tc>
        <w:tc>
          <w:tcPr>
            <w:tcW w:w="74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46.9</w:t>
            </w:r>
          </w:p>
        </w:tc>
        <w:tc>
          <w:tcPr>
            <w:tcW w:w="906"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0.12</w:t>
            </w:r>
          </w:p>
        </w:tc>
      </w:tr>
      <w:tr w:rsidR="00E50F53" w:rsidRPr="00BD129E" w:rsidTr="00E50F53">
        <w:trPr>
          <w:trHeight w:val="276"/>
        </w:trPr>
        <w:tc>
          <w:tcPr>
            <w:tcW w:w="2269" w:type="dxa"/>
            <w:tcBorders>
              <w:top w:val="nil"/>
              <w:left w:val="nil"/>
              <w:right w:val="nil"/>
            </w:tcBorders>
            <w:vAlign w:val="bottom"/>
          </w:tcPr>
          <w:p w:rsidR="00E50F53" w:rsidRPr="00BD129E" w:rsidRDefault="00E50F53" w:rsidP="00982F47">
            <w:pPr>
              <w:spacing w:after="0" w:line="240" w:lineRule="auto"/>
              <w:rPr>
                <w:color w:val="000000" w:themeColor="text1"/>
                <w:sz w:val="20"/>
                <w:szCs w:val="20"/>
              </w:rPr>
            </w:pPr>
          </w:p>
        </w:tc>
        <w:tc>
          <w:tcPr>
            <w:tcW w:w="1047"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S3</w:t>
            </w:r>
          </w:p>
        </w:tc>
        <w:tc>
          <w:tcPr>
            <w:tcW w:w="1047" w:type="dxa"/>
            <w:tcBorders>
              <w:top w:val="nil"/>
              <w:left w:val="nil"/>
              <w:right w:val="nil"/>
            </w:tcBorders>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7 days</w:t>
            </w:r>
          </w:p>
        </w:tc>
        <w:tc>
          <w:tcPr>
            <w:tcW w:w="77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p>
        </w:tc>
        <w:tc>
          <w:tcPr>
            <w:tcW w:w="895" w:type="dxa"/>
            <w:tcBorders>
              <w:top w:val="nil"/>
              <w:left w:val="nil"/>
              <w:right w:val="nil"/>
            </w:tcBorders>
          </w:tcPr>
          <w:p w:rsidR="00E50F53" w:rsidRPr="00BD129E" w:rsidRDefault="00E50F53"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43.2</w:t>
            </w: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80.7</w:t>
            </w:r>
          </w:p>
        </w:tc>
        <w:tc>
          <w:tcPr>
            <w:tcW w:w="77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w:t>
            </w:r>
          </w:p>
        </w:tc>
        <w:tc>
          <w:tcPr>
            <w:tcW w:w="773"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87.9</w:t>
            </w:r>
          </w:p>
        </w:tc>
        <w:tc>
          <w:tcPr>
            <w:tcW w:w="74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58.1</w:t>
            </w:r>
          </w:p>
        </w:tc>
        <w:tc>
          <w:tcPr>
            <w:tcW w:w="741"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74.5</w:t>
            </w:r>
          </w:p>
        </w:tc>
        <w:tc>
          <w:tcPr>
            <w:tcW w:w="74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66.6</w:t>
            </w:r>
          </w:p>
        </w:tc>
        <w:tc>
          <w:tcPr>
            <w:tcW w:w="742"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45.7</w:t>
            </w:r>
          </w:p>
        </w:tc>
        <w:tc>
          <w:tcPr>
            <w:tcW w:w="906" w:type="dxa"/>
            <w:tcBorders>
              <w:top w:val="nil"/>
              <w:left w:val="nil"/>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0.61</w:t>
            </w:r>
          </w:p>
        </w:tc>
      </w:tr>
      <w:tr w:rsidR="00FE2BC1" w:rsidRPr="00BD129E" w:rsidTr="00E50F53">
        <w:trPr>
          <w:trHeight w:val="276"/>
        </w:trPr>
        <w:tc>
          <w:tcPr>
            <w:tcW w:w="2269" w:type="dxa"/>
            <w:tcBorders>
              <w:left w:val="nil"/>
              <w:bottom w:val="nil"/>
              <w:right w:val="nil"/>
            </w:tcBorders>
            <w:vAlign w:val="bottom"/>
          </w:tcPr>
          <w:p w:rsidR="00FE2BC1" w:rsidRPr="00BD129E" w:rsidRDefault="00FE2BC1" w:rsidP="00982F47">
            <w:pPr>
              <w:spacing w:after="0" w:line="240" w:lineRule="auto"/>
              <w:rPr>
                <w:color w:val="000000" w:themeColor="text1"/>
                <w:sz w:val="20"/>
                <w:szCs w:val="20"/>
              </w:rPr>
            </w:pPr>
            <w:r w:rsidRPr="00BD129E">
              <w:rPr>
                <w:color w:val="000000" w:themeColor="text1"/>
                <w:sz w:val="20"/>
                <w:szCs w:val="20"/>
              </w:rPr>
              <w:t xml:space="preserve">Hemodialysis </w:t>
            </w:r>
          </w:p>
        </w:tc>
        <w:tc>
          <w:tcPr>
            <w:tcW w:w="1047"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left w:val="nil"/>
              <w:bottom w:val="nil"/>
              <w:right w:val="nil"/>
            </w:tcBorders>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61.8</w:t>
            </w:r>
          </w:p>
        </w:tc>
        <w:tc>
          <w:tcPr>
            <w:tcW w:w="895"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56</w:t>
            </w:r>
          </w:p>
        </w:tc>
        <w:tc>
          <w:tcPr>
            <w:tcW w:w="773"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45.6</w:t>
            </w:r>
          </w:p>
        </w:tc>
        <w:tc>
          <w:tcPr>
            <w:tcW w:w="773"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60.4</w:t>
            </w:r>
          </w:p>
        </w:tc>
        <w:tc>
          <w:tcPr>
            <w:tcW w:w="772"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24</w:t>
            </w:r>
          </w:p>
        </w:tc>
        <w:tc>
          <w:tcPr>
            <w:tcW w:w="773"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56.5</w:t>
            </w:r>
          </w:p>
        </w:tc>
        <w:tc>
          <w:tcPr>
            <w:tcW w:w="742"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42.7</w:t>
            </w:r>
          </w:p>
        </w:tc>
        <w:tc>
          <w:tcPr>
            <w:tcW w:w="741"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71.1</w:t>
            </w:r>
          </w:p>
        </w:tc>
        <w:tc>
          <w:tcPr>
            <w:tcW w:w="742"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59.3</w:t>
            </w:r>
          </w:p>
        </w:tc>
        <w:tc>
          <w:tcPr>
            <w:tcW w:w="742"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41.6</w:t>
            </w:r>
          </w:p>
        </w:tc>
        <w:tc>
          <w:tcPr>
            <w:tcW w:w="906" w:type="dxa"/>
            <w:tcBorders>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0.60</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23</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60.2</w:t>
            </w: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91</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33.4</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46.2</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15.2</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39.1</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33.3</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62.8</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51.4</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30</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0.45</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S3</w:t>
            </w:r>
          </w:p>
        </w:tc>
        <w:tc>
          <w:tcPr>
            <w:tcW w:w="1047" w:type="dxa"/>
            <w:tcBorders>
              <w:top w:val="nil"/>
              <w:left w:val="nil"/>
              <w:bottom w:val="nil"/>
              <w:right w:val="nil"/>
            </w:tcBorders>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105</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62.2</w:t>
            </w: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49</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48.3</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63.6</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26</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60.3</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44.8</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73</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61.1</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42.2</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0.65</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r w:rsidRPr="00BD129E">
              <w:rPr>
                <w:color w:val="000000" w:themeColor="text1"/>
                <w:sz w:val="20"/>
                <w:szCs w:val="20"/>
              </w:rPr>
              <w:t>Psoriasis</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37</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49</w:t>
            </w: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75.7</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71.8</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76.4</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67.6</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52.9</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67.9</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65.3</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63</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0.72</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r w:rsidRPr="00BD129E">
              <w:rPr>
                <w:color w:val="000000" w:themeColor="text1"/>
                <w:sz w:val="20"/>
                <w:szCs w:val="20"/>
              </w:rPr>
              <w:t>Liver transplant</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160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53</w:t>
            </w: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51</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44.19</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45.34</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13.32</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37.78</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30</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62.06</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56.44</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31.38</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0.53</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 month</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160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51.66</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63.56</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24.27</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65.79</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47.1</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69.83</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57.45</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57.39</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0.62</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16272E">
            <w:pPr>
              <w:spacing w:after="0" w:line="240" w:lineRule="auto"/>
              <w:rPr>
                <w:color w:val="000000" w:themeColor="text1"/>
                <w:sz w:val="20"/>
                <w:szCs w:val="20"/>
              </w:rPr>
            </w:pPr>
            <w:r w:rsidRPr="00BD129E">
              <w:rPr>
                <w:color w:val="000000" w:themeColor="text1"/>
                <w:sz w:val="20"/>
                <w:szCs w:val="20"/>
              </w:rPr>
              <w:t xml:space="preserve">Focal </w:t>
            </w:r>
            <w:r w:rsidR="0016272E" w:rsidRPr="00BD129E">
              <w:rPr>
                <w:color w:val="000000" w:themeColor="text1"/>
                <w:sz w:val="20"/>
                <w:szCs w:val="20"/>
              </w:rPr>
              <w:t>d</w:t>
            </w:r>
            <w:r w:rsidRPr="00BD129E">
              <w:rPr>
                <w:color w:val="000000" w:themeColor="text1"/>
                <w:sz w:val="20"/>
                <w:szCs w:val="20"/>
              </w:rPr>
              <w:t>ystonia</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59.2</w:t>
            </w: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63.6</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67.9</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53</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61.2</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54.8</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62.2</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60.5</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47.8</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0.59</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 week</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70.8</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77.4</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63</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75.8</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63.2</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70.9</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64.2</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51.3</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0.66</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12 week</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59.6</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68.4</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49</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59.8</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53.6</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66.4</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60.8</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48.3</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0.63</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S2</w:t>
            </w: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59.2</w:t>
            </w: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73.8</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74.4</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52.0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75.9</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55.6</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62.7</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55.7</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53.2</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0.60</w:t>
            </w:r>
          </w:p>
        </w:tc>
      </w:tr>
      <w:tr w:rsidR="00FE2BC1" w:rsidRPr="00BD129E" w:rsidTr="00982F47">
        <w:trPr>
          <w:trHeight w:val="276"/>
        </w:trPr>
        <w:tc>
          <w:tcPr>
            <w:tcW w:w="2269" w:type="dxa"/>
            <w:tcBorders>
              <w:top w:val="nil"/>
              <w:left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1047"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 week</w:t>
            </w:r>
          </w:p>
        </w:tc>
        <w:tc>
          <w:tcPr>
            <w:tcW w:w="77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895"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74.6</w:t>
            </w: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83.0</w:t>
            </w:r>
          </w:p>
        </w:tc>
        <w:tc>
          <w:tcPr>
            <w:tcW w:w="77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64.0</w:t>
            </w: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78.5</w:t>
            </w:r>
          </w:p>
        </w:tc>
        <w:tc>
          <w:tcPr>
            <w:tcW w:w="74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64.8</w:t>
            </w:r>
          </w:p>
        </w:tc>
        <w:tc>
          <w:tcPr>
            <w:tcW w:w="741"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74.6</w:t>
            </w:r>
          </w:p>
        </w:tc>
        <w:tc>
          <w:tcPr>
            <w:tcW w:w="74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74.2</w:t>
            </w:r>
          </w:p>
        </w:tc>
        <w:tc>
          <w:tcPr>
            <w:tcW w:w="74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52.3</w:t>
            </w:r>
          </w:p>
        </w:tc>
        <w:tc>
          <w:tcPr>
            <w:tcW w:w="906"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0.76</w:t>
            </w:r>
          </w:p>
        </w:tc>
      </w:tr>
      <w:tr w:rsidR="00FE2BC1" w:rsidRPr="00BD129E" w:rsidTr="00982F47">
        <w:trPr>
          <w:trHeight w:val="276"/>
        </w:trPr>
        <w:tc>
          <w:tcPr>
            <w:tcW w:w="2269" w:type="dxa"/>
            <w:tcBorders>
              <w:top w:val="nil"/>
              <w:left w:val="nil"/>
              <w:bottom w:val="nil"/>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1047"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12 week</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895"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74.2</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70.9</w:t>
            </w:r>
          </w:p>
        </w:tc>
        <w:tc>
          <w:tcPr>
            <w:tcW w:w="77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46.0</w:t>
            </w:r>
          </w:p>
        </w:tc>
        <w:tc>
          <w:tcPr>
            <w:tcW w:w="773"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73.2</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55.0</w:t>
            </w:r>
          </w:p>
        </w:tc>
        <w:tc>
          <w:tcPr>
            <w:tcW w:w="741"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59.0</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57.5</w:t>
            </w:r>
          </w:p>
        </w:tc>
        <w:tc>
          <w:tcPr>
            <w:tcW w:w="742"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49.0</w:t>
            </w:r>
          </w:p>
        </w:tc>
        <w:tc>
          <w:tcPr>
            <w:tcW w:w="906" w:type="dxa"/>
            <w:tcBorders>
              <w:top w:val="nil"/>
              <w:left w:val="nil"/>
              <w:bottom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0.66</w:t>
            </w:r>
          </w:p>
        </w:tc>
      </w:tr>
      <w:tr w:rsidR="00FE2BC1" w:rsidRPr="00BD129E" w:rsidTr="000778DB">
        <w:trPr>
          <w:trHeight w:val="276"/>
        </w:trPr>
        <w:tc>
          <w:tcPr>
            <w:tcW w:w="2269" w:type="dxa"/>
            <w:tcBorders>
              <w:top w:val="nil"/>
              <w:left w:val="nil"/>
              <w:right w:val="nil"/>
            </w:tcBorders>
            <w:vAlign w:val="bottom"/>
          </w:tcPr>
          <w:p w:rsidR="00FE2BC1" w:rsidRPr="00BD129E" w:rsidRDefault="00FE2BC1" w:rsidP="00982F47">
            <w:pPr>
              <w:spacing w:after="0" w:line="240" w:lineRule="auto"/>
              <w:rPr>
                <w:color w:val="000000" w:themeColor="text1"/>
                <w:sz w:val="20"/>
                <w:szCs w:val="20"/>
              </w:rPr>
            </w:pPr>
            <w:r w:rsidRPr="00BD129E">
              <w:rPr>
                <w:color w:val="000000" w:themeColor="text1"/>
                <w:sz w:val="20"/>
                <w:szCs w:val="20"/>
              </w:rPr>
              <w:t>Liver transplant</w:t>
            </w:r>
          </w:p>
        </w:tc>
        <w:tc>
          <w:tcPr>
            <w:tcW w:w="1047"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S1</w:t>
            </w:r>
          </w:p>
        </w:tc>
        <w:tc>
          <w:tcPr>
            <w:tcW w:w="1047"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baseline</w:t>
            </w:r>
          </w:p>
        </w:tc>
        <w:tc>
          <w:tcPr>
            <w:tcW w:w="77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51</w:t>
            </w:r>
          </w:p>
        </w:tc>
        <w:tc>
          <w:tcPr>
            <w:tcW w:w="895"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38</w:t>
            </w: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69</w:t>
            </w: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78</w:t>
            </w:r>
          </w:p>
        </w:tc>
        <w:tc>
          <w:tcPr>
            <w:tcW w:w="77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59</w:t>
            </w:r>
          </w:p>
        </w:tc>
        <w:tc>
          <w:tcPr>
            <w:tcW w:w="773"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69</w:t>
            </w:r>
          </w:p>
        </w:tc>
        <w:tc>
          <w:tcPr>
            <w:tcW w:w="74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55</w:t>
            </w:r>
          </w:p>
        </w:tc>
        <w:tc>
          <w:tcPr>
            <w:tcW w:w="741"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73</w:t>
            </w:r>
          </w:p>
        </w:tc>
        <w:tc>
          <w:tcPr>
            <w:tcW w:w="74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70</w:t>
            </w:r>
          </w:p>
        </w:tc>
        <w:tc>
          <w:tcPr>
            <w:tcW w:w="742"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66</w:t>
            </w:r>
          </w:p>
        </w:tc>
        <w:tc>
          <w:tcPr>
            <w:tcW w:w="906" w:type="dxa"/>
            <w:tcBorders>
              <w:top w:val="nil"/>
              <w:left w:val="nil"/>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0.75</w:t>
            </w:r>
          </w:p>
        </w:tc>
      </w:tr>
      <w:tr w:rsidR="00FE2BC1" w:rsidRPr="00BD129E" w:rsidTr="000778DB">
        <w:trPr>
          <w:trHeight w:val="276"/>
        </w:trPr>
        <w:tc>
          <w:tcPr>
            <w:tcW w:w="13767" w:type="dxa"/>
            <w:gridSpan w:val="15"/>
            <w:tcBorders>
              <w:left w:val="nil"/>
              <w:right w:val="nil"/>
            </w:tcBorders>
            <w:vAlign w:val="bottom"/>
          </w:tcPr>
          <w:p w:rsidR="00FE2BC1" w:rsidRPr="00BD129E" w:rsidRDefault="00FE2BC1" w:rsidP="000778DB">
            <w:pPr>
              <w:spacing w:after="0" w:line="240" w:lineRule="auto"/>
              <w:rPr>
                <w:color w:val="000000" w:themeColor="text1"/>
                <w:sz w:val="20"/>
                <w:szCs w:val="20"/>
              </w:rPr>
            </w:pPr>
            <w:r w:rsidRPr="00BD129E">
              <w:rPr>
                <w:color w:val="000000" w:themeColor="text1"/>
                <w:sz w:val="20"/>
                <w:szCs w:val="20"/>
              </w:rPr>
              <w:t>Pearson correlation with EQ-5D (P &lt; 0.001)</w:t>
            </w:r>
          </w:p>
        </w:tc>
      </w:tr>
      <w:tr w:rsidR="00FE2BC1" w:rsidRPr="00BD129E" w:rsidTr="000778DB">
        <w:trPr>
          <w:trHeight w:val="276"/>
        </w:trPr>
        <w:tc>
          <w:tcPr>
            <w:tcW w:w="2269" w:type="dxa"/>
            <w:tcBorders>
              <w:left w:val="nil"/>
              <w:bottom w:val="single" w:sz="4" w:space="0" w:color="auto"/>
              <w:right w:val="nil"/>
            </w:tcBorders>
            <w:vAlign w:val="bottom"/>
          </w:tcPr>
          <w:p w:rsidR="00FE2BC1" w:rsidRPr="00BD129E" w:rsidRDefault="00FE2BC1" w:rsidP="00982F47">
            <w:pPr>
              <w:spacing w:after="0" w:line="240" w:lineRule="auto"/>
              <w:rPr>
                <w:color w:val="000000" w:themeColor="text1"/>
                <w:sz w:val="20"/>
                <w:szCs w:val="20"/>
              </w:rPr>
            </w:pPr>
          </w:p>
        </w:tc>
        <w:tc>
          <w:tcPr>
            <w:tcW w:w="1047"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1047"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p>
        </w:tc>
        <w:tc>
          <w:tcPr>
            <w:tcW w:w="772" w:type="dxa"/>
            <w:tcBorders>
              <w:left w:val="nil"/>
              <w:bottom w:val="single" w:sz="4" w:space="0" w:color="auto"/>
              <w:right w:val="nil"/>
            </w:tcBorders>
            <w:vAlign w:val="bottom"/>
          </w:tcPr>
          <w:p w:rsidR="00FE2BC1" w:rsidRPr="00BD129E" w:rsidRDefault="00FE2BC1" w:rsidP="00982F47">
            <w:pPr>
              <w:spacing w:after="0" w:line="240" w:lineRule="auto"/>
              <w:jc w:val="right"/>
              <w:rPr>
                <w:color w:val="000000" w:themeColor="text1"/>
                <w:sz w:val="20"/>
                <w:szCs w:val="20"/>
              </w:rPr>
            </w:pPr>
          </w:p>
        </w:tc>
        <w:tc>
          <w:tcPr>
            <w:tcW w:w="773" w:type="dxa"/>
            <w:tcBorders>
              <w:left w:val="nil"/>
              <w:bottom w:val="single" w:sz="4" w:space="0" w:color="auto"/>
              <w:right w:val="nil"/>
            </w:tcBorders>
            <w:vAlign w:val="bottom"/>
          </w:tcPr>
          <w:p w:rsidR="00FE2BC1" w:rsidRPr="00BD129E" w:rsidRDefault="00FE2BC1" w:rsidP="00982F47">
            <w:pPr>
              <w:spacing w:after="0" w:line="240" w:lineRule="auto"/>
              <w:jc w:val="right"/>
              <w:rPr>
                <w:color w:val="000000" w:themeColor="text1"/>
                <w:sz w:val="20"/>
                <w:szCs w:val="20"/>
              </w:rPr>
            </w:pPr>
          </w:p>
        </w:tc>
        <w:tc>
          <w:tcPr>
            <w:tcW w:w="895" w:type="dxa"/>
            <w:tcBorders>
              <w:left w:val="nil"/>
              <w:bottom w:val="single" w:sz="4" w:space="0" w:color="auto"/>
              <w:right w:val="nil"/>
            </w:tcBorders>
            <w:vAlign w:val="bottom"/>
          </w:tcPr>
          <w:p w:rsidR="00FE2BC1" w:rsidRPr="00BD129E" w:rsidRDefault="00FE2BC1" w:rsidP="00982F47">
            <w:pPr>
              <w:spacing w:after="0" w:line="240" w:lineRule="auto"/>
              <w:jc w:val="right"/>
              <w:rPr>
                <w:color w:val="000000" w:themeColor="text1"/>
                <w:sz w:val="20"/>
                <w:szCs w:val="20"/>
              </w:rPr>
            </w:pPr>
          </w:p>
        </w:tc>
        <w:tc>
          <w:tcPr>
            <w:tcW w:w="773"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0.82</w:t>
            </w:r>
          </w:p>
        </w:tc>
        <w:tc>
          <w:tcPr>
            <w:tcW w:w="773"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0.85</w:t>
            </w:r>
          </w:p>
        </w:tc>
        <w:tc>
          <w:tcPr>
            <w:tcW w:w="772"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0.81</w:t>
            </w:r>
          </w:p>
        </w:tc>
        <w:tc>
          <w:tcPr>
            <w:tcW w:w="773"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0.76</w:t>
            </w:r>
          </w:p>
        </w:tc>
        <w:tc>
          <w:tcPr>
            <w:tcW w:w="742"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0.79</w:t>
            </w:r>
          </w:p>
        </w:tc>
        <w:tc>
          <w:tcPr>
            <w:tcW w:w="741"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0.79</w:t>
            </w:r>
          </w:p>
        </w:tc>
        <w:tc>
          <w:tcPr>
            <w:tcW w:w="742"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0.89</w:t>
            </w:r>
          </w:p>
        </w:tc>
        <w:tc>
          <w:tcPr>
            <w:tcW w:w="742"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0.61</w:t>
            </w:r>
          </w:p>
        </w:tc>
        <w:tc>
          <w:tcPr>
            <w:tcW w:w="906" w:type="dxa"/>
            <w:tcBorders>
              <w:left w:val="nil"/>
              <w:bottom w:val="single" w:sz="4" w:space="0" w:color="auto"/>
              <w:right w:val="nil"/>
            </w:tcBorders>
            <w:vAlign w:val="bottom"/>
          </w:tcPr>
          <w:p w:rsidR="00FE2BC1" w:rsidRPr="00BD129E" w:rsidRDefault="00FE2BC1" w:rsidP="00982F47">
            <w:pPr>
              <w:spacing w:after="0" w:line="240" w:lineRule="auto"/>
              <w:jc w:val="center"/>
              <w:rPr>
                <w:color w:val="000000" w:themeColor="text1"/>
                <w:sz w:val="20"/>
                <w:szCs w:val="20"/>
              </w:rPr>
            </w:pPr>
            <w:r w:rsidRPr="00BD129E">
              <w:rPr>
                <w:color w:val="000000" w:themeColor="text1"/>
                <w:sz w:val="20"/>
                <w:szCs w:val="20"/>
              </w:rPr>
              <w:t>1</w:t>
            </w:r>
          </w:p>
        </w:tc>
      </w:tr>
    </w:tbl>
    <w:p w:rsidR="000778DB" w:rsidRPr="00BD129E" w:rsidRDefault="000778DB" w:rsidP="000778DB">
      <w:pPr>
        <w:spacing w:after="0" w:line="240" w:lineRule="auto"/>
        <w:rPr>
          <w:color w:val="000000" w:themeColor="text1"/>
          <w:sz w:val="20"/>
          <w:szCs w:val="20"/>
        </w:rPr>
      </w:pPr>
      <w:r w:rsidRPr="00BD129E">
        <w:rPr>
          <w:color w:val="000000" w:themeColor="text1"/>
          <w:sz w:val="20"/>
          <w:szCs w:val="20"/>
        </w:rPr>
        <w:t xml:space="preserve">M, male; n/a, not available; S1, study arm 1; S2, study arm 2; S3, study arm 3. SF-36 health dimensions: PF, physical functioning; RP, role limitations due to physical problems; RE, role limitations due to emotional problems; BP, bodily pain; GH, general health perception; VT, vitality; MH, mental health; SF, social function. </w:t>
      </w:r>
    </w:p>
    <w:p w:rsidR="0027557F" w:rsidRPr="00BD129E" w:rsidRDefault="000778DB" w:rsidP="000778DB">
      <w:pPr>
        <w:spacing w:after="0" w:line="360" w:lineRule="auto"/>
        <w:rPr>
          <w:color w:val="000000" w:themeColor="text1"/>
          <w:sz w:val="20"/>
          <w:szCs w:val="20"/>
        </w:rPr>
      </w:pPr>
      <w:r w:rsidRPr="00BD129E">
        <w:rPr>
          <w:color w:val="000000" w:themeColor="text1"/>
          <w:sz w:val="20"/>
          <w:szCs w:val="20"/>
        </w:rPr>
        <w:t>Values assumed when predicting EQ-5D values are 50% male and age = 50 years.</w:t>
      </w:r>
      <w:r w:rsidR="0027557F" w:rsidRPr="00BD129E">
        <w:rPr>
          <w:color w:val="000000" w:themeColor="text1"/>
          <w:sz w:val="20"/>
          <w:szCs w:val="20"/>
        </w:rPr>
        <w:br w:type="page"/>
      </w:r>
      <w:r w:rsidR="0027557F" w:rsidRPr="00BD129E">
        <w:rPr>
          <w:b/>
          <w:color w:val="000000" w:themeColor="text1"/>
          <w:sz w:val="20"/>
          <w:szCs w:val="20"/>
        </w:rPr>
        <w:lastRenderedPageBreak/>
        <w:t xml:space="preserve">Table 3: Prediction models using the main effects with and without significant demographics and squared terms </w:t>
      </w:r>
      <w:r w:rsidR="0027557F" w:rsidRPr="00BD129E">
        <w:rPr>
          <w:color w:val="000000" w:themeColor="text1"/>
          <w:sz w:val="20"/>
          <w:szCs w:val="20"/>
        </w:rPr>
        <w:t>(using individual patient level data)</w:t>
      </w:r>
    </w:p>
    <w:tbl>
      <w:tblPr>
        <w:tblW w:w="5000" w:type="pct"/>
        <w:tblLook w:val="0000" w:firstRow="0" w:lastRow="0" w:firstColumn="0" w:lastColumn="0" w:noHBand="0" w:noVBand="0"/>
      </w:tblPr>
      <w:tblGrid>
        <w:gridCol w:w="1441"/>
        <w:gridCol w:w="962"/>
        <w:gridCol w:w="836"/>
        <w:gridCol w:w="961"/>
        <w:gridCol w:w="836"/>
        <w:gridCol w:w="961"/>
        <w:gridCol w:w="836"/>
        <w:gridCol w:w="961"/>
        <w:gridCol w:w="836"/>
        <w:gridCol w:w="961"/>
        <w:gridCol w:w="836"/>
        <w:gridCol w:w="992"/>
        <w:gridCol w:w="884"/>
        <w:gridCol w:w="992"/>
        <w:gridCol w:w="879"/>
      </w:tblGrid>
      <w:tr w:rsidR="0027557F" w:rsidRPr="00BD129E" w:rsidTr="000778DB">
        <w:trPr>
          <w:trHeight w:val="255"/>
        </w:trPr>
        <w:tc>
          <w:tcPr>
            <w:tcW w:w="508"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p>
        </w:tc>
        <w:tc>
          <w:tcPr>
            <w:tcW w:w="634" w:type="pct"/>
            <w:gridSpan w:val="2"/>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EQ(1)</w:t>
            </w:r>
          </w:p>
        </w:tc>
        <w:tc>
          <w:tcPr>
            <w:tcW w:w="634" w:type="pct"/>
            <w:gridSpan w:val="2"/>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EQ(2)</w:t>
            </w:r>
          </w:p>
        </w:tc>
        <w:tc>
          <w:tcPr>
            <w:tcW w:w="634" w:type="pct"/>
            <w:gridSpan w:val="2"/>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EQ(3)</w:t>
            </w:r>
          </w:p>
        </w:tc>
        <w:tc>
          <w:tcPr>
            <w:tcW w:w="634" w:type="pct"/>
            <w:gridSpan w:val="2"/>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EQ(4)</w:t>
            </w:r>
          </w:p>
        </w:tc>
        <w:tc>
          <w:tcPr>
            <w:tcW w:w="634" w:type="pct"/>
            <w:gridSpan w:val="2"/>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EQ(5)</w:t>
            </w:r>
          </w:p>
        </w:tc>
        <w:tc>
          <w:tcPr>
            <w:tcW w:w="662" w:type="pct"/>
            <w:gridSpan w:val="2"/>
            <w:tcBorders>
              <w:top w:val="single" w:sz="4" w:space="0" w:color="auto"/>
              <w:left w:val="nil"/>
              <w:right w:val="nil"/>
            </w:tcBorders>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EQ(6)</w:t>
            </w:r>
          </w:p>
        </w:tc>
        <w:tc>
          <w:tcPr>
            <w:tcW w:w="660" w:type="pct"/>
            <w:gridSpan w:val="2"/>
            <w:tcBorders>
              <w:top w:val="single" w:sz="4" w:space="0" w:color="auto"/>
              <w:left w:val="nil"/>
              <w:right w:val="nil"/>
            </w:tcBorders>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Model EQ(7)</w:t>
            </w:r>
          </w:p>
        </w:tc>
      </w:tr>
      <w:tr w:rsidR="00E50F53" w:rsidRPr="00BD129E" w:rsidTr="000778DB">
        <w:trPr>
          <w:trHeight w:val="255"/>
        </w:trPr>
        <w:tc>
          <w:tcPr>
            <w:tcW w:w="508" w:type="pct"/>
            <w:tcBorders>
              <w:top w:val="nil"/>
              <w:left w:val="nil"/>
              <w:bottom w:val="single" w:sz="4" w:space="0" w:color="auto"/>
              <w:right w:val="nil"/>
            </w:tcBorders>
            <w:shd w:val="clear" w:color="auto" w:fill="auto"/>
            <w:noWrap/>
            <w:vAlign w:val="bottom"/>
          </w:tcPr>
          <w:p w:rsidR="00E50F53" w:rsidRPr="00BD129E" w:rsidRDefault="00E50F53" w:rsidP="00595778">
            <w:pPr>
              <w:spacing w:after="0" w:line="240" w:lineRule="auto"/>
              <w:rPr>
                <w:color w:val="000000" w:themeColor="text1"/>
                <w:sz w:val="20"/>
                <w:szCs w:val="20"/>
              </w:rPr>
            </w:pPr>
            <w:r w:rsidRPr="00BD129E">
              <w:rPr>
                <w:color w:val="000000" w:themeColor="text1"/>
                <w:sz w:val="20"/>
                <w:szCs w:val="20"/>
              </w:rPr>
              <w:t> </w:t>
            </w:r>
          </w:p>
        </w:tc>
        <w:tc>
          <w:tcPr>
            <w:tcW w:w="339" w:type="pct"/>
            <w:tcBorders>
              <w:top w:val="nil"/>
              <w:left w:val="nil"/>
              <w:bottom w:val="single" w:sz="4" w:space="0" w:color="auto"/>
              <w:right w:val="nil"/>
            </w:tcBorders>
            <w:shd w:val="clear" w:color="auto" w:fill="auto"/>
            <w:noWrap/>
            <w:vAlign w:val="bottom"/>
          </w:tcPr>
          <w:p w:rsidR="00E50F53"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Beta</w:t>
            </w:r>
          </w:p>
        </w:tc>
        <w:tc>
          <w:tcPr>
            <w:tcW w:w="295" w:type="pct"/>
            <w:tcBorders>
              <w:top w:val="nil"/>
              <w:left w:val="nil"/>
              <w:bottom w:val="single" w:sz="4" w:space="0" w:color="auto"/>
              <w:right w:val="nil"/>
            </w:tcBorders>
            <w:shd w:val="clear" w:color="auto" w:fill="auto"/>
            <w:noWrap/>
            <w:vAlign w:val="bottom"/>
          </w:tcPr>
          <w:p w:rsidR="00E50F53"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SE</w:t>
            </w:r>
          </w:p>
        </w:tc>
        <w:tc>
          <w:tcPr>
            <w:tcW w:w="339"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Beta</w:t>
            </w:r>
          </w:p>
        </w:tc>
        <w:tc>
          <w:tcPr>
            <w:tcW w:w="295"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SE</w:t>
            </w:r>
          </w:p>
        </w:tc>
        <w:tc>
          <w:tcPr>
            <w:tcW w:w="339"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Beta</w:t>
            </w:r>
          </w:p>
        </w:tc>
        <w:tc>
          <w:tcPr>
            <w:tcW w:w="295"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SE</w:t>
            </w:r>
          </w:p>
        </w:tc>
        <w:tc>
          <w:tcPr>
            <w:tcW w:w="339"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Beta</w:t>
            </w:r>
          </w:p>
        </w:tc>
        <w:tc>
          <w:tcPr>
            <w:tcW w:w="295"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SE</w:t>
            </w:r>
          </w:p>
        </w:tc>
        <w:tc>
          <w:tcPr>
            <w:tcW w:w="339"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Beta</w:t>
            </w:r>
          </w:p>
        </w:tc>
        <w:tc>
          <w:tcPr>
            <w:tcW w:w="295" w:type="pct"/>
            <w:tcBorders>
              <w:top w:val="nil"/>
              <w:left w:val="nil"/>
              <w:bottom w:val="single" w:sz="4" w:space="0" w:color="auto"/>
              <w:right w:val="nil"/>
            </w:tcBorders>
            <w:shd w:val="clear" w:color="auto" w:fill="auto"/>
            <w:noWrap/>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SE</w:t>
            </w:r>
          </w:p>
        </w:tc>
        <w:tc>
          <w:tcPr>
            <w:tcW w:w="350" w:type="pct"/>
            <w:tcBorders>
              <w:top w:val="nil"/>
              <w:left w:val="nil"/>
              <w:bottom w:val="single" w:sz="4" w:space="0" w:color="auto"/>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Beta</w:t>
            </w:r>
          </w:p>
        </w:tc>
        <w:tc>
          <w:tcPr>
            <w:tcW w:w="312" w:type="pct"/>
            <w:tcBorders>
              <w:top w:val="nil"/>
              <w:left w:val="nil"/>
              <w:bottom w:val="single" w:sz="4" w:space="0" w:color="auto"/>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SE</w:t>
            </w:r>
          </w:p>
        </w:tc>
        <w:tc>
          <w:tcPr>
            <w:tcW w:w="350" w:type="pct"/>
            <w:tcBorders>
              <w:top w:val="nil"/>
              <w:left w:val="nil"/>
              <w:bottom w:val="single" w:sz="4" w:space="0" w:color="auto"/>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Beta</w:t>
            </w:r>
          </w:p>
        </w:tc>
        <w:tc>
          <w:tcPr>
            <w:tcW w:w="310" w:type="pct"/>
            <w:tcBorders>
              <w:top w:val="nil"/>
              <w:left w:val="nil"/>
              <w:bottom w:val="single" w:sz="4" w:space="0" w:color="auto"/>
              <w:right w:val="nil"/>
            </w:tcBorders>
            <w:vAlign w:val="bottom"/>
          </w:tcPr>
          <w:p w:rsidR="00E50F53" w:rsidRPr="00BD129E" w:rsidRDefault="00E50F53" w:rsidP="00982F47">
            <w:pPr>
              <w:spacing w:after="0" w:line="240" w:lineRule="auto"/>
              <w:jc w:val="center"/>
              <w:rPr>
                <w:color w:val="000000" w:themeColor="text1"/>
                <w:sz w:val="20"/>
                <w:szCs w:val="20"/>
              </w:rPr>
            </w:pPr>
            <w:r w:rsidRPr="00BD129E">
              <w:rPr>
                <w:color w:val="000000" w:themeColor="text1"/>
                <w:sz w:val="20"/>
                <w:szCs w:val="20"/>
              </w:rPr>
              <w:t>SE</w:t>
            </w:r>
          </w:p>
        </w:tc>
      </w:tr>
      <w:tr w:rsidR="00E50F53" w:rsidRPr="00BD129E" w:rsidTr="000778DB">
        <w:trPr>
          <w:trHeight w:val="255"/>
        </w:trPr>
        <w:tc>
          <w:tcPr>
            <w:tcW w:w="508"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Intercept</w:t>
            </w: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0.03256</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0.0122</w:t>
            </w: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0.06527</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0.0153</w:t>
            </w: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0.07673</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0.0146</w:t>
            </w: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-0.18105</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0.0272</w:t>
            </w: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-0.18209</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0.0273</w:t>
            </w:r>
          </w:p>
        </w:tc>
        <w:tc>
          <w:tcPr>
            <w:tcW w:w="35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-0.16978</w:t>
            </w:r>
          </w:p>
        </w:tc>
        <w:tc>
          <w:tcPr>
            <w:tcW w:w="312"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0.0271</w:t>
            </w:r>
          </w:p>
        </w:tc>
        <w:tc>
          <w:tcPr>
            <w:tcW w:w="35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-0.16889</w:t>
            </w:r>
          </w:p>
        </w:tc>
        <w:tc>
          <w:tcPr>
            <w:tcW w:w="31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0.02707</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PF</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0.00370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0.00352</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0.00339</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0.00781</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0.00774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0.00771</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0.00048</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0.00779</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0.00048</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SF</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0.00111</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0.00117</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0.00102</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0.00213</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0.00216</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0.00214</w:t>
            </w:r>
          </w:p>
        </w:tc>
        <w:tc>
          <w:tcPr>
            <w:tcW w:w="312"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0.00059</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0.00211</w:t>
            </w: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0.00059</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RP</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highlight w:val="lightGray"/>
              </w:rPr>
              <w:t>-0.00024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highlight w:val="lightGray"/>
              </w:rPr>
              <w:t>-0.00027</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highlight w:val="lightGray"/>
              </w:rPr>
              <w:t>-0.00006</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50"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highlight w:val="lightGray"/>
              </w:rPr>
              <w:t>-0.00006</w:t>
            </w:r>
          </w:p>
        </w:tc>
        <w:tc>
          <w:tcPr>
            <w:tcW w:w="312"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0.00008</w:t>
            </w:r>
          </w:p>
        </w:tc>
        <w:tc>
          <w:tcPr>
            <w:tcW w:w="350"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RE</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0.00017</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0.00022</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0.00023</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0.00009</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0.00022</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0.00008</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MH</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0.00256</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0.00260</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0.00239</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0.00599</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0.0008</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0.00607</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0.0008</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0.00609</w:t>
            </w:r>
          </w:p>
        </w:tc>
        <w:tc>
          <w:tcPr>
            <w:tcW w:w="312"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0.00077</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0.00601</w:t>
            </w: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0.00077</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VT</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highlight w:val="lightGray"/>
              </w:rPr>
            </w:pPr>
            <w:r w:rsidRPr="00BD129E">
              <w:rPr>
                <w:color w:val="000000" w:themeColor="text1"/>
                <w:sz w:val="20"/>
                <w:szCs w:val="20"/>
                <w:highlight w:val="lightGray"/>
              </w:rPr>
              <w:t>-0.00063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highlight w:val="lightGray"/>
              </w:rPr>
              <w:t>-0.00034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50"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highlight w:val="lightGray"/>
              </w:rPr>
              <w:t>-0.00034</w:t>
            </w:r>
          </w:p>
        </w:tc>
        <w:tc>
          <w:tcPr>
            <w:tcW w:w="312"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0.00018</w:t>
            </w:r>
          </w:p>
        </w:tc>
        <w:tc>
          <w:tcPr>
            <w:tcW w:w="350"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BP</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0.00286</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0.00286</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0.00270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0.00472</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0.00479</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0.00488</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0.00055</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0.00480</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0.00055</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GH</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0.00052</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0.00056</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0.00036</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0.00073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0.00076</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0.00016</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0.00067</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0.00015</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Age</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-0.00058</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-0.00055</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-0.00069</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-0.00069</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-0.00100</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-0.00100</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0.00020</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PF*PF</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-0.00004</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-0.00004</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SF*SF</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MH*MH</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-0.00003</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-0.00003</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BP*BP</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-0.00001</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-0.00002</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-0.00002</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Age*Age</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0.000001</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0.000001</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0.00000</w:t>
            </w:r>
          </w:p>
        </w:tc>
      </w:tr>
      <w:tr w:rsidR="000778DB" w:rsidRPr="00BD129E" w:rsidTr="000778DB">
        <w:trPr>
          <w:trHeight w:val="255"/>
        </w:trPr>
        <w:tc>
          <w:tcPr>
            <w:tcW w:w="508"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R</w:t>
            </w:r>
            <w:r w:rsidRPr="00BD129E">
              <w:rPr>
                <w:color w:val="000000" w:themeColor="text1"/>
                <w:sz w:val="20"/>
                <w:szCs w:val="20"/>
                <w:vertAlign w:val="superscript"/>
              </w:rPr>
              <w:t>2</w:t>
            </w: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0.5630</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0.5638</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0.5619</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0.5852</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0.5856</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0.5868</w:t>
            </w:r>
          </w:p>
        </w:tc>
        <w:tc>
          <w:tcPr>
            <w:tcW w:w="312"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0.5864</w:t>
            </w:r>
          </w:p>
        </w:tc>
        <w:tc>
          <w:tcPr>
            <w:tcW w:w="31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ME</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0.0000</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MAE</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0.1338</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0.1336</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0.1340</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0.1305</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0.1305</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0.1299</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0.1299</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RMSE</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0.1832</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0.1829</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0.1833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0.1784</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0.1783</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0.1780</w:t>
            </w:r>
          </w:p>
        </w:tc>
        <w:tc>
          <w:tcPr>
            <w:tcW w:w="312"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0.1781</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p>
        </w:tc>
      </w:tr>
      <w:tr w:rsidR="000778DB" w:rsidRPr="00BD129E" w:rsidTr="000778DB">
        <w:trPr>
          <w:trHeight w:val="255"/>
        </w:trPr>
        <w:tc>
          <w:tcPr>
            <w:tcW w:w="508" w:type="pct"/>
            <w:tcBorders>
              <w:top w:val="nil"/>
              <w:left w:val="nil"/>
              <w:bottom w:val="nil"/>
              <w:right w:val="nil"/>
            </w:tcBorders>
            <w:shd w:val="clear" w:color="auto" w:fill="auto"/>
            <w:noWrap/>
            <w:vAlign w:val="bottom"/>
          </w:tcPr>
          <w:p w:rsidR="0027557F" w:rsidRPr="00BD129E" w:rsidRDefault="00E50F53" w:rsidP="00595778">
            <w:pPr>
              <w:spacing w:after="0" w:line="240" w:lineRule="auto"/>
              <w:rPr>
                <w:color w:val="000000" w:themeColor="text1"/>
                <w:sz w:val="20"/>
                <w:szCs w:val="20"/>
              </w:rPr>
            </w:pPr>
            <w:r w:rsidRPr="00BD129E">
              <w:rPr>
                <w:color w:val="000000" w:themeColor="text1"/>
                <w:sz w:val="20"/>
                <w:szCs w:val="20"/>
              </w:rPr>
              <w:t xml:space="preserve">N(%) </w:t>
            </w:r>
            <w:r w:rsidR="0027557F" w:rsidRPr="00BD129E">
              <w:rPr>
                <w:color w:val="000000" w:themeColor="text1"/>
                <w:sz w:val="20"/>
                <w:szCs w:val="20"/>
              </w:rPr>
              <w:t>&lt;</w:t>
            </w:r>
            <w:r w:rsidRPr="00BD129E">
              <w:rPr>
                <w:color w:val="000000" w:themeColor="text1"/>
                <w:sz w:val="20"/>
                <w:szCs w:val="20"/>
              </w:rPr>
              <w:t xml:space="preserve"> </w:t>
            </w:r>
            <w:r w:rsidR="0027557F" w:rsidRPr="00BD129E">
              <w:rPr>
                <w:color w:val="000000" w:themeColor="text1"/>
                <w:sz w:val="20"/>
                <w:szCs w:val="20"/>
              </w:rPr>
              <w:t>|0.05|</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1817</w:t>
            </w:r>
          </w:p>
        </w:tc>
        <w:tc>
          <w:tcPr>
            <w:tcW w:w="295" w:type="pct"/>
            <w:tcBorders>
              <w:top w:val="nil"/>
              <w:left w:val="nil"/>
              <w:bottom w:val="nil"/>
              <w:right w:val="nil"/>
            </w:tcBorders>
            <w:shd w:val="clear" w:color="auto" w:fill="auto"/>
            <w:noWrap/>
            <w:vAlign w:val="bottom"/>
          </w:tcPr>
          <w:p w:rsidR="0027557F" w:rsidRPr="00BD129E" w:rsidRDefault="00E50F53" w:rsidP="00E50F53">
            <w:pPr>
              <w:spacing w:after="0" w:line="240" w:lineRule="auto"/>
              <w:jc w:val="center"/>
              <w:rPr>
                <w:color w:val="000000" w:themeColor="text1"/>
                <w:sz w:val="20"/>
                <w:szCs w:val="20"/>
              </w:rPr>
            </w:pPr>
            <w:r w:rsidRPr="00BD129E">
              <w:rPr>
                <w:color w:val="000000" w:themeColor="text1"/>
                <w:sz w:val="20"/>
                <w:szCs w:val="20"/>
              </w:rPr>
              <w:t>(</w:t>
            </w:r>
            <w:r w:rsidR="0027557F" w:rsidRPr="00BD129E">
              <w:rPr>
                <w:color w:val="000000" w:themeColor="text1"/>
                <w:sz w:val="20"/>
                <w:szCs w:val="20"/>
              </w:rPr>
              <w:t>29</w:t>
            </w:r>
            <w:r w:rsidRPr="00BD129E">
              <w:rPr>
                <w:color w:val="000000" w:themeColor="text1"/>
                <w:sz w:val="20"/>
                <w:szCs w:val="20"/>
              </w:rPr>
              <w:t>)</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1808</w:t>
            </w:r>
          </w:p>
        </w:tc>
        <w:tc>
          <w:tcPr>
            <w:tcW w:w="295" w:type="pct"/>
            <w:tcBorders>
              <w:top w:val="nil"/>
              <w:left w:val="nil"/>
              <w:bottom w:val="nil"/>
              <w:right w:val="nil"/>
            </w:tcBorders>
            <w:shd w:val="clear" w:color="auto" w:fill="auto"/>
            <w:noWrap/>
            <w:vAlign w:val="bottom"/>
          </w:tcPr>
          <w:p w:rsidR="0027557F" w:rsidRPr="00BD129E" w:rsidRDefault="00E50F53" w:rsidP="00E50F53">
            <w:pPr>
              <w:spacing w:after="0" w:line="240" w:lineRule="auto"/>
              <w:jc w:val="center"/>
              <w:rPr>
                <w:color w:val="000000" w:themeColor="text1"/>
                <w:sz w:val="20"/>
                <w:szCs w:val="20"/>
              </w:rPr>
            </w:pPr>
            <w:r w:rsidRPr="00BD129E">
              <w:rPr>
                <w:color w:val="000000" w:themeColor="text1"/>
                <w:sz w:val="20"/>
                <w:szCs w:val="20"/>
              </w:rPr>
              <w:t>(</w:t>
            </w:r>
            <w:r w:rsidR="0027557F" w:rsidRPr="00BD129E">
              <w:rPr>
                <w:color w:val="000000" w:themeColor="text1"/>
                <w:sz w:val="20"/>
                <w:szCs w:val="20"/>
              </w:rPr>
              <w:t>29</w:t>
            </w:r>
            <w:r w:rsidRPr="00BD129E">
              <w:rPr>
                <w:color w:val="000000" w:themeColor="text1"/>
                <w:sz w:val="20"/>
                <w:szCs w:val="20"/>
              </w:rPr>
              <w:t>)</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1817</w:t>
            </w:r>
          </w:p>
        </w:tc>
        <w:tc>
          <w:tcPr>
            <w:tcW w:w="295" w:type="pct"/>
            <w:tcBorders>
              <w:top w:val="nil"/>
              <w:left w:val="nil"/>
              <w:bottom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(29)</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1575</w:t>
            </w:r>
          </w:p>
        </w:tc>
        <w:tc>
          <w:tcPr>
            <w:tcW w:w="295" w:type="pct"/>
            <w:tcBorders>
              <w:top w:val="nil"/>
              <w:left w:val="nil"/>
              <w:bottom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(25)</w:t>
            </w:r>
          </w:p>
        </w:tc>
        <w:tc>
          <w:tcPr>
            <w:tcW w:w="339"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1573</w:t>
            </w:r>
          </w:p>
        </w:tc>
        <w:tc>
          <w:tcPr>
            <w:tcW w:w="295" w:type="pct"/>
            <w:tcBorders>
              <w:top w:val="nil"/>
              <w:left w:val="nil"/>
              <w:bottom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(25)</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1569</w:t>
            </w:r>
          </w:p>
        </w:tc>
        <w:tc>
          <w:tcPr>
            <w:tcW w:w="312" w:type="pct"/>
            <w:tcBorders>
              <w:top w:val="nil"/>
              <w:left w:val="nil"/>
              <w:bottom w:val="nil"/>
              <w:right w:val="nil"/>
            </w:tcBorders>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(25)</w:t>
            </w:r>
          </w:p>
        </w:tc>
        <w:tc>
          <w:tcPr>
            <w:tcW w:w="35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1567</w:t>
            </w:r>
          </w:p>
        </w:tc>
        <w:tc>
          <w:tcPr>
            <w:tcW w:w="310" w:type="pct"/>
            <w:tcBorders>
              <w:top w:val="nil"/>
              <w:left w:val="nil"/>
              <w:bottom w:val="nil"/>
              <w:right w:val="nil"/>
            </w:tcBorders>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(25)</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E50F53" w:rsidP="00E50F53">
            <w:pPr>
              <w:spacing w:after="0" w:line="240" w:lineRule="auto"/>
              <w:rPr>
                <w:color w:val="000000" w:themeColor="text1"/>
                <w:sz w:val="20"/>
                <w:szCs w:val="20"/>
              </w:rPr>
            </w:pPr>
            <w:r w:rsidRPr="00BD129E">
              <w:rPr>
                <w:color w:val="000000" w:themeColor="text1"/>
                <w:sz w:val="20"/>
                <w:szCs w:val="20"/>
              </w:rPr>
              <w:t xml:space="preserve">N(%) </w:t>
            </w:r>
            <w:r w:rsidR="0027557F" w:rsidRPr="00BD129E">
              <w:rPr>
                <w:color w:val="000000" w:themeColor="text1"/>
                <w:sz w:val="20"/>
                <w:szCs w:val="20"/>
              </w:rPr>
              <w:t>&lt;</w:t>
            </w:r>
            <w:r w:rsidRPr="00BD129E">
              <w:rPr>
                <w:color w:val="000000" w:themeColor="text1"/>
                <w:sz w:val="20"/>
                <w:szCs w:val="20"/>
              </w:rPr>
              <w:t xml:space="preserve"> </w:t>
            </w:r>
            <w:r w:rsidR="0027557F" w:rsidRPr="00BD129E">
              <w:rPr>
                <w:color w:val="000000" w:themeColor="text1"/>
                <w:sz w:val="20"/>
                <w:szCs w:val="20"/>
              </w:rPr>
              <w:t>|0.025|</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960</w:t>
            </w:r>
          </w:p>
        </w:tc>
        <w:tc>
          <w:tcPr>
            <w:tcW w:w="295" w:type="pct"/>
            <w:tcBorders>
              <w:top w:val="nil"/>
              <w:left w:val="nil"/>
              <w:right w:val="nil"/>
            </w:tcBorders>
            <w:shd w:val="clear" w:color="auto" w:fill="auto"/>
            <w:noWrap/>
            <w:vAlign w:val="bottom"/>
          </w:tcPr>
          <w:p w:rsidR="0027557F" w:rsidRPr="00BD129E" w:rsidRDefault="00E50F53" w:rsidP="00E50F53">
            <w:pPr>
              <w:spacing w:after="0" w:line="240" w:lineRule="auto"/>
              <w:jc w:val="center"/>
              <w:rPr>
                <w:color w:val="000000" w:themeColor="text1"/>
                <w:sz w:val="20"/>
                <w:szCs w:val="20"/>
              </w:rPr>
            </w:pPr>
            <w:r w:rsidRPr="00BD129E">
              <w:rPr>
                <w:color w:val="000000" w:themeColor="text1"/>
                <w:sz w:val="20"/>
                <w:szCs w:val="20"/>
              </w:rPr>
              <w:t>(</w:t>
            </w:r>
            <w:r w:rsidR="0027557F" w:rsidRPr="00BD129E">
              <w:rPr>
                <w:color w:val="000000" w:themeColor="text1"/>
                <w:sz w:val="20"/>
                <w:szCs w:val="20"/>
              </w:rPr>
              <w:t>15</w:t>
            </w:r>
            <w:r w:rsidRPr="00BD129E">
              <w:rPr>
                <w:color w:val="000000" w:themeColor="text1"/>
                <w:sz w:val="20"/>
                <w:szCs w:val="20"/>
              </w:rPr>
              <w:t>)</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966</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(15)</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954</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(15)</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729</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(12)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736</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(12)</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717</w:t>
            </w:r>
          </w:p>
        </w:tc>
        <w:tc>
          <w:tcPr>
            <w:tcW w:w="312" w:type="pct"/>
            <w:tcBorders>
              <w:top w:val="nil"/>
              <w:left w:val="nil"/>
              <w:right w:val="nil"/>
            </w:tcBorders>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(11)</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712</w:t>
            </w:r>
          </w:p>
        </w:tc>
        <w:tc>
          <w:tcPr>
            <w:tcW w:w="310" w:type="pct"/>
            <w:tcBorders>
              <w:top w:val="nil"/>
              <w:left w:val="nil"/>
              <w:right w:val="nil"/>
            </w:tcBorders>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(11)</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E50F53" w:rsidP="00E50F53">
            <w:pPr>
              <w:spacing w:after="0" w:line="240" w:lineRule="auto"/>
              <w:rPr>
                <w:color w:val="000000" w:themeColor="text1"/>
                <w:sz w:val="20"/>
                <w:szCs w:val="20"/>
              </w:rPr>
            </w:pPr>
            <w:r w:rsidRPr="00BD129E">
              <w:rPr>
                <w:color w:val="000000" w:themeColor="text1"/>
                <w:sz w:val="20"/>
                <w:szCs w:val="20"/>
              </w:rPr>
              <w:t xml:space="preserve">N(%) </w:t>
            </w:r>
            <w:r w:rsidR="0027557F" w:rsidRPr="00BD129E">
              <w:rPr>
                <w:color w:val="000000" w:themeColor="text1"/>
                <w:sz w:val="20"/>
                <w:szCs w:val="20"/>
              </w:rPr>
              <w:t>&lt;</w:t>
            </w:r>
            <w:r w:rsidRPr="00BD129E">
              <w:rPr>
                <w:color w:val="000000" w:themeColor="text1"/>
                <w:sz w:val="20"/>
                <w:szCs w:val="20"/>
              </w:rPr>
              <w:t xml:space="preserve"> </w:t>
            </w:r>
            <w:r w:rsidR="0027557F" w:rsidRPr="00BD129E">
              <w:rPr>
                <w:color w:val="000000" w:themeColor="text1"/>
                <w:sz w:val="20"/>
                <w:szCs w:val="20"/>
              </w:rPr>
              <w:t>|0.01|</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405</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(6)</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415</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(7)</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415</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(7)</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314</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(5)</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295</w:t>
            </w:r>
          </w:p>
        </w:tc>
        <w:tc>
          <w:tcPr>
            <w:tcW w:w="295" w:type="pct"/>
            <w:tcBorders>
              <w:top w:val="nil"/>
              <w:left w:val="nil"/>
              <w:right w:val="nil"/>
            </w:tcBorders>
            <w:shd w:val="clear" w:color="auto" w:fill="auto"/>
            <w:noWrap/>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(5)</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279</w:t>
            </w:r>
          </w:p>
        </w:tc>
        <w:tc>
          <w:tcPr>
            <w:tcW w:w="312" w:type="pct"/>
            <w:tcBorders>
              <w:top w:val="nil"/>
              <w:left w:val="nil"/>
              <w:right w:val="nil"/>
            </w:tcBorders>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(4)</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280</w:t>
            </w:r>
          </w:p>
        </w:tc>
        <w:tc>
          <w:tcPr>
            <w:tcW w:w="310" w:type="pct"/>
            <w:tcBorders>
              <w:top w:val="nil"/>
              <w:left w:val="nil"/>
              <w:right w:val="nil"/>
            </w:tcBorders>
            <w:vAlign w:val="bottom"/>
          </w:tcPr>
          <w:p w:rsidR="0027557F" w:rsidRPr="00BD129E" w:rsidRDefault="00E50F53" w:rsidP="00595778">
            <w:pPr>
              <w:spacing w:after="0" w:line="240" w:lineRule="auto"/>
              <w:jc w:val="center"/>
              <w:rPr>
                <w:color w:val="000000" w:themeColor="text1"/>
                <w:sz w:val="20"/>
                <w:szCs w:val="20"/>
              </w:rPr>
            </w:pPr>
            <w:r w:rsidRPr="00BD129E">
              <w:rPr>
                <w:color w:val="000000" w:themeColor="text1"/>
                <w:sz w:val="20"/>
                <w:szCs w:val="20"/>
              </w:rPr>
              <w:t>(4)</w:t>
            </w:r>
          </w:p>
        </w:tc>
      </w:tr>
      <w:tr w:rsidR="000778DB" w:rsidRPr="00BD129E" w:rsidTr="000778DB">
        <w:trPr>
          <w:trHeight w:val="255"/>
        </w:trPr>
        <w:tc>
          <w:tcPr>
            <w:tcW w:w="508"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p>
        </w:tc>
        <w:tc>
          <w:tcPr>
            <w:tcW w:w="339"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actual</w:t>
            </w:r>
          </w:p>
        </w:tc>
        <w:tc>
          <w:tcPr>
            <w:tcW w:w="295"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c>
          <w:tcPr>
            <w:tcW w:w="339"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c>
          <w:tcPr>
            <w:tcW w:w="339"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c>
          <w:tcPr>
            <w:tcW w:w="339"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c>
          <w:tcPr>
            <w:tcW w:w="339"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c>
          <w:tcPr>
            <w:tcW w:w="350" w:type="pct"/>
            <w:tcBorders>
              <w:top w:val="single" w:sz="4" w:space="0" w:color="auto"/>
              <w:left w:val="nil"/>
              <w:right w:val="nil"/>
            </w:tcBorders>
          </w:tcPr>
          <w:p w:rsidR="0027557F" w:rsidRPr="00BD129E" w:rsidRDefault="0027557F" w:rsidP="00595778">
            <w:pPr>
              <w:spacing w:after="0" w:line="240" w:lineRule="auto"/>
              <w:jc w:val="center"/>
              <w:rPr>
                <w:color w:val="000000" w:themeColor="text1"/>
                <w:sz w:val="20"/>
                <w:szCs w:val="20"/>
              </w:rPr>
            </w:pPr>
          </w:p>
        </w:tc>
        <w:tc>
          <w:tcPr>
            <w:tcW w:w="312" w:type="pct"/>
            <w:tcBorders>
              <w:top w:val="single" w:sz="4" w:space="0" w:color="auto"/>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c>
          <w:tcPr>
            <w:tcW w:w="350" w:type="pct"/>
            <w:tcBorders>
              <w:top w:val="single" w:sz="4" w:space="0" w:color="auto"/>
              <w:left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single" w:sz="4" w:space="0" w:color="auto"/>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AE1200" w:rsidP="00595778">
            <w:pPr>
              <w:spacing w:after="0" w:line="240" w:lineRule="auto"/>
              <w:rPr>
                <w:color w:val="000000" w:themeColor="text1"/>
                <w:sz w:val="20"/>
                <w:szCs w:val="20"/>
              </w:rPr>
            </w:pPr>
            <w:r w:rsidRPr="00BD129E">
              <w:rPr>
                <w:color w:val="000000" w:themeColor="text1"/>
                <w:sz w:val="20"/>
                <w:szCs w:val="20"/>
              </w:rPr>
              <w:t>M</w:t>
            </w:r>
            <w:r w:rsidR="0027557F" w:rsidRPr="00BD129E">
              <w:rPr>
                <w:color w:val="000000" w:themeColor="text1"/>
                <w:sz w:val="20"/>
                <w:szCs w:val="20"/>
              </w:rPr>
              <w:t>ean</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0.713</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0.714</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0.715</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0.715</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0.713</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0.713</w:t>
            </w:r>
          </w:p>
        </w:tc>
        <w:tc>
          <w:tcPr>
            <w:tcW w:w="350" w:type="pct"/>
            <w:tcBorders>
              <w:top w:val="nil"/>
              <w:left w:val="nil"/>
              <w:right w:val="nil"/>
            </w:tcBorders>
          </w:tcPr>
          <w:p w:rsidR="0027557F" w:rsidRPr="00BD129E" w:rsidRDefault="0027557F" w:rsidP="00595778">
            <w:pPr>
              <w:spacing w:after="0" w:line="240" w:lineRule="auto"/>
              <w:jc w:val="center"/>
              <w:rPr>
                <w:color w:val="000000" w:themeColor="text1"/>
                <w:sz w:val="20"/>
                <w:szCs w:val="20"/>
              </w:rPr>
            </w:pPr>
          </w:p>
        </w:tc>
        <w:tc>
          <w:tcPr>
            <w:tcW w:w="312"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0.715</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0.715</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SD</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0.277</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0.208</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0.208</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0.208</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0.212</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0.212</w:t>
            </w:r>
          </w:p>
        </w:tc>
        <w:tc>
          <w:tcPr>
            <w:tcW w:w="350" w:type="pct"/>
            <w:tcBorders>
              <w:top w:val="nil"/>
              <w:left w:val="nil"/>
              <w:right w:val="nil"/>
            </w:tcBorders>
          </w:tcPr>
          <w:p w:rsidR="0027557F" w:rsidRPr="00BD129E" w:rsidRDefault="0027557F" w:rsidP="00595778">
            <w:pPr>
              <w:spacing w:after="0" w:line="240" w:lineRule="auto"/>
              <w:jc w:val="center"/>
              <w:rPr>
                <w:color w:val="000000" w:themeColor="text1"/>
                <w:sz w:val="20"/>
                <w:szCs w:val="20"/>
              </w:rPr>
            </w:pPr>
          </w:p>
        </w:tc>
        <w:tc>
          <w:tcPr>
            <w:tcW w:w="312"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0.212</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0.212</w:t>
            </w:r>
          </w:p>
        </w:tc>
      </w:tr>
      <w:tr w:rsidR="000778DB" w:rsidRPr="00BD129E" w:rsidTr="000778DB">
        <w:trPr>
          <w:trHeight w:val="255"/>
        </w:trPr>
        <w:tc>
          <w:tcPr>
            <w:tcW w:w="508" w:type="pct"/>
            <w:tcBorders>
              <w:top w:val="nil"/>
              <w:left w:val="nil"/>
              <w:right w:val="nil"/>
            </w:tcBorders>
            <w:shd w:val="clear" w:color="auto" w:fill="auto"/>
            <w:noWrap/>
            <w:vAlign w:val="bottom"/>
          </w:tcPr>
          <w:p w:rsidR="0027557F" w:rsidRPr="00BD129E" w:rsidRDefault="00AE1200" w:rsidP="00595778">
            <w:pPr>
              <w:spacing w:after="0" w:line="240" w:lineRule="auto"/>
              <w:rPr>
                <w:color w:val="000000" w:themeColor="text1"/>
                <w:sz w:val="20"/>
                <w:szCs w:val="20"/>
              </w:rPr>
            </w:pPr>
            <w:r w:rsidRPr="00BD129E">
              <w:rPr>
                <w:color w:val="000000" w:themeColor="text1"/>
                <w:sz w:val="20"/>
                <w:szCs w:val="20"/>
              </w:rPr>
              <w:t>M</w:t>
            </w:r>
            <w:r w:rsidR="0027557F" w:rsidRPr="00BD129E">
              <w:rPr>
                <w:color w:val="000000" w:themeColor="text1"/>
                <w:sz w:val="20"/>
                <w:szCs w:val="20"/>
              </w:rPr>
              <w:t>in</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-0.594</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0.033</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0.040</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0.053</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-0.211</w:t>
            </w:r>
          </w:p>
        </w:tc>
        <w:tc>
          <w:tcPr>
            <w:tcW w:w="339"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-0.212</w:t>
            </w:r>
          </w:p>
        </w:tc>
        <w:tc>
          <w:tcPr>
            <w:tcW w:w="350" w:type="pct"/>
            <w:tcBorders>
              <w:top w:val="nil"/>
              <w:left w:val="nil"/>
              <w:right w:val="nil"/>
            </w:tcBorders>
          </w:tcPr>
          <w:p w:rsidR="0027557F" w:rsidRPr="00BD129E" w:rsidRDefault="0027557F" w:rsidP="00595778">
            <w:pPr>
              <w:spacing w:after="0" w:line="240" w:lineRule="auto"/>
              <w:jc w:val="center"/>
              <w:rPr>
                <w:color w:val="000000" w:themeColor="text1"/>
                <w:sz w:val="20"/>
                <w:szCs w:val="20"/>
              </w:rPr>
            </w:pPr>
          </w:p>
        </w:tc>
        <w:tc>
          <w:tcPr>
            <w:tcW w:w="312"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-0.210</w:t>
            </w:r>
          </w:p>
        </w:tc>
        <w:tc>
          <w:tcPr>
            <w:tcW w:w="35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-0.209</w:t>
            </w:r>
          </w:p>
        </w:tc>
      </w:tr>
      <w:tr w:rsidR="000778DB" w:rsidRPr="00BD129E" w:rsidTr="000778DB">
        <w:trPr>
          <w:trHeight w:val="255"/>
        </w:trPr>
        <w:tc>
          <w:tcPr>
            <w:tcW w:w="508" w:type="pct"/>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rPr>
                <w:color w:val="000000" w:themeColor="text1"/>
                <w:sz w:val="20"/>
                <w:szCs w:val="20"/>
              </w:rPr>
            </w:pPr>
            <w:r w:rsidRPr="00BD129E">
              <w:rPr>
                <w:color w:val="000000" w:themeColor="text1"/>
                <w:sz w:val="20"/>
                <w:szCs w:val="20"/>
              </w:rPr>
              <w:t>M</w:t>
            </w:r>
            <w:r w:rsidR="0027557F" w:rsidRPr="00BD129E">
              <w:rPr>
                <w:color w:val="000000" w:themeColor="text1"/>
                <w:sz w:val="20"/>
                <w:szCs w:val="20"/>
              </w:rPr>
              <w:t>ax</w:t>
            </w:r>
          </w:p>
        </w:tc>
        <w:tc>
          <w:tcPr>
            <w:tcW w:w="339"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1.000</w:t>
            </w:r>
          </w:p>
        </w:tc>
        <w:tc>
          <w:tcPr>
            <w:tcW w:w="29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1.052</w:t>
            </w:r>
          </w:p>
        </w:tc>
        <w:tc>
          <w:tcPr>
            <w:tcW w:w="339"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1.059</w:t>
            </w:r>
          </w:p>
        </w:tc>
        <w:tc>
          <w:tcPr>
            <w:tcW w:w="339"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1.057</w:t>
            </w:r>
          </w:p>
        </w:tc>
        <w:tc>
          <w:tcPr>
            <w:tcW w:w="339"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0.991</w:t>
            </w:r>
          </w:p>
        </w:tc>
        <w:tc>
          <w:tcPr>
            <w:tcW w:w="339"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0.989</w:t>
            </w:r>
          </w:p>
        </w:tc>
        <w:tc>
          <w:tcPr>
            <w:tcW w:w="350" w:type="pct"/>
            <w:tcBorders>
              <w:top w:val="nil"/>
              <w:left w:val="nil"/>
              <w:bottom w:val="single" w:sz="4" w:space="0" w:color="auto"/>
              <w:right w:val="nil"/>
            </w:tcBorders>
          </w:tcPr>
          <w:p w:rsidR="0027557F" w:rsidRPr="00BD129E" w:rsidRDefault="0027557F" w:rsidP="00595778">
            <w:pPr>
              <w:spacing w:after="0" w:line="240" w:lineRule="auto"/>
              <w:jc w:val="center"/>
              <w:rPr>
                <w:color w:val="000000" w:themeColor="text1"/>
                <w:sz w:val="20"/>
                <w:szCs w:val="20"/>
              </w:rPr>
            </w:pPr>
          </w:p>
        </w:tc>
        <w:tc>
          <w:tcPr>
            <w:tcW w:w="312" w:type="pct"/>
            <w:tcBorders>
              <w:top w:val="nil"/>
              <w:left w:val="nil"/>
              <w:bottom w:val="single" w:sz="4" w:space="0" w:color="auto"/>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0.996</w:t>
            </w:r>
          </w:p>
        </w:tc>
        <w:tc>
          <w:tcPr>
            <w:tcW w:w="350" w:type="pct"/>
            <w:tcBorders>
              <w:top w:val="nil"/>
              <w:left w:val="nil"/>
              <w:bottom w:val="single" w:sz="4" w:space="0" w:color="auto"/>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bottom w:val="single" w:sz="4" w:space="0" w:color="auto"/>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0.997</w:t>
            </w:r>
          </w:p>
        </w:tc>
      </w:tr>
    </w:tbl>
    <w:p w:rsidR="0027557F" w:rsidRPr="00BD129E" w:rsidRDefault="000778DB" w:rsidP="000778DB">
      <w:pPr>
        <w:spacing w:after="0" w:line="240" w:lineRule="auto"/>
        <w:rPr>
          <w:color w:val="000000" w:themeColor="text1"/>
          <w:sz w:val="20"/>
          <w:szCs w:val="20"/>
        </w:rPr>
      </w:pPr>
      <w:r w:rsidRPr="00BD129E">
        <w:rPr>
          <w:color w:val="000000" w:themeColor="text1"/>
          <w:sz w:val="20"/>
          <w:szCs w:val="20"/>
        </w:rPr>
        <w:t xml:space="preserve">ME, mean error; MAE, mean absolute error; SF-36 health dimensions: PF, physical functioning; RP, role limitations due to physical problems; RE, role limitations due to emotional problems; BP, bodily pain; GH, general health perception; VT, vitality; MH, mental health; SF, social function. </w:t>
      </w:r>
      <w:r w:rsidR="0027557F" w:rsidRPr="00BD129E">
        <w:rPr>
          <w:color w:val="000000" w:themeColor="text1"/>
          <w:sz w:val="20"/>
          <w:szCs w:val="20"/>
        </w:rPr>
        <w:t>Shaded values not significant (P</w:t>
      </w:r>
      <w:r w:rsidR="00DF2B47" w:rsidRPr="00BD129E">
        <w:rPr>
          <w:color w:val="000000" w:themeColor="text1"/>
          <w:sz w:val="20"/>
          <w:szCs w:val="20"/>
        </w:rPr>
        <w:t xml:space="preserve"> </w:t>
      </w:r>
      <w:r w:rsidR="0027557F" w:rsidRPr="00BD129E">
        <w:rPr>
          <w:color w:val="000000" w:themeColor="text1"/>
          <w:sz w:val="20"/>
          <w:szCs w:val="20"/>
        </w:rPr>
        <w:t>&gt;</w:t>
      </w:r>
      <w:r w:rsidR="00DF2B47" w:rsidRPr="00BD129E">
        <w:rPr>
          <w:color w:val="000000" w:themeColor="text1"/>
          <w:sz w:val="20"/>
          <w:szCs w:val="20"/>
        </w:rPr>
        <w:t xml:space="preserve"> </w:t>
      </w:r>
      <w:r w:rsidR="0027557F" w:rsidRPr="00BD129E">
        <w:rPr>
          <w:color w:val="000000" w:themeColor="text1"/>
          <w:sz w:val="20"/>
          <w:szCs w:val="20"/>
        </w:rPr>
        <w:t>0.05)</w:t>
      </w:r>
    </w:p>
    <w:p w:rsidR="0027557F" w:rsidRPr="00BD129E" w:rsidRDefault="0027557F" w:rsidP="003D77A0">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 xml:space="preserve">Table 4: Actual and predicted mean EQ-5D scores using summary statistics for within-sample </w:t>
      </w:r>
      <w:r w:rsidR="00F92A97" w:rsidRPr="00BD129E">
        <w:rPr>
          <w:b/>
          <w:color w:val="000000" w:themeColor="text1"/>
        </w:rPr>
        <w:t>subgroup</w:t>
      </w:r>
      <w:r w:rsidRPr="00BD129E">
        <w:rPr>
          <w:b/>
          <w:color w:val="000000" w:themeColor="text1"/>
        </w:rPr>
        <w:t xml:space="preserve">s </w:t>
      </w:r>
    </w:p>
    <w:tbl>
      <w:tblPr>
        <w:tblW w:w="5000" w:type="pct"/>
        <w:tblLook w:val="0000" w:firstRow="0" w:lastRow="0" w:firstColumn="0" w:lastColumn="0" w:noHBand="0" w:noVBand="0"/>
      </w:tblPr>
      <w:tblGrid>
        <w:gridCol w:w="2086"/>
        <w:gridCol w:w="836"/>
        <w:gridCol w:w="751"/>
        <w:gridCol w:w="751"/>
        <w:gridCol w:w="751"/>
        <w:gridCol w:w="825"/>
        <w:gridCol w:w="865"/>
        <w:gridCol w:w="751"/>
        <w:gridCol w:w="760"/>
        <w:gridCol w:w="771"/>
        <w:gridCol w:w="771"/>
        <w:gridCol w:w="771"/>
        <w:gridCol w:w="865"/>
        <w:gridCol w:w="865"/>
        <w:gridCol w:w="879"/>
        <w:gridCol w:w="876"/>
      </w:tblGrid>
      <w:tr w:rsidR="0027557F" w:rsidRPr="00BD129E" w:rsidTr="0016272E">
        <w:trPr>
          <w:trHeight w:val="255"/>
        </w:trPr>
        <w:tc>
          <w:tcPr>
            <w:tcW w:w="736"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p>
        </w:tc>
        <w:tc>
          <w:tcPr>
            <w:tcW w:w="295" w:type="pct"/>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Actual</w:t>
            </w:r>
          </w:p>
        </w:tc>
        <w:tc>
          <w:tcPr>
            <w:tcW w:w="1924" w:type="pct"/>
            <w:gridSpan w:val="7"/>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Predicted EQ-5D utility</w:t>
            </w:r>
          </w:p>
        </w:tc>
        <w:tc>
          <w:tcPr>
            <w:tcW w:w="2045" w:type="pct"/>
            <w:gridSpan w:val="7"/>
            <w:tcBorders>
              <w:top w:val="single" w:sz="4" w:space="0" w:color="auto"/>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Error</w:t>
            </w:r>
          </w:p>
        </w:tc>
      </w:tr>
      <w:tr w:rsidR="0027557F" w:rsidRPr="00BD129E" w:rsidTr="0016272E">
        <w:trPr>
          <w:trHeight w:val="255"/>
        </w:trPr>
        <w:tc>
          <w:tcPr>
            <w:tcW w:w="736"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Dataset</w:t>
            </w:r>
          </w:p>
        </w:tc>
        <w:tc>
          <w:tcPr>
            <w:tcW w:w="29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EQ-5D</w:t>
            </w:r>
          </w:p>
        </w:tc>
        <w:tc>
          <w:tcPr>
            <w:tcW w:w="26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EQ(1)</w:t>
            </w:r>
          </w:p>
        </w:tc>
        <w:tc>
          <w:tcPr>
            <w:tcW w:w="26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EQ(2)</w:t>
            </w:r>
          </w:p>
        </w:tc>
        <w:tc>
          <w:tcPr>
            <w:tcW w:w="26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EQ(3)</w:t>
            </w:r>
          </w:p>
        </w:tc>
        <w:tc>
          <w:tcPr>
            <w:tcW w:w="291"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EQ(4)</w:t>
            </w:r>
          </w:p>
        </w:tc>
        <w:tc>
          <w:tcPr>
            <w:tcW w:w="30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EQ(5)</w:t>
            </w:r>
          </w:p>
        </w:tc>
        <w:tc>
          <w:tcPr>
            <w:tcW w:w="265" w:type="pct"/>
            <w:tcBorders>
              <w:left w:val="nil"/>
              <w:right w:val="nil"/>
            </w:tcBorders>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EQ(6)</w:t>
            </w:r>
          </w:p>
        </w:tc>
        <w:tc>
          <w:tcPr>
            <w:tcW w:w="268" w:type="pct"/>
            <w:tcBorders>
              <w:left w:val="nil"/>
              <w:right w:val="nil"/>
            </w:tcBorders>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EQ(7)</w:t>
            </w:r>
          </w:p>
        </w:tc>
        <w:tc>
          <w:tcPr>
            <w:tcW w:w="272"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EQ(1)</w:t>
            </w:r>
          </w:p>
        </w:tc>
        <w:tc>
          <w:tcPr>
            <w:tcW w:w="272"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EQ(2)</w:t>
            </w:r>
          </w:p>
        </w:tc>
        <w:tc>
          <w:tcPr>
            <w:tcW w:w="272"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EQ(3)</w:t>
            </w:r>
          </w:p>
        </w:tc>
        <w:tc>
          <w:tcPr>
            <w:tcW w:w="30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EQ(4)</w:t>
            </w:r>
          </w:p>
        </w:tc>
        <w:tc>
          <w:tcPr>
            <w:tcW w:w="305" w:type="pct"/>
            <w:tcBorders>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EQ(5)</w:t>
            </w:r>
          </w:p>
        </w:tc>
        <w:tc>
          <w:tcPr>
            <w:tcW w:w="310" w:type="pct"/>
            <w:tcBorders>
              <w:left w:val="nil"/>
              <w:right w:val="nil"/>
            </w:tcBorders>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EQ(6)</w:t>
            </w:r>
          </w:p>
        </w:tc>
        <w:tc>
          <w:tcPr>
            <w:tcW w:w="309" w:type="pct"/>
            <w:tcBorders>
              <w:left w:val="nil"/>
              <w:right w:val="nil"/>
            </w:tcBorders>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EQ(7)</w:t>
            </w:r>
          </w:p>
        </w:tc>
      </w:tr>
      <w:tr w:rsidR="0027557F" w:rsidRPr="00BD129E" w:rsidTr="0016272E">
        <w:trPr>
          <w:trHeight w:val="255"/>
        </w:trPr>
        <w:tc>
          <w:tcPr>
            <w:tcW w:w="5000" w:type="pct"/>
            <w:gridSpan w:val="16"/>
            <w:tcBorders>
              <w:left w:val="nil"/>
              <w:bottom w:val="single" w:sz="4" w:space="0" w:color="auto"/>
              <w:right w:val="nil"/>
            </w:tcBorders>
            <w:shd w:val="clear" w:color="auto" w:fill="auto"/>
            <w:noWrap/>
            <w:vAlign w:val="bottom"/>
          </w:tcPr>
          <w:p w:rsidR="0027557F" w:rsidRPr="00BD129E" w:rsidRDefault="00AA5A3B" w:rsidP="000778DB">
            <w:pPr>
              <w:spacing w:after="0" w:line="240" w:lineRule="auto"/>
              <w:rPr>
                <w:color w:val="000000" w:themeColor="text1"/>
                <w:sz w:val="20"/>
                <w:szCs w:val="20"/>
              </w:rPr>
            </w:pPr>
            <w:r w:rsidRPr="00BD129E">
              <w:rPr>
                <w:color w:val="000000" w:themeColor="text1"/>
                <w:sz w:val="20"/>
                <w:szCs w:val="20"/>
              </w:rPr>
              <w:t>Within-sample</w:t>
            </w:r>
            <w:r w:rsidR="0027557F" w:rsidRPr="00BD129E">
              <w:rPr>
                <w:color w:val="000000" w:themeColor="text1"/>
                <w:sz w:val="20"/>
                <w:szCs w:val="20"/>
              </w:rPr>
              <w:t xml:space="preserve"> </w:t>
            </w:r>
            <w:r w:rsidR="00F92A97" w:rsidRPr="00BD129E">
              <w:rPr>
                <w:color w:val="000000" w:themeColor="text1"/>
                <w:sz w:val="20"/>
                <w:szCs w:val="20"/>
              </w:rPr>
              <w:t>subgroup</w:t>
            </w:r>
            <w:r w:rsidR="0027557F" w:rsidRPr="00BD129E">
              <w:rPr>
                <w:color w:val="000000" w:themeColor="text1"/>
                <w:sz w:val="20"/>
                <w:szCs w:val="20"/>
              </w:rPr>
              <w:t>ed by health condition (n</w:t>
            </w:r>
            <w:r w:rsidR="000778DB" w:rsidRPr="00BD129E">
              <w:rPr>
                <w:color w:val="000000" w:themeColor="text1"/>
                <w:sz w:val="20"/>
                <w:szCs w:val="20"/>
              </w:rPr>
              <w:t xml:space="preserve"> </w:t>
            </w:r>
            <w:r w:rsidR="0027557F" w:rsidRPr="00BD129E">
              <w:rPr>
                <w:color w:val="000000" w:themeColor="text1"/>
                <w:sz w:val="20"/>
                <w:szCs w:val="20"/>
              </w:rPr>
              <w:t>=</w:t>
            </w:r>
            <w:r w:rsidR="000778DB" w:rsidRPr="00BD129E">
              <w:rPr>
                <w:color w:val="000000" w:themeColor="text1"/>
                <w:sz w:val="20"/>
                <w:szCs w:val="20"/>
              </w:rPr>
              <w:t xml:space="preserve"> </w:t>
            </w:r>
            <w:r w:rsidR="0027557F" w:rsidRPr="00BD129E">
              <w:rPr>
                <w:color w:val="000000" w:themeColor="text1"/>
                <w:sz w:val="20"/>
                <w:szCs w:val="20"/>
              </w:rPr>
              <w:t>13)</w:t>
            </w:r>
          </w:p>
        </w:tc>
      </w:tr>
      <w:tr w:rsidR="0027557F" w:rsidRPr="00BD129E" w:rsidTr="0016272E">
        <w:trPr>
          <w:trHeight w:val="255"/>
        </w:trPr>
        <w:tc>
          <w:tcPr>
            <w:tcW w:w="736"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Total</w:t>
            </w:r>
          </w:p>
        </w:tc>
        <w:tc>
          <w:tcPr>
            <w:tcW w:w="29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0.713</w:t>
            </w:r>
          </w:p>
        </w:tc>
        <w:tc>
          <w:tcPr>
            <w:tcW w:w="26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0.714</w:t>
            </w:r>
          </w:p>
        </w:tc>
        <w:tc>
          <w:tcPr>
            <w:tcW w:w="26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0.715</w:t>
            </w:r>
          </w:p>
        </w:tc>
        <w:tc>
          <w:tcPr>
            <w:tcW w:w="26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0.715</w:t>
            </w:r>
          </w:p>
        </w:tc>
        <w:tc>
          <w:tcPr>
            <w:tcW w:w="291"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0.781</w:t>
            </w:r>
          </w:p>
        </w:tc>
        <w:tc>
          <w:tcPr>
            <w:tcW w:w="30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0.779</w:t>
            </w:r>
          </w:p>
        </w:tc>
        <w:tc>
          <w:tcPr>
            <w:tcW w:w="265"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0.781</w:t>
            </w:r>
          </w:p>
        </w:tc>
        <w:tc>
          <w:tcPr>
            <w:tcW w:w="268"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0.782</w:t>
            </w:r>
          </w:p>
        </w:tc>
        <w:tc>
          <w:tcPr>
            <w:tcW w:w="272"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w:t>
            </w:r>
          </w:p>
        </w:tc>
        <w:tc>
          <w:tcPr>
            <w:tcW w:w="272"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w:t>
            </w:r>
          </w:p>
        </w:tc>
        <w:tc>
          <w:tcPr>
            <w:tcW w:w="272"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w:t>
            </w:r>
          </w:p>
        </w:tc>
        <w:tc>
          <w:tcPr>
            <w:tcW w:w="30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0.067</w:t>
            </w:r>
          </w:p>
        </w:tc>
        <w:tc>
          <w:tcPr>
            <w:tcW w:w="305"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0.066</w:t>
            </w:r>
          </w:p>
        </w:tc>
        <w:tc>
          <w:tcPr>
            <w:tcW w:w="310"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0.067</w:t>
            </w:r>
          </w:p>
        </w:tc>
        <w:tc>
          <w:tcPr>
            <w:tcW w:w="309" w:type="pct"/>
            <w:tcBorders>
              <w:top w:val="single" w:sz="4" w:space="0" w:color="auto"/>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0.069</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Asthma</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0.741</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0.722</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0.723</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0.724</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0.791</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0.790</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0.791</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0.793</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-0.019</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-0.018</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-0.017</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0.050</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0.049</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0.050</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0.052</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xml:space="preserve">Chest pain </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0.786</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0.699</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0.699</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0.698</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0.749</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0.749</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0.750</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0.751</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-0.087</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-0.087</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-0.088</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-0.036</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-0.037</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-0.036</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-0.035</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xml:space="preserve">Healthy older women </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0.610</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0.645</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0.634</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0.633</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0.695</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0.694</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0.693</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0.694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0.035</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0.023</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0.085</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0.084</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0.083</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0.084</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COPD</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0.537</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0.518</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0.516</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0.513</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0.554</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0.555</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0.555</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0.554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-0.019</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-0.020</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-0.024</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0.017</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0.018</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0.018</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0.017</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Menopausal women</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0.766</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0.786</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0.783</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0.782</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0.821</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0.821</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0.822</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0.822</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0.020</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0.018</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0.016</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0.055</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0.055</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0.056</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0.056</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xml:space="preserve">Irritable bowel </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0.752</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0.776</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0.777</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0.775</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0.817</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0.817</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0.819</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0.818</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0.025</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0.023</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0.065</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0.065</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0.067</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0.066</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Trauma</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0.573</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0.546</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0.549</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0.551</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0.622</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0.618</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0.620</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0.624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-0.027</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-0.022</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0.049</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0.045</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0.046</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0.051</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Lower back pain</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0.540</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0.592</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0.600</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0.594</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0.653</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0.653</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0.656</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0.656</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0.052</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0.060</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0.054</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0.112</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0.112</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0.116</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0.115</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Leg reconstruction</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0.498</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0.569</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0.584</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0.587</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0.656</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0.653</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0.659</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0.662</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0.071</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0.086</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0.089</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0.158</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0.155</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0.161</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0.164</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Leg ulcer</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0.557</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0.609</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0.601</w:t>
            </w: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0.604</w:t>
            </w: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0.671</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0.669</w:t>
            </w:r>
          </w:p>
        </w:tc>
        <w:tc>
          <w:tcPr>
            <w:tcW w:w="265"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0.668</w:t>
            </w:r>
          </w:p>
        </w:tc>
        <w:tc>
          <w:tcPr>
            <w:tcW w:w="268"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0.670</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0.052</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0.044</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0.047</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0.114</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0.112</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0.112</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0.114</w:t>
            </w:r>
          </w:p>
        </w:tc>
      </w:tr>
      <w:tr w:rsidR="0027557F" w:rsidRPr="00BD129E" w:rsidTr="0016272E">
        <w:trPr>
          <w:trHeight w:val="255"/>
        </w:trPr>
        <w:tc>
          <w:tcPr>
            <w:tcW w:w="736"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Osteoarthritis</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0.363</w:t>
            </w:r>
          </w:p>
        </w:tc>
        <w:tc>
          <w:tcPr>
            <w:tcW w:w="26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0.490</w:t>
            </w:r>
          </w:p>
        </w:tc>
        <w:tc>
          <w:tcPr>
            <w:tcW w:w="26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0.489</w:t>
            </w:r>
          </w:p>
        </w:tc>
        <w:tc>
          <w:tcPr>
            <w:tcW w:w="26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0.495</w:t>
            </w:r>
          </w:p>
        </w:tc>
        <w:tc>
          <w:tcPr>
            <w:tcW w:w="29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0.532</w:t>
            </w:r>
          </w:p>
        </w:tc>
        <w:tc>
          <w:tcPr>
            <w:tcW w:w="30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0.527</w:t>
            </w:r>
          </w:p>
        </w:tc>
        <w:tc>
          <w:tcPr>
            <w:tcW w:w="265"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0.527</w:t>
            </w:r>
          </w:p>
        </w:tc>
        <w:tc>
          <w:tcPr>
            <w:tcW w:w="268"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0.532</w:t>
            </w:r>
          </w:p>
        </w:tc>
        <w:tc>
          <w:tcPr>
            <w:tcW w:w="272"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0.126</w:t>
            </w:r>
          </w:p>
        </w:tc>
        <w:tc>
          <w:tcPr>
            <w:tcW w:w="272"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0.126</w:t>
            </w:r>
          </w:p>
        </w:tc>
        <w:tc>
          <w:tcPr>
            <w:tcW w:w="272"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0.132</w:t>
            </w:r>
          </w:p>
        </w:tc>
        <w:tc>
          <w:tcPr>
            <w:tcW w:w="30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0.168</w:t>
            </w:r>
          </w:p>
        </w:tc>
        <w:tc>
          <w:tcPr>
            <w:tcW w:w="30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0.163</w:t>
            </w: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0.164</w:t>
            </w:r>
          </w:p>
        </w:tc>
        <w:tc>
          <w:tcPr>
            <w:tcW w:w="309"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0.169</w:t>
            </w:r>
          </w:p>
        </w:tc>
      </w:tr>
      <w:tr w:rsidR="0027557F" w:rsidRPr="00BD129E" w:rsidTr="0016272E">
        <w:trPr>
          <w:trHeight w:val="255"/>
        </w:trPr>
        <w:tc>
          <w:tcPr>
            <w:tcW w:w="736"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Varicose veins</w:t>
            </w:r>
          </w:p>
        </w:tc>
        <w:tc>
          <w:tcPr>
            <w:tcW w:w="29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0.757</w:t>
            </w:r>
          </w:p>
        </w:tc>
        <w:tc>
          <w:tcPr>
            <w:tcW w:w="26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0.805</w:t>
            </w:r>
          </w:p>
        </w:tc>
        <w:tc>
          <w:tcPr>
            <w:tcW w:w="26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0.804</w:t>
            </w:r>
          </w:p>
        </w:tc>
        <w:tc>
          <w:tcPr>
            <w:tcW w:w="26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0.804</w:t>
            </w:r>
          </w:p>
        </w:tc>
        <w:tc>
          <w:tcPr>
            <w:tcW w:w="29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0.843</w:t>
            </w:r>
          </w:p>
        </w:tc>
        <w:tc>
          <w:tcPr>
            <w:tcW w:w="30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0.842</w:t>
            </w:r>
          </w:p>
        </w:tc>
        <w:tc>
          <w:tcPr>
            <w:tcW w:w="265"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0.843</w:t>
            </w:r>
          </w:p>
        </w:tc>
        <w:tc>
          <w:tcPr>
            <w:tcW w:w="268"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0.844</w:t>
            </w:r>
          </w:p>
        </w:tc>
        <w:tc>
          <w:tcPr>
            <w:tcW w:w="272"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0.048</w:t>
            </w:r>
          </w:p>
        </w:tc>
        <w:tc>
          <w:tcPr>
            <w:tcW w:w="272"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0.047</w:t>
            </w:r>
          </w:p>
        </w:tc>
        <w:tc>
          <w:tcPr>
            <w:tcW w:w="272"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0.047</w:t>
            </w:r>
          </w:p>
        </w:tc>
        <w:tc>
          <w:tcPr>
            <w:tcW w:w="30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0.086</w:t>
            </w:r>
          </w:p>
        </w:tc>
        <w:tc>
          <w:tcPr>
            <w:tcW w:w="305"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0.085</w:t>
            </w:r>
          </w:p>
        </w:tc>
        <w:tc>
          <w:tcPr>
            <w:tcW w:w="310"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0.086</w:t>
            </w:r>
          </w:p>
        </w:tc>
        <w:tc>
          <w:tcPr>
            <w:tcW w:w="309" w:type="pct"/>
            <w:tcBorders>
              <w:top w:val="nil"/>
              <w:left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0.086</w:t>
            </w:r>
          </w:p>
        </w:tc>
      </w:tr>
      <w:tr w:rsidR="0027557F" w:rsidRPr="00BD129E" w:rsidTr="0016272E">
        <w:trPr>
          <w:trHeight w:val="255"/>
        </w:trPr>
        <w:tc>
          <w:tcPr>
            <w:tcW w:w="736" w:type="pct"/>
            <w:tcBorders>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ME</w:t>
            </w:r>
          </w:p>
        </w:tc>
        <w:tc>
          <w:tcPr>
            <w:tcW w:w="29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26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26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26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291"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30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265" w:type="pct"/>
            <w:tcBorders>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0.021</w:t>
            </w:r>
          </w:p>
        </w:tc>
        <w:tc>
          <w:tcPr>
            <w:tcW w:w="272"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0.022</w:t>
            </w:r>
          </w:p>
        </w:tc>
        <w:tc>
          <w:tcPr>
            <w:tcW w:w="272"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0.022</w:t>
            </w:r>
          </w:p>
        </w:tc>
        <w:tc>
          <w:tcPr>
            <w:tcW w:w="30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0.076</w:t>
            </w:r>
          </w:p>
        </w:tc>
        <w:tc>
          <w:tcPr>
            <w:tcW w:w="305" w:type="pct"/>
            <w:tcBorders>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0.075</w:t>
            </w:r>
          </w:p>
        </w:tc>
        <w:tc>
          <w:tcPr>
            <w:tcW w:w="310" w:type="pct"/>
            <w:tcBorders>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0.076</w:t>
            </w:r>
          </w:p>
        </w:tc>
        <w:tc>
          <w:tcPr>
            <w:tcW w:w="309" w:type="pct"/>
            <w:tcBorders>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0.077</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MAE</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0.045</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0.045</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0.045</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0.082</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0.081</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0.082</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0.083</w:t>
            </w:r>
          </w:p>
        </w:tc>
      </w:tr>
      <w:tr w:rsidR="0027557F" w:rsidRPr="00BD129E" w:rsidTr="0016272E">
        <w:trPr>
          <w:trHeight w:val="255"/>
        </w:trPr>
        <w:tc>
          <w:tcPr>
            <w:tcW w:w="736"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RMSE</w:t>
            </w:r>
          </w:p>
        </w:tc>
        <w:tc>
          <w:tcPr>
            <w:tcW w:w="29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9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0.055</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0.056</w:t>
            </w:r>
          </w:p>
        </w:tc>
        <w:tc>
          <w:tcPr>
            <w:tcW w:w="272"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0.058</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0.093</w:t>
            </w:r>
          </w:p>
        </w:tc>
        <w:tc>
          <w:tcPr>
            <w:tcW w:w="305"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0.091</w:t>
            </w:r>
          </w:p>
        </w:tc>
        <w:tc>
          <w:tcPr>
            <w:tcW w:w="310"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0.092</w:t>
            </w:r>
          </w:p>
        </w:tc>
        <w:tc>
          <w:tcPr>
            <w:tcW w:w="309" w:type="pct"/>
            <w:tcBorders>
              <w:top w:val="nil"/>
              <w:left w:val="nil"/>
              <w:bottom w:val="nil"/>
              <w:right w:val="nil"/>
            </w:tcBorders>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0.094</w:t>
            </w:r>
          </w:p>
        </w:tc>
      </w:tr>
      <w:tr w:rsidR="0027557F" w:rsidRPr="00BD129E" w:rsidTr="0016272E">
        <w:trPr>
          <w:trHeight w:val="270"/>
        </w:trPr>
        <w:tc>
          <w:tcPr>
            <w:tcW w:w="736" w:type="pct"/>
            <w:tcBorders>
              <w:top w:val="nil"/>
              <w:left w:val="nil"/>
              <w:bottom w:val="nil"/>
              <w:right w:val="nil"/>
            </w:tcBorders>
            <w:shd w:val="clear" w:color="auto" w:fill="auto"/>
            <w:noWrap/>
            <w:vAlign w:val="bottom"/>
          </w:tcPr>
          <w:p w:rsidR="0027557F" w:rsidRPr="00BD129E" w:rsidRDefault="000778DB" w:rsidP="00595778">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&lt;|0.05|</w:t>
            </w:r>
          </w:p>
        </w:tc>
        <w:tc>
          <w:tcPr>
            <w:tcW w:w="29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91"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62</w:t>
            </w: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b/>
                <w:color w:val="000000" w:themeColor="text1"/>
                <w:sz w:val="20"/>
                <w:szCs w:val="20"/>
              </w:rPr>
            </w:pPr>
            <w:r w:rsidRPr="00BD129E">
              <w:rPr>
                <w:b/>
                <w:color w:val="000000" w:themeColor="text1"/>
                <w:sz w:val="20"/>
                <w:szCs w:val="20"/>
              </w:rPr>
              <w:t>69</w:t>
            </w: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b/>
                <w:color w:val="000000" w:themeColor="text1"/>
                <w:sz w:val="20"/>
                <w:szCs w:val="20"/>
              </w:rPr>
            </w:pPr>
            <w:r w:rsidRPr="00BD129E">
              <w:rPr>
                <w:b/>
                <w:color w:val="000000" w:themeColor="text1"/>
                <w:sz w:val="20"/>
                <w:szCs w:val="20"/>
              </w:rPr>
              <w:t>69</w:t>
            </w:r>
          </w:p>
        </w:tc>
        <w:tc>
          <w:tcPr>
            <w:tcW w:w="305"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23</w:t>
            </w:r>
          </w:p>
        </w:tc>
        <w:tc>
          <w:tcPr>
            <w:tcW w:w="305"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31</w:t>
            </w:r>
          </w:p>
        </w:tc>
        <w:tc>
          <w:tcPr>
            <w:tcW w:w="310" w:type="pct"/>
            <w:tcBorders>
              <w:top w:val="nil"/>
              <w:left w:val="nil"/>
              <w:bottom w:val="nil"/>
              <w:right w:val="nil"/>
            </w:tcBorders>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23</w:t>
            </w:r>
          </w:p>
        </w:tc>
        <w:tc>
          <w:tcPr>
            <w:tcW w:w="309" w:type="pct"/>
            <w:tcBorders>
              <w:top w:val="nil"/>
              <w:left w:val="nil"/>
              <w:bottom w:val="nil"/>
              <w:right w:val="nil"/>
            </w:tcBorders>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15</w:t>
            </w:r>
          </w:p>
        </w:tc>
      </w:tr>
      <w:tr w:rsidR="0027557F" w:rsidRPr="00BD129E" w:rsidTr="0016272E">
        <w:trPr>
          <w:trHeight w:val="270"/>
        </w:trPr>
        <w:tc>
          <w:tcPr>
            <w:tcW w:w="736" w:type="pct"/>
            <w:tcBorders>
              <w:top w:val="nil"/>
              <w:left w:val="nil"/>
              <w:bottom w:val="nil"/>
              <w:right w:val="nil"/>
            </w:tcBorders>
            <w:shd w:val="clear" w:color="auto" w:fill="auto"/>
            <w:noWrap/>
            <w:vAlign w:val="bottom"/>
          </w:tcPr>
          <w:p w:rsidR="0027557F" w:rsidRPr="00BD129E" w:rsidRDefault="000778DB" w:rsidP="00595778">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&lt;|0.025|</w:t>
            </w:r>
          </w:p>
        </w:tc>
        <w:tc>
          <w:tcPr>
            <w:tcW w:w="29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w:t>
            </w: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w:t>
            </w: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w:t>
            </w: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 </w:t>
            </w:r>
          </w:p>
        </w:tc>
        <w:tc>
          <w:tcPr>
            <w:tcW w:w="291"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305"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 </w:t>
            </w:r>
          </w:p>
        </w:tc>
        <w:tc>
          <w:tcPr>
            <w:tcW w:w="265"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nil"/>
              <w:right w:val="nil"/>
            </w:tcBorders>
            <w:shd w:val="clear" w:color="auto" w:fill="auto"/>
            <w:noWrap/>
            <w:vAlign w:val="bottom"/>
          </w:tcPr>
          <w:p w:rsidR="0027557F" w:rsidRPr="00BD129E" w:rsidRDefault="0027557F" w:rsidP="00BB406E">
            <w:pPr>
              <w:spacing w:after="0" w:line="240" w:lineRule="auto"/>
              <w:jc w:val="center"/>
              <w:rPr>
                <w:color w:val="000000" w:themeColor="text1"/>
                <w:sz w:val="20"/>
                <w:szCs w:val="20"/>
              </w:rPr>
            </w:pPr>
            <w:r w:rsidRPr="00BD129E">
              <w:rPr>
                <w:color w:val="000000" w:themeColor="text1"/>
                <w:sz w:val="20"/>
                <w:szCs w:val="20"/>
              </w:rPr>
              <w:t>38</w:t>
            </w:r>
          </w:p>
        </w:tc>
        <w:tc>
          <w:tcPr>
            <w:tcW w:w="272" w:type="pct"/>
            <w:tcBorders>
              <w:top w:val="nil"/>
              <w:left w:val="nil"/>
              <w:bottom w:val="nil"/>
              <w:right w:val="nil"/>
            </w:tcBorders>
            <w:shd w:val="clear" w:color="auto" w:fill="auto"/>
            <w:noWrap/>
            <w:vAlign w:val="bottom"/>
          </w:tcPr>
          <w:p w:rsidR="0027557F" w:rsidRPr="00BD129E" w:rsidRDefault="0027557F" w:rsidP="00BB406E">
            <w:pPr>
              <w:spacing w:after="0" w:line="240" w:lineRule="auto"/>
              <w:jc w:val="center"/>
              <w:rPr>
                <w:color w:val="000000" w:themeColor="text1"/>
                <w:sz w:val="20"/>
                <w:szCs w:val="20"/>
              </w:rPr>
            </w:pPr>
            <w:r w:rsidRPr="00BD129E">
              <w:rPr>
                <w:color w:val="000000" w:themeColor="text1"/>
                <w:sz w:val="20"/>
                <w:szCs w:val="20"/>
              </w:rPr>
              <w:t>46</w:t>
            </w: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b/>
                <w:color w:val="000000" w:themeColor="text1"/>
                <w:sz w:val="20"/>
                <w:szCs w:val="20"/>
              </w:rPr>
            </w:pPr>
            <w:r w:rsidRPr="00BD129E">
              <w:rPr>
                <w:b/>
                <w:color w:val="000000" w:themeColor="text1"/>
                <w:sz w:val="20"/>
                <w:szCs w:val="20"/>
              </w:rPr>
              <w:t>54</w:t>
            </w:r>
          </w:p>
        </w:tc>
        <w:tc>
          <w:tcPr>
            <w:tcW w:w="305"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8</w:t>
            </w:r>
          </w:p>
        </w:tc>
        <w:tc>
          <w:tcPr>
            <w:tcW w:w="305"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8</w:t>
            </w:r>
          </w:p>
        </w:tc>
        <w:tc>
          <w:tcPr>
            <w:tcW w:w="310" w:type="pct"/>
            <w:tcBorders>
              <w:top w:val="nil"/>
              <w:left w:val="nil"/>
              <w:bottom w:val="nil"/>
              <w:right w:val="nil"/>
            </w:tcBorders>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8</w:t>
            </w:r>
          </w:p>
        </w:tc>
        <w:tc>
          <w:tcPr>
            <w:tcW w:w="309" w:type="pct"/>
            <w:tcBorders>
              <w:top w:val="nil"/>
              <w:left w:val="nil"/>
              <w:bottom w:val="nil"/>
              <w:right w:val="nil"/>
            </w:tcBorders>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8</w:t>
            </w:r>
          </w:p>
        </w:tc>
      </w:tr>
      <w:tr w:rsidR="0027557F" w:rsidRPr="00BD129E" w:rsidTr="0016272E">
        <w:trPr>
          <w:trHeight w:val="270"/>
        </w:trPr>
        <w:tc>
          <w:tcPr>
            <w:tcW w:w="736" w:type="pct"/>
            <w:tcBorders>
              <w:top w:val="nil"/>
              <w:left w:val="nil"/>
              <w:bottom w:val="nil"/>
              <w:right w:val="nil"/>
            </w:tcBorders>
            <w:shd w:val="clear" w:color="auto" w:fill="auto"/>
            <w:noWrap/>
            <w:vAlign w:val="bottom"/>
          </w:tcPr>
          <w:p w:rsidR="0027557F" w:rsidRPr="00BD129E" w:rsidRDefault="000778DB" w:rsidP="00595778">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&lt;|0.01|</w:t>
            </w:r>
          </w:p>
        </w:tc>
        <w:tc>
          <w:tcPr>
            <w:tcW w:w="29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nil"/>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91"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nil"/>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top w:val="nil"/>
              <w:left w:val="nil"/>
              <w:bottom w:val="nil"/>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b/>
                <w:color w:val="000000" w:themeColor="text1"/>
                <w:sz w:val="20"/>
                <w:szCs w:val="20"/>
              </w:rPr>
            </w:pPr>
            <w:r w:rsidRPr="00BD129E">
              <w:rPr>
                <w:b/>
                <w:color w:val="000000" w:themeColor="text1"/>
                <w:sz w:val="20"/>
                <w:szCs w:val="20"/>
              </w:rPr>
              <w:t>8</w:t>
            </w: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b/>
                <w:color w:val="000000" w:themeColor="text1"/>
                <w:sz w:val="20"/>
                <w:szCs w:val="20"/>
              </w:rPr>
            </w:pPr>
            <w:r w:rsidRPr="00BD129E">
              <w:rPr>
                <w:b/>
                <w:color w:val="000000" w:themeColor="text1"/>
                <w:sz w:val="20"/>
                <w:szCs w:val="20"/>
              </w:rPr>
              <w:t>8</w:t>
            </w:r>
          </w:p>
        </w:tc>
        <w:tc>
          <w:tcPr>
            <w:tcW w:w="272" w:type="pct"/>
            <w:tcBorders>
              <w:top w:val="nil"/>
              <w:left w:val="nil"/>
              <w:bottom w:val="nil"/>
              <w:right w:val="nil"/>
            </w:tcBorders>
            <w:shd w:val="clear" w:color="auto" w:fill="auto"/>
            <w:noWrap/>
            <w:vAlign w:val="bottom"/>
          </w:tcPr>
          <w:p w:rsidR="0027557F" w:rsidRPr="00BD129E" w:rsidRDefault="00BB406E" w:rsidP="00595778">
            <w:pPr>
              <w:spacing w:after="0" w:line="240" w:lineRule="auto"/>
              <w:jc w:val="center"/>
              <w:rPr>
                <w:b/>
                <w:color w:val="000000" w:themeColor="text1"/>
                <w:sz w:val="20"/>
                <w:szCs w:val="20"/>
              </w:rPr>
            </w:pPr>
            <w:r w:rsidRPr="00BD129E">
              <w:rPr>
                <w:b/>
                <w:color w:val="000000" w:themeColor="text1"/>
                <w:sz w:val="20"/>
                <w:szCs w:val="20"/>
              </w:rPr>
              <w:t>8</w:t>
            </w:r>
          </w:p>
        </w:tc>
        <w:tc>
          <w:tcPr>
            <w:tcW w:w="305" w:type="pct"/>
            <w:tcBorders>
              <w:top w:val="nil"/>
              <w:left w:val="nil"/>
              <w:bottom w:val="nil"/>
              <w:right w:val="nil"/>
            </w:tcBorders>
            <w:shd w:val="clear" w:color="auto" w:fill="auto"/>
            <w:noWrap/>
            <w:vAlign w:val="bottom"/>
          </w:tcPr>
          <w:p w:rsidR="0027557F" w:rsidRPr="00BD129E" w:rsidRDefault="0027557F" w:rsidP="00BB406E">
            <w:pPr>
              <w:spacing w:after="0" w:line="240" w:lineRule="auto"/>
              <w:jc w:val="center"/>
              <w:rPr>
                <w:color w:val="000000" w:themeColor="text1"/>
                <w:sz w:val="20"/>
                <w:szCs w:val="20"/>
              </w:rPr>
            </w:pPr>
            <w:r w:rsidRPr="00BD129E">
              <w:rPr>
                <w:color w:val="000000" w:themeColor="text1"/>
                <w:sz w:val="20"/>
                <w:szCs w:val="20"/>
              </w:rPr>
              <w:t>0</w:t>
            </w:r>
          </w:p>
        </w:tc>
        <w:tc>
          <w:tcPr>
            <w:tcW w:w="305" w:type="pct"/>
            <w:tcBorders>
              <w:top w:val="nil"/>
              <w:left w:val="nil"/>
              <w:bottom w:val="nil"/>
              <w:right w:val="nil"/>
            </w:tcBorders>
            <w:shd w:val="clear" w:color="auto" w:fill="auto"/>
            <w:noWrap/>
            <w:vAlign w:val="bottom"/>
          </w:tcPr>
          <w:p w:rsidR="0027557F" w:rsidRPr="00BD129E" w:rsidRDefault="0027557F" w:rsidP="00BB406E">
            <w:pPr>
              <w:spacing w:after="0" w:line="240" w:lineRule="auto"/>
              <w:jc w:val="center"/>
              <w:rPr>
                <w:color w:val="000000" w:themeColor="text1"/>
                <w:sz w:val="20"/>
                <w:szCs w:val="20"/>
              </w:rPr>
            </w:pPr>
            <w:r w:rsidRPr="00BD129E">
              <w:rPr>
                <w:color w:val="000000" w:themeColor="text1"/>
                <w:sz w:val="20"/>
                <w:szCs w:val="20"/>
              </w:rPr>
              <w:t>0</w:t>
            </w:r>
          </w:p>
        </w:tc>
        <w:tc>
          <w:tcPr>
            <w:tcW w:w="310" w:type="pct"/>
            <w:tcBorders>
              <w:top w:val="nil"/>
              <w:left w:val="nil"/>
              <w:bottom w:val="nil"/>
              <w:right w:val="nil"/>
            </w:tcBorders>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0</w:t>
            </w:r>
          </w:p>
        </w:tc>
        <w:tc>
          <w:tcPr>
            <w:tcW w:w="309" w:type="pct"/>
            <w:tcBorders>
              <w:top w:val="nil"/>
              <w:left w:val="nil"/>
              <w:bottom w:val="nil"/>
              <w:right w:val="nil"/>
            </w:tcBorders>
            <w:vAlign w:val="bottom"/>
          </w:tcPr>
          <w:p w:rsidR="0027557F" w:rsidRPr="00BD129E" w:rsidRDefault="00BB406E" w:rsidP="00595778">
            <w:pPr>
              <w:spacing w:after="0" w:line="240" w:lineRule="auto"/>
              <w:jc w:val="center"/>
              <w:rPr>
                <w:color w:val="000000" w:themeColor="text1"/>
                <w:sz w:val="20"/>
                <w:szCs w:val="20"/>
              </w:rPr>
            </w:pPr>
            <w:r w:rsidRPr="00BD129E">
              <w:rPr>
                <w:color w:val="000000" w:themeColor="text1"/>
                <w:sz w:val="20"/>
                <w:szCs w:val="20"/>
              </w:rPr>
              <w:t>0</w:t>
            </w:r>
          </w:p>
        </w:tc>
      </w:tr>
      <w:tr w:rsidR="0027557F" w:rsidRPr="00BD129E" w:rsidTr="0016272E">
        <w:trPr>
          <w:trHeight w:val="270"/>
        </w:trPr>
        <w:tc>
          <w:tcPr>
            <w:tcW w:w="736"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p>
        </w:tc>
        <w:tc>
          <w:tcPr>
            <w:tcW w:w="295" w:type="pct"/>
            <w:tcBorders>
              <w:top w:val="nil"/>
              <w:left w:val="nil"/>
              <w:bottom w:val="single" w:sz="4" w:space="0" w:color="auto"/>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single" w:sz="4" w:space="0" w:color="auto"/>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single" w:sz="4" w:space="0" w:color="auto"/>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65" w:type="pct"/>
            <w:tcBorders>
              <w:top w:val="nil"/>
              <w:left w:val="nil"/>
              <w:bottom w:val="single" w:sz="4" w:space="0" w:color="auto"/>
              <w:right w:val="nil"/>
            </w:tcBorders>
            <w:shd w:val="clear" w:color="auto" w:fill="auto"/>
            <w:vAlign w:val="bottom"/>
          </w:tcPr>
          <w:p w:rsidR="0027557F" w:rsidRPr="00BD129E" w:rsidRDefault="0027557F" w:rsidP="00595778">
            <w:pPr>
              <w:spacing w:after="0" w:line="240" w:lineRule="auto"/>
              <w:rPr>
                <w:color w:val="000000" w:themeColor="text1"/>
                <w:sz w:val="20"/>
                <w:szCs w:val="20"/>
              </w:rPr>
            </w:pPr>
          </w:p>
        </w:tc>
        <w:tc>
          <w:tcPr>
            <w:tcW w:w="291" w:type="pct"/>
            <w:tcBorders>
              <w:top w:val="nil"/>
              <w:left w:val="nil"/>
              <w:bottom w:val="single" w:sz="4" w:space="0" w:color="auto"/>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single" w:sz="4" w:space="0" w:color="auto"/>
              <w:right w:val="nil"/>
            </w:tcBorders>
            <w:shd w:val="clear" w:color="auto" w:fill="auto"/>
            <w:vAlign w:val="bottom"/>
          </w:tcPr>
          <w:p w:rsidR="0027557F" w:rsidRPr="00BD129E" w:rsidRDefault="0027557F" w:rsidP="00595778">
            <w:pPr>
              <w:spacing w:after="0" w:line="240" w:lineRule="auto"/>
              <w:jc w:val="center"/>
              <w:rPr>
                <w:color w:val="000000" w:themeColor="text1"/>
                <w:sz w:val="20"/>
                <w:szCs w:val="20"/>
              </w:rPr>
            </w:pPr>
          </w:p>
        </w:tc>
        <w:tc>
          <w:tcPr>
            <w:tcW w:w="265" w:type="pct"/>
            <w:tcBorders>
              <w:top w:val="nil"/>
              <w:left w:val="nil"/>
              <w:bottom w:val="single" w:sz="4" w:space="0" w:color="auto"/>
              <w:right w:val="nil"/>
            </w:tcBorders>
          </w:tcPr>
          <w:p w:rsidR="0027557F" w:rsidRPr="00BD129E" w:rsidRDefault="0027557F" w:rsidP="00595778">
            <w:pPr>
              <w:spacing w:after="0" w:line="240" w:lineRule="auto"/>
              <w:jc w:val="center"/>
              <w:rPr>
                <w:color w:val="000000" w:themeColor="text1"/>
                <w:sz w:val="20"/>
                <w:szCs w:val="20"/>
              </w:rPr>
            </w:pPr>
          </w:p>
        </w:tc>
        <w:tc>
          <w:tcPr>
            <w:tcW w:w="268" w:type="pct"/>
            <w:tcBorders>
              <w:top w:val="nil"/>
              <w:left w:val="nil"/>
              <w:bottom w:val="single" w:sz="4" w:space="0" w:color="auto"/>
              <w:right w:val="nil"/>
            </w:tcBorders>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272"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05"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p>
        </w:tc>
        <w:tc>
          <w:tcPr>
            <w:tcW w:w="310" w:type="pct"/>
            <w:tcBorders>
              <w:top w:val="nil"/>
              <w:left w:val="nil"/>
              <w:bottom w:val="single" w:sz="4" w:space="0" w:color="auto"/>
              <w:right w:val="nil"/>
            </w:tcBorders>
            <w:vAlign w:val="bottom"/>
          </w:tcPr>
          <w:p w:rsidR="0027557F" w:rsidRPr="00BD129E" w:rsidRDefault="0027557F" w:rsidP="00595778">
            <w:pPr>
              <w:spacing w:after="0" w:line="240" w:lineRule="auto"/>
              <w:jc w:val="center"/>
              <w:rPr>
                <w:color w:val="000000" w:themeColor="text1"/>
                <w:sz w:val="20"/>
                <w:szCs w:val="20"/>
              </w:rPr>
            </w:pPr>
          </w:p>
        </w:tc>
        <w:tc>
          <w:tcPr>
            <w:tcW w:w="309" w:type="pct"/>
            <w:tcBorders>
              <w:top w:val="nil"/>
              <w:left w:val="nil"/>
              <w:bottom w:val="single" w:sz="4" w:space="0" w:color="auto"/>
              <w:right w:val="nil"/>
            </w:tcBorders>
            <w:vAlign w:val="bottom"/>
          </w:tcPr>
          <w:p w:rsidR="0027557F" w:rsidRPr="00BD129E" w:rsidRDefault="0027557F" w:rsidP="00595778">
            <w:pPr>
              <w:spacing w:after="0" w:line="240" w:lineRule="auto"/>
              <w:jc w:val="center"/>
              <w:rPr>
                <w:color w:val="000000" w:themeColor="text1"/>
                <w:sz w:val="20"/>
                <w:szCs w:val="20"/>
              </w:rPr>
            </w:pPr>
          </w:p>
        </w:tc>
      </w:tr>
    </w:tbl>
    <w:p w:rsidR="00BB406E" w:rsidRPr="00BD129E" w:rsidRDefault="00BB406E" w:rsidP="0016272E">
      <w:pPr>
        <w:spacing w:after="0" w:line="240" w:lineRule="auto"/>
        <w:rPr>
          <w:color w:val="000000" w:themeColor="text1"/>
          <w:sz w:val="20"/>
          <w:szCs w:val="20"/>
        </w:rPr>
      </w:pPr>
      <w:r w:rsidRPr="00BD129E">
        <w:rPr>
          <w:color w:val="000000" w:themeColor="text1"/>
          <w:sz w:val="20"/>
          <w:szCs w:val="20"/>
        </w:rPr>
        <w:t>COPD, c</w:t>
      </w:r>
      <w:r w:rsidR="0027557F" w:rsidRPr="00BD129E">
        <w:rPr>
          <w:color w:val="000000" w:themeColor="text1"/>
          <w:sz w:val="20"/>
          <w:szCs w:val="20"/>
        </w:rPr>
        <w:t>hronic obstructive pulmonary disease</w:t>
      </w:r>
      <w:r w:rsidRPr="00BD129E">
        <w:rPr>
          <w:color w:val="000000" w:themeColor="text1"/>
          <w:sz w:val="20"/>
          <w:szCs w:val="20"/>
        </w:rPr>
        <w:t>. Bold font indicates the preferred model for each statistic</w:t>
      </w:r>
      <w:r w:rsidR="0016272E" w:rsidRPr="00BD129E">
        <w:rPr>
          <w:color w:val="000000" w:themeColor="text1"/>
          <w:sz w:val="20"/>
          <w:szCs w:val="20"/>
        </w:rPr>
        <w:t>.</w:t>
      </w:r>
    </w:p>
    <w:p w:rsidR="0016272E" w:rsidRPr="00BD129E" w:rsidRDefault="0016272E" w:rsidP="0016272E">
      <w:pPr>
        <w:spacing w:after="0" w:line="240" w:lineRule="auto"/>
        <w:rPr>
          <w:color w:val="000000" w:themeColor="text1"/>
          <w:sz w:val="20"/>
          <w:szCs w:val="20"/>
        </w:rPr>
      </w:pPr>
      <w:r w:rsidRPr="00BD129E">
        <w:rPr>
          <w:color w:val="000000" w:themeColor="text1"/>
          <w:sz w:val="20"/>
          <w:szCs w:val="20"/>
        </w:rPr>
        <w:t>MAE, mean absolute error; ME mean error; RMSE, root mean squared error.</w:t>
      </w:r>
    </w:p>
    <w:p w:rsidR="0016272E" w:rsidRPr="00BD129E" w:rsidRDefault="0016272E" w:rsidP="0016272E">
      <w:pPr>
        <w:spacing w:after="0" w:line="240" w:lineRule="auto"/>
        <w:rPr>
          <w:color w:val="000000" w:themeColor="text1"/>
          <w:sz w:val="20"/>
          <w:szCs w:val="20"/>
        </w:rPr>
        <w:sectPr w:rsidR="0016272E" w:rsidRPr="00BD129E" w:rsidSect="003D77A0">
          <w:endnotePr>
            <w:numFmt w:val="decimal"/>
          </w:endnotePr>
          <w:pgSz w:w="16838" w:h="11906" w:orient="landscape"/>
          <w:pgMar w:top="1797" w:right="1440" w:bottom="1797" w:left="1440" w:header="709" w:footer="709" w:gutter="0"/>
          <w:cols w:space="708"/>
          <w:docGrid w:linePitch="360"/>
        </w:sectPr>
      </w:pPr>
      <w:r w:rsidRPr="00BD129E">
        <w:rPr>
          <w:color w:val="000000" w:themeColor="text1"/>
          <w:sz w:val="20"/>
          <w:szCs w:val="20"/>
        </w:rPr>
        <w:t>Bold font indicate the preferred model for the individual statistics.</w:t>
      </w:r>
    </w:p>
    <w:p w:rsidR="0027557F" w:rsidRPr="00BD129E" w:rsidRDefault="0027557F" w:rsidP="003D77A0">
      <w:pPr>
        <w:spacing w:after="0" w:line="360" w:lineRule="auto"/>
        <w:rPr>
          <w:b/>
          <w:color w:val="000000" w:themeColor="text1"/>
        </w:rPr>
      </w:pPr>
      <w:r w:rsidRPr="00BD129E">
        <w:rPr>
          <w:b/>
          <w:color w:val="000000" w:themeColor="text1"/>
        </w:rPr>
        <w:lastRenderedPageBreak/>
        <w:t xml:space="preserve">Table 5: Errors in the predicted </w:t>
      </w:r>
      <w:r w:rsidR="00502EC9" w:rsidRPr="00BD129E">
        <w:rPr>
          <w:b/>
          <w:color w:val="000000" w:themeColor="text1"/>
        </w:rPr>
        <w:t>out-of-sample</w:t>
      </w:r>
      <w:r w:rsidRPr="00BD129E">
        <w:rPr>
          <w:b/>
          <w:color w:val="000000" w:themeColor="text1"/>
        </w:rPr>
        <w:t xml:space="preserve"> mean EQ-5D scores (n</w:t>
      </w:r>
      <w:r w:rsidR="000778DB" w:rsidRPr="00BD129E">
        <w:rPr>
          <w:b/>
          <w:color w:val="000000" w:themeColor="text1"/>
        </w:rPr>
        <w:t xml:space="preserve"> </w:t>
      </w:r>
      <w:r w:rsidRPr="00BD129E">
        <w:rPr>
          <w:b/>
          <w:color w:val="000000" w:themeColor="text1"/>
        </w:rPr>
        <w:t>=</w:t>
      </w:r>
      <w:r w:rsidR="000778DB" w:rsidRPr="00BD129E">
        <w:rPr>
          <w:b/>
          <w:color w:val="000000" w:themeColor="text1"/>
        </w:rPr>
        <w:t xml:space="preserve"> </w:t>
      </w:r>
      <w:r w:rsidRPr="00BD129E">
        <w:rPr>
          <w:b/>
          <w:color w:val="000000" w:themeColor="text1"/>
        </w:rPr>
        <w:t>63)</w:t>
      </w:r>
    </w:p>
    <w:tbl>
      <w:tblPr>
        <w:tblW w:w="5000" w:type="pct"/>
        <w:tblLook w:val="0000" w:firstRow="0" w:lastRow="0" w:firstColumn="0" w:lastColumn="0" w:noHBand="0" w:noVBand="0"/>
      </w:tblPr>
      <w:tblGrid>
        <w:gridCol w:w="884"/>
        <w:gridCol w:w="1002"/>
        <w:gridCol w:w="1002"/>
        <w:gridCol w:w="1002"/>
        <w:gridCol w:w="1043"/>
        <w:gridCol w:w="1144"/>
        <w:gridCol w:w="1226"/>
        <w:gridCol w:w="1225"/>
      </w:tblGrid>
      <w:tr w:rsidR="0027557F" w:rsidRPr="00BD129E" w:rsidTr="000778DB">
        <w:trPr>
          <w:trHeight w:val="314"/>
        </w:trPr>
        <w:tc>
          <w:tcPr>
            <w:tcW w:w="532" w:type="pct"/>
            <w:tcBorders>
              <w:top w:val="single" w:sz="4" w:space="0" w:color="auto"/>
              <w:left w:val="nil"/>
              <w:bottom w:val="single" w:sz="4" w:space="0" w:color="auto"/>
              <w:right w:val="nil"/>
            </w:tcBorders>
            <w:shd w:val="clear" w:color="auto" w:fill="auto"/>
            <w:vAlign w:val="center"/>
          </w:tcPr>
          <w:p w:rsidR="0027557F" w:rsidRPr="00BD129E" w:rsidRDefault="0027557F" w:rsidP="000778DB">
            <w:pPr>
              <w:spacing w:after="0" w:line="240" w:lineRule="auto"/>
              <w:jc w:val="center"/>
              <w:rPr>
                <w:color w:val="000000" w:themeColor="text1"/>
                <w:sz w:val="20"/>
                <w:szCs w:val="20"/>
              </w:rPr>
            </w:pPr>
            <w:r w:rsidRPr="00BD129E">
              <w:rPr>
                <w:color w:val="000000" w:themeColor="text1"/>
                <w:sz w:val="20"/>
                <w:szCs w:val="20"/>
              </w:rPr>
              <w:t>Model</w:t>
            </w:r>
          </w:p>
        </w:tc>
        <w:tc>
          <w:tcPr>
            <w:tcW w:w="601" w:type="pct"/>
            <w:tcBorders>
              <w:top w:val="single" w:sz="4" w:space="0" w:color="auto"/>
              <w:left w:val="nil"/>
              <w:bottom w:val="single" w:sz="4" w:space="0" w:color="auto"/>
              <w:right w:val="nil"/>
            </w:tcBorders>
            <w:shd w:val="clear" w:color="auto" w:fill="auto"/>
            <w:noWrap/>
            <w:vAlign w:val="center"/>
          </w:tcPr>
          <w:p w:rsidR="0027557F" w:rsidRPr="00BD129E" w:rsidRDefault="0027557F" w:rsidP="000778DB">
            <w:pPr>
              <w:spacing w:after="0" w:line="240" w:lineRule="auto"/>
              <w:jc w:val="center"/>
              <w:rPr>
                <w:color w:val="000000" w:themeColor="text1"/>
                <w:sz w:val="20"/>
                <w:szCs w:val="20"/>
              </w:rPr>
            </w:pPr>
            <w:r w:rsidRPr="00BD129E">
              <w:rPr>
                <w:color w:val="000000" w:themeColor="text1"/>
                <w:sz w:val="20"/>
                <w:szCs w:val="20"/>
              </w:rPr>
              <w:t>ME</w:t>
            </w:r>
          </w:p>
        </w:tc>
        <w:tc>
          <w:tcPr>
            <w:tcW w:w="601" w:type="pct"/>
            <w:tcBorders>
              <w:top w:val="single" w:sz="4" w:space="0" w:color="auto"/>
              <w:left w:val="nil"/>
              <w:bottom w:val="single" w:sz="4" w:space="0" w:color="auto"/>
              <w:right w:val="nil"/>
            </w:tcBorders>
            <w:shd w:val="clear" w:color="auto" w:fill="auto"/>
            <w:noWrap/>
            <w:vAlign w:val="center"/>
          </w:tcPr>
          <w:p w:rsidR="0027557F" w:rsidRPr="00BD129E" w:rsidRDefault="0027557F" w:rsidP="000778DB">
            <w:pPr>
              <w:spacing w:after="0" w:line="240" w:lineRule="auto"/>
              <w:jc w:val="center"/>
              <w:rPr>
                <w:color w:val="000000" w:themeColor="text1"/>
                <w:sz w:val="20"/>
                <w:szCs w:val="20"/>
              </w:rPr>
            </w:pPr>
            <w:r w:rsidRPr="00BD129E">
              <w:rPr>
                <w:color w:val="000000" w:themeColor="text1"/>
                <w:sz w:val="20"/>
                <w:szCs w:val="20"/>
              </w:rPr>
              <w:t>MAE</w:t>
            </w:r>
          </w:p>
        </w:tc>
        <w:tc>
          <w:tcPr>
            <w:tcW w:w="601" w:type="pct"/>
            <w:tcBorders>
              <w:top w:val="single" w:sz="4" w:space="0" w:color="auto"/>
              <w:left w:val="nil"/>
              <w:bottom w:val="single" w:sz="4" w:space="0" w:color="auto"/>
              <w:right w:val="nil"/>
            </w:tcBorders>
            <w:shd w:val="clear" w:color="auto" w:fill="auto"/>
            <w:noWrap/>
            <w:vAlign w:val="center"/>
          </w:tcPr>
          <w:p w:rsidR="0027557F" w:rsidRPr="00BD129E" w:rsidRDefault="0027557F" w:rsidP="000778DB">
            <w:pPr>
              <w:spacing w:after="0" w:line="240" w:lineRule="auto"/>
              <w:jc w:val="center"/>
              <w:rPr>
                <w:color w:val="000000" w:themeColor="text1"/>
                <w:sz w:val="20"/>
                <w:szCs w:val="20"/>
              </w:rPr>
            </w:pPr>
            <w:r w:rsidRPr="00BD129E">
              <w:rPr>
                <w:color w:val="000000" w:themeColor="text1"/>
                <w:sz w:val="20"/>
                <w:szCs w:val="20"/>
              </w:rPr>
              <w:t>RMSE</w:t>
            </w:r>
          </w:p>
        </w:tc>
        <w:tc>
          <w:tcPr>
            <w:tcW w:w="601" w:type="pct"/>
            <w:tcBorders>
              <w:top w:val="single" w:sz="4" w:space="0" w:color="auto"/>
              <w:left w:val="nil"/>
              <w:bottom w:val="single" w:sz="4" w:space="0" w:color="auto"/>
              <w:right w:val="nil"/>
            </w:tcBorders>
            <w:shd w:val="clear" w:color="auto" w:fill="auto"/>
            <w:noWrap/>
            <w:vAlign w:val="center"/>
          </w:tcPr>
          <w:p w:rsidR="0027557F" w:rsidRPr="00BD129E" w:rsidRDefault="000778DB" w:rsidP="000778DB">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&lt;|0.05|</w:t>
            </w:r>
          </w:p>
        </w:tc>
        <w:tc>
          <w:tcPr>
            <w:tcW w:w="601" w:type="pct"/>
            <w:tcBorders>
              <w:top w:val="single" w:sz="4" w:space="0" w:color="auto"/>
              <w:left w:val="nil"/>
              <w:bottom w:val="single" w:sz="4" w:space="0" w:color="auto"/>
              <w:right w:val="nil"/>
            </w:tcBorders>
            <w:shd w:val="clear" w:color="auto" w:fill="auto"/>
            <w:noWrap/>
            <w:vAlign w:val="center"/>
          </w:tcPr>
          <w:p w:rsidR="0027557F" w:rsidRPr="00BD129E" w:rsidRDefault="000778DB" w:rsidP="000778DB">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&lt;|0.025|</w:t>
            </w:r>
          </w:p>
        </w:tc>
        <w:tc>
          <w:tcPr>
            <w:tcW w:w="732" w:type="pct"/>
            <w:tcBorders>
              <w:top w:val="single" w:sz="4" w:space="0" w:color="auto"/>
              <w:left w:val="nil"/>
              <w:bottom w:val="single" w:sz="4" w:space="0" w:color="auto"/>
              <w:right w:val="nil"/>
            </w:tcBorders>
            <w:shd w:val="clear" w:color="auto" w:fill="auto"/>
            <w:noWrap/>
            <w:vAlign w:val="center"/>
          </w:tcPr>
          <w:p w:rsidR="0027557F" w:rsidRPr="00BD129E" w:rsidRDefault="000778DB" w:rsidP="000778DB">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&lt;|0.01|</w:t>
            </w:r>
          </w:p>
        </w:tc>
        <w:tc>
          <w:tcPr>
            <w:tcW w:w="732" w:type="pct"/>
            <w:tcBorders>
              <w:top w:val="single" w:sz="4" w:space="0" w:color="auto"/>
              <w:left w:val="nil"/>
              <w:bottom w:val="single" w:sz="4" w:space="0" w:color="auto"/>
              <w:right w:val="nil"/>
            </w:tcBorders>
            <w:vAlign w:val="center"/>
          </w:tcPr>
          <w:p w:rsidR="0027557F" w:rsidRPr="00BD129E" w:rsidRDefault="000778DB" w:rsidP="000778DB">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 MID</w:t>
            </w:r>
          </w:p>
        </w:tc>
      </w:tr>
      <w:tr w:rsidR="0027557F" w:rsidRPr="00BD129E" w:rsidTr="000778DB">
        <w:trPr>
          <w:trHeight w:val="300"/>
        </w:trPr>
        <w:tc>
          <w:tcPr>
            <w:tcW w:w="532"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EQ(1)</w:t>
            </w:r>
          </w:p>
        </w:tc>
        <w:tc>
          <w:tcPr>
            <w:tcW w:w="601"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0.0498</w:t>
            </w:r>
          </w:p>
        </w:tc>
        <w:tc>
          <w:tcPr>
            <w:tcW w:w="601"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0.0641</w:t>
            </w:r>
          </w:p>
        </w:tc>
        <w:tc>
          <w:tcPr>
            <w:tcW w:w="601" w:type="pct"/>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0.1011</w:t>
            </w:r>
          </w:p>
        </w:tc>
        <w:tc>
          <w:tcPr>
            <w:tcW w:w="601" w:type="pct"/>
            <w:tcBorders>
              <w:top w:val="single" w:sz="4" w:space="0" w:color="auto"/>
              <w:left w:val="nil"/>
              <w:bottom w:val="nil"/>
              <w:right w:val="nil"/>
            </w:tcBorders>
            <w:shd w:val="clear" w:color="auto" w:fill="auto"/>
            <w:noWrap/>
            <w:vAlign w:val="bottom"/>
          </w:tcPr>
          <w:p w:rsidR="0027557F" w:rsidRPr="00BD129E" w:rsidRDefault="000778DB" w:rsidP="00595778">
            <w:pPr>
              <w:spacing w:after="0" w:line="240" w:lineRule="auto"/>
              <w:jc w:val="center"/>
              <w:rPr>
                <w:b/>
                <w:color w:val="000000" w:themeColor="text1"/>
                <w:sz w:val="20"/>
                <w:szCs w:val="20"/>
              </w:rPr>
            </w:pPr>
            <w:r w:rsidRPr="00BD129E">
              <w:rPr>
                <w:b/>
                <w:color w:val="000000" w:themeColor="text1"/>
                <w:sz w:val="20"/>
                <w:szCs w:val="20"/>
              </w:rPr>
              <w:t>63</w:t>
            </w:r>
          </w:p>
        </w:tc>
        <w:tc>
          <w:tcPr>
            <w:tcW w:w="601" w:type="pct"/>
            <w:tcBorders>
              <w:top w:val="single" w:sz="4" w:space="0" w:color="auto"/>
              <w:left w:val="nil"/>
              <w:bottom w:val="nil"/>
              <w:right w:val="nil"/>
            </w:tcBorders>
            <w:shd w:val="clear" w:color="auto" w:fill="auto"/>
            <w:noWrap/>
            <w:vAlign w:val="bottom"/>
          </w:tcPr>
          <w:p w:rsidR="0027557F" w:rsidRPr="00BD129E" w:rsidRDefault="000778DB" w:rsidP="00595778">
            <w:pPr>
              <w:spacing w:after="0" w:line="240" w:lineRule="auto"/>
              <w:jc w:val="center"/>
              <w:rPr>
                <w:b/>
                <w:color w:val="000000" w:themeColor="text1"/>
                <w:sz w:val="20"/>
                <w:szCs w:val="20"/>
              </w:rPr>
            </w:pPr>
            <w:r w:rsidRPr="00BD129E">
              <w:rPr>
                <w:b/>
                <w:color w:val="000000" w:themeColor="text1"/>
                <w:sz w:val="20"/>
                <w:szCs w:val="20"/>
              </w:rPr>
              <w:t>37</w:t>
            </w:r>
          </w:p>
        </w:tc>
        <w:tc>
          <w:tcPr>
            <w:tcW w:w="732" w:type="pct"/>
            <w:tcBorders>
              <w:top w:val="single" w:sz="4" w:space="0" w:color="auto"/>
              <w:left w:val="nil"/>
              <w:bottom w:val="nil"/>
              <w:right w:val="nil"/>
            </w:tcBorders>
            <w:shd w:val="clear" w:color="auto" w:fill="auto"/>
            <w:noWrap/>
            <w:vAlign w:val="bottom"/>
          </w:tcPr>
          <w:p w:rsidR="0027557F" w:rsidRPr="00BD129E" w:rsidRDefault="000778DB" w:rsidP="00595778">
            <w:pPr>
              <w:spacing w:after="0" w:line="240" w:lineRule="auto"/>
              <w:jc w:val="center"/>
              <w:rPr>
                <w:b/>
                <w:color w:val="000000" w:themeColor="text1"/>
                <w:sz w:val="20"/>
                <w:szCs w:val="20"/>
              </w:rPr>
            </w:pPr>
            <w:r w:rsidRPr="00BD129E">
              <w:rPr>
                <w:b/>
                <w:color w:val="000000" w:themeColor="text1"/>
                <w:sz w:val="20"/>
                <w:szCs w:val="20"/>
              </w:rPr>
              <w:t>14</w:t>
            </w:r>
          </w:p>
        </w:tc>
        <w:tc>
          <w:tcPr>
            <w:tcW w:w="732" w:type="pct"/>
            <w:tcBorders>
              <w:top w:val="single" w:sz="4" w:space="0" w:color="auto"/>
              <w:left w:val="nil"/>
              <w:bottom w:val="nil"/>
              <w:right w:val="nil"/>
            </w:tcBorders>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76</w:t>
            </w:r>
          </w:p>
        </w:tc>
      </w:tr>
      <w:tr w:rsidR="0027557F" w:rsidRPr="00BD129E" w:rsidTr="000778DB">
        <w:trPr>
          <w:trHeight w:val="300"/>
        </w:trPr>
        <w:tc>
          <w:tcPr>
            <w:tcW w:w="532"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EQ(2)</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0.0495</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0.0654</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0.1024</w:t>
            </w:r>
          </w:p>
        </w:tc>
        <w:tc>
          <w:tcPr>
            <w:tcW w:w="601"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62</w:t>
            </w:r>
          </w:p>
        </w:tc>
        <w:tc>
          <w:tcPr>
            <w:tcW w:w="601"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b/>
                <w:color w:val="000000" w:themeColor="text1"/>
                <w:sz w:val="20"/>
                <w:szCs w:val="20"/>
              </w:rPr>
            </w:pPr>
            <w:r w:rsidRPr="00BD129E">
              <w:rPr>
                <w:b/>
                <w:color w:val="000000" w:themeColor="text1"/>
                <w:sz w:val="20"/>
                <w:szCs w:val="20"/>
              </w:rPr>
              <w:t>37</w:t>
            </w:r>
          </w:p>
        </w:tc>
        <w:tc>
          <w:tcPr>
            <w:tcW w:w="732"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11</w:t>
            </w:r>
          </w:p>
        </w:tc>
        <w:tc>
          <w:tcPr>
            <w:tcW w:w="732" w:type="pct"/>
            <w:tcBorders>
              <w:top w:val="nil"/>
              <w:left w:val="nil"/>
              <w:bottom w:val="nil"/>
              <w:right w:val="nil"/>
            </w:tcBorders>
            <w:vAlign w:val="bottom"/>
          </w:tcPr>
          <w:p w:rsidR="0027557F" w:rsidRPr="00BD129E" w:rsidRDefault="000778DB" w:rsidP="00595778">
            <w:pPr>
              <w:spacing w:after="0" w:line="240" w:lineRule="auto"/>
              <w:jc w:val="center"/>
              <w:rPr>
                <w:b/>
                <w:color w:val="000000" w:themeColor="text1"/>
                <w:sz w:val="20"/>
                <w:szCs w:val="20"/>
              </w:rPr>
            </w:pPr>
            <w:r w:rsidRPr="00BD129E">
              <w:rPr>
                <w:b/>
                <w:color w:val="000000" w:themeColor="text1"/>
                <w:sz w:val="20"/>
                <w:szCs w:val="20"/>
              </w:rPr>
              <w:t>78</w:t>
            </w:r>
          </w:p>
        </w:tc>
      </w:tr>
      <w:tr w:rsidR="0027557F" w:rsidRPr="00BD129E" w:rsidTr="000778DB">
        <w:trPr>
          <w:trHeight w:val="300"/>
        </w:trPr>
        <w:tc>
          <w:tcPr>
            <w:tcW w:w="532"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EQ(3)</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0.0476</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0.0654</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0.1016</w:t>
            </w:r>
          </w:p>
        </w:tc>
        <w:tc>
          <w:tcPr>
            <w:tcW w:w="601"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62</w:t>
            </w:r>
          </w:p>
        </w:tc>
        <w:tc>
          <w:tcPr>
            <w:tcW w:w="601"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35</w:t>
            </w:r>
          </w:p>
        </w:tc>
        <w:tc>
          <w:tcPr>
            <w:tcW w:w="732"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11</w:t>
            </w:r>
          </w:p>
        </w:tc>
        <w:tc>
          <w:tcPr>
            <w:tcW w:w="732" w:type="pct"/>
            <w:tcBorders>
              <w:top w:val="nil"/>
              <w:left w:val="nil"/>
              <w:bottom w:val="nil"/>
              <w:right w:val="nil"/>
            </w:tcBorders>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75</w:t>
            </w:r>
          </w:p>
        </w:tc>
      </w:tr>
      <w:tr w:rsidR="0027557F" w:rsidRPr="00BD129E" w:rsidTr="000778DB">
        <w:trPr>
          <w:trHeight w:val="300"/>
        </w:trPr>
        <w:tc>
          <w:tcPr>
            <w:tcW w:w="532" w:type="pct"/>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EQ(4)</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0.0980</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0.0988</w:t>
            </w:r>
          </w:p>
        </w:tc>
        <w:tc>
          <w:tcPr>
            <w:tcW w:w="601" w:type="pct"/>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0.1234</w:t>
            </w:r>
          </w:p>
        </w:tc>
        <w:tc>
          <w:tcPr>
            <w:tcW w:w="601"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30</w:t>
            </w:r>
          </w:p>
        </w:tc>
        <w:tc>
          <w:tcPr>
            <w:tcW w:w="601"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10</w:t>
            </w:r>
          </w:p>
        </w:tc>
        <w:tc>
          <w:tcPr>
            <w:tcW w:w="732" w:type="pct"/>
            <w:tcBorders>
              <w:top w:val="nil"/>
              <w:left w:val="nil"/>
              <w:bottom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2</w:t>
            </w:r>
          </w:p>
        </w:tc>
        <w:tc>
          <w:tcPr>
            <w:tcW w:w="732" w:type="pct"/>
            <w:tcBorders>
              <w:top w:val="nil"/>
              <w:left w:val="nil"/>
              <w:bottom w:val="nil"/>
              <w:right w:val="nil"/>
            </w:tcBorders>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44</w:t>
            </w:r>
          </w:p>
        </w:tc>
      </w:tr>
      <w:tr w:rsidR="0027557F" w:rsidRPr="00BD129E" w:rsidTr="000778DB">
        <w:trPr>
          <w:trHeight w:val="300"/>
        </w:trPr>
        <w:tc>
          <w:tcPr>
            <w:tcW w:w="532"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EQ(5)</w:t>
            </w:r>
          </w:p>
        </w:tc>
        <w:tc>
          <w:tcPr>
            <w:tcW w:w="60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0.0972</w:t>
            </w:r>
          </w:p>
        </w:tc>
        <w:tc>
          <w:tcPr>
            <w:tcW w:w="60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0.0981</w:t>
            </w:r>
          </w:p>
        </w:tc>
        <w:tc>
          <w:tcPr>
            <w:tcW w:w="60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0.1228</w:t>
            </w:r>
          </w:p>
        </w:tc>
        <w:tc>
          <w:tcPr>
            <w:tcW w:w="601" w:type="pct"/>
            <w:tcBorders>
              <w:top w:val="nil"/>
              <w:left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29</w:t>
            </w:r>
          </w:p>
        </w:tc>
        <w:tc>
          <w:tcPr>
            <w:tcW w:w="601" w:type="pct"/>
            <w:tcBorders>
              <w:top w:val="nil"/>
              <w:left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8</w:t>
            </w:r>
          </w:p>
        </w:tc>
        <w:tc>
          <w:tcPr>
            <w:tcW w:w="732" w:type="pct"/>
            <w:tcBorders>
              <w:top w:val="nil"/>
              <w:left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2</w:t>
            </w:r>
          </w:p>
        </w:tc>
        <w:tc>
          <w:tcPr>
            <w:tcW w:w="732" w:type="pct"/>
            <w:tcBorders>
              <w:top w:val="nil"/>
              <w:left w:val="nil"/>
              <w:right w:val="nil"/>
            </w:tcBorders>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44</w:t>
            </w:r>
          </w:p>
        </w:tc>
      </w:tr>
      <w:tr w:rsidR="0027557F" w:rsidRPr="00BD129E" w:rsidTr="000778DB">
        <w:trPr>
          <w:trHeight w:val="300"/>
        </w:trPr>
        <w:tc>
          <w:tcPr>
            <w:tcW w:w="532" w:type="pct"/>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EQ(6)</w:t>
            </w:r>
          </w:p>
        </w:tc>
        <w:tc>
          <w:tcPr>
            <w:tcW w:w="60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0.0979</w:t>
            </w:r>
          </w:p>
        </w:tc>
        <w:tc>
          <w:tcPr>
            <w:tcW w:w="60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0.0989</w:t>
            </w:r>
          </w:p>
        </w:tc>
        <w:tc>
          <w:tcPr>
            <w:tcW w:w="601" w:type="pct"/>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0.1236</w:t>
            </w:r>
          </w:p>
        </w:tc>
        <w:tc>
          <w:tcPr>
            <w:tcW w:w="601" w:type="pct"/>
            <w:tcBorders>
              <w:top w:val="nil"/>
              <w:left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30</w:t>
            </w:r>
          </w:p>
        </w:tc>
        <w:tc>
          <w:tcPr>
            <w:tcW w:w="601" w:type="pct"/>
            <w:tcBorders>
              <w:top w:val="nil"/>
              <w:left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8</w:t>
            </w:r>
          </w:p>
        </w:tc>
        <w:tc>
          <w:tcPr>
            <w:tcW w:w="732" w:type="pct"/>
            <w:tcBorders>
              <w:top w:val="nil"/>
              <w:left w:val="nil"/>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2</w:t>
            </w:r>
          </w:p>
        </w:tc>
        <w:tc>
          <w:tcPr>
            <w:tcW w:w="732" w:type="pct"/>
            <w:tcBorders>
              <w:top w:val="nil"/>
              <w:left w:val="nil"/>
              <w:right w:val="nil"/>
            </w:tcBorders>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44</w:t>
            </w:r>
          </w:p>
        </w:tc>
      </w:tr>
      <w:tr w:rsidR="0027557F" w:rsidRPr="00BD129E" w:rsidTr="000778DB">
        <w:trPr>
          <w:trHeight w:val="300"/>
        </w:trPr>
        <w:tc>
          <w:tcPr>
            <w:tcW w:w="532"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EQ(7)</w:t>
            </w:r>
          </w:p>
        </w:tc>
        <w:tc>
          <w:tcPr>
            <w:tcW w:w="601"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0.0987</w:t>
            </w:r>
          </w:p>
        </w:tc>
        <w:tc>
          <w:tcPr>
            <w:tcW w:w="601"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0.0995</w:t>
            </w:r>
          </w:p>
        </w:tc>
        <w:tc>
          <w:tcPr>
            <w:tcW w:w="601" w:type="pct"/>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0.1241</w:t>
            </w:r>
          </w:p>
        </w:tc>
        <w:tc>
          <w:tcPr>
            <w:tcW w:w="601" w:type="pct"/>
            <w:tcBorders>
              <w:top w:val="nil"/>
              <w:left w:val="nil"/>
              <w:bottom w:val="single" w:sz="4" w:space="0" w:color="auto"/>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30</w:t>
            </w:r>
          </w:p>
        </w:tc>
        <w:tc>
          <w:tcPr>
            <w:tcW w:w="601" w:type="pct"/>
            <w:tcBorders>
              <w:top w:val="nil"/>
              <w:left w:val="nil"/>
              <w:bottom w:val="single" w:sz="4" w:space="0" w:color="auto"/>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8</w:t>
            </w:r>
          </w:p>
        </w:tc>
        <w:tc>
          <w:tcPr>
            <w:tcW w:w="732" w:type="pct"/>
            <w:tcBorders>
              <w:top w:val="nil"/>
              <w:left w:val="nil"/>
              <w:bottom w:val="single" w:sz="4" w:space="0" w:color="auto"/>
              <w:right w:val="nil"/>
            </w:tcBorders>
            <w:shd w:val="clear" w:color="auto" w:fill="auto"/>
            <w:noWrap/>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2</w:t>
            </w:r>
          </w:p>
        </w:tc>
        <w:tc>
          <w:tcPr>
            <w:tcW w:w="732" w:type="pct"/>
            <w:tcBorders>
              <w:top w:val="nil"/>
              <w:left w:val="nil"/>
              <w:bottom w:val="single" w:sz="4" w:space="0" w:color="auto"/>
              <w:right w:val="nil"/>
            </w:tcBorders>
            <w:vAlign w:val="bottom"/>
          </w:tcPr>
          <w:p w:rsidR="0027557F" w:rsidRPr="00BD129E" w:rsidRDefault="000778DB" w:rsidP="00595778">
            <w:pPr>
              <w:spacing w:after="0" w:line="240" w:lineRule="auto"/>
              <w:jc w:val="center"/>
              <w:rPr>
                <w:color w:val="000000" w:themeColor="text1"/>
                <w:sz w:val="20"/>
                <w:szCs w:val="20"/>
              </w:rPr>
            </w:pPr>
            <w:r w:rsidRPr="00BD129E">
              <w:rPr>
                <w:color w:val="000000" w:themeColor="text1"/>
                <w:sz w:val="20"/>
                <w:szCs w:val="20"/>
              </w:rPr>
              <w:t>44</w:t>
            </w:r>
          </w:p>
        </w:tc>
      </w:tr>
    </w:tbl>
    <w:p w:rsidR="0027557F" w:rsidRPr="00BD129E" w:rsidRDefault="000778DB" w:rsidP="000778DB">
      <w:pPr>
        <w:spacing w:after="0"/>
        <w:rPr>
          <w:color w:val="000000" w:themeColor="text1"/>
          <w:sz w:val="20"/>
          <w:szCs w:val="20"/>
        </w:rPr>
      </w:pPr>
      <w:r w:rsidRPr="00BD129E">
        <w:rPr>
          <w:color w:val="000000" w:themeColor="text1"/>
          <w:sz w:val="20"/>
          <w:szCs w:val="20"/>
        </w:rPr>
        <w:t>Bold font indicates the preferred model for each statistic</w:t>
      </w:r>
    </w:p>
    <w:p w:rsidR="00CD0A99" w:rsidRPr="00BD129E" w:rsidRDefault="00CD0A99" w:rsidP="000778DB">
      <w:pPr>
        <w:spacing w:after="0"/>
        <w:rPr>
          <w:color w:val="000000" w:themeColor="text1"/>
          <w:sz w:val="20"/>
          <w:szCs w:val="20"/>
        </w:rPr>
      </w:pPr>
      <w:r w:rsidRPr="00BD129E">
        <w:rPr>
          <w:color w:val="000000" w:themeColor="text1"/>
          <w:sz w:val="20"/>
          <w:szCs w:val="20"/>
        </w:rPr>
        <w:t>MAE, mean absolute error; ME mean error; MID, minimal important difference; RMSE, root mean squared error.</w:t>
      </w:r>
    </w:p>
    <w:p w:rsidR="00BB6742" w:rsidRPr="00BD129E" w:rsidRDefault="00BB6742" w:rsidP="000778DB">
      <w:pPr>
        <w:spacing w:after="0"/>
        <w:rPr>
          <w:color w:val="000000" w:themeColor="text1"/>
          <w:sz w:val="20"/>
          <w:szCs w:val="20"/>
        </w:rPr>
      </w:pPr>
    </w:p>
    <w:p w:rsidR="00BB6742" w:rsidRPr="00BD129E" w:rsidRDefault="00BB6742" w:rsidP="000778DB">
      <w:pPr>
        <w:spacing w:after="0"/>
        <w:rPr>
          <w:color w:val="000000" w:themeColor="text1"/>
          <w:sz w:val="20"/>
          <w:szCs w:val="20"/>
        </w:rPr>
      </w:pPr>
    </w:p>
    <w:p w:rsidR="00BB6742" w:rsidRPr="00BD129E" w:rsidRDefault="00BB6742" w:rsidP="000778DB">
      <w:pPr>
        <w:spacing w:after="0"/>
        <w:rPr>
          <w:color w:val="000000" w:themeColor="text1"/>
          <w:sz w:val="20"/>
          <w:szCs w:val="20"/>
        </w:rPr>
      </w:pPr>
    </w:p>
    <w:p w:rsidR="0027557F" w:rsidRPr="00BD129E" w:rsidRDefault="0027557F" w:rsidP="0027557F">
      <w:pPr>
        <w:spacing w:after="0" w:line="360" w:lineRule="auto"/>
        <w:rPr>
          <w:b/>
          <w:color w:val="000000" w:themeColor="text1"/>
        </w:rPr>
      </w:pPr>
      <w:r w:rsidRPr="00BD129E">
        <w:rPr>
          <w:b/>
          <w:color w:val="000000" w:themeColor="text1"/>
        </w:rPr>
        <w:t>Table 6: Incremental differences of mean EQ-5D scores between study arms (n=31)</w:t>
      </w:r>
    </w:p>
    <w:tbl>
      <w:tblPr>
        <w:tblW w:w="8523" w:type="dxa"/>
        <w:tblInd w:w="108" w:type="dxa"/>
        <w:tblLook w:val="0000" w:firstRow="0" w:lastRow="0" w:firstColumn="0" w:lastColumn="0" w:noHBand="0" w:noVBand="0"/>
      </w:tblPr>
      <w:tblGrid>
        <w:gridCol w:w="864"/>
        <w:gridCol w:w="976"/>
        <w:gridCol w:w="976"/>
        <w:gridCol w:w="976"/>
        <w:gridCol w:w="1143"/>
        <w:gridCol w:w="1212"/>
        <w:gridCol w:w="1188"/>
        <w:gridCol w:w="1188"/>
      </w:tblGrid>
      <w:tr w:rsidR="0027557F" w:rsidRPr="00BD129E" w:rsidTr="00BB406E">
        <w:trPr>
          <w:trHeight w:val="300"/>
        </w:trPr>
        <w:tc>
          <w:tcPr>
            <w:tcW w:w="864" w:type="dxa"/>
            <w:tcBorders>
              <w:top w:val="single" w:sz="4" w:space="0" w:color="auto"/>
              <w:left w:val="nil"/>
              <w:bottom w:val="single" w:sz="4" w:space="0" w:color="auto"/>
              <w:right w:val="nil"/>
            </w:tcBorders>
            <w:shd w:val="clear" w:color="auto" w:fill="auto"/>
            <w:noWrap/>
            <w:vAlign w:val="center"/>
          </w:tcPr>
          <w:p w:rsidR="0027557F" w:rsidRPr="00BD129E" w:rsidRDefault="0027557F" w:rsidP="00BB406E">
            <w:pPr>
              <w:spacing w:after="0" w:line="240" w:lineRule="auto"/>
              <w:rPr>
                <w:color w:val="000000" w:themeColor="text1"/>
                <w:sz w:val="20"/>
                <w:szCs w:val="20"/>
              </w:rPr>
            </w:pPr>
            <w:r w:rsidRPr="00BD129E">
              <w:rPr>
                <w:color w:val="000000" w:themeColor="text1"/>
                <w:sz w:val="20"/>
                <w:szCs w:val="20"/>
              </w:rPr>
              <w:t>Model</w:t>
            </w:r>
          </w:p>
        </w:tc>
        <w:tc>
          <w:tcPr>
            <w:tcW w:w="976" w:type="dxa"/>
            <w:tcBorders>
              <w:top w:val="single" w:sz="4" w:space="0" w:color="auto"/>
              <w:left w:val="nil"/>
              <w:bottom w:val="single" w:sz="4" w:space="0" w:color="auto"/>
              <w:right w:val="nil"/>
            </w:tcBorders>
            <w:shd w:val="clear" w:color="auto" w:fill="auto"/>
            <w:noWrap/>
            <w:vAlign w:val="center"/>
          </w:tcPr>
          <w:p w:rsidR="0027557F" w:rsidRPr="00BD129E" w:rsidRDefault="0027557F" w:rsidP="00BB406E">
            <w:pPr>
              <w:spacing w:after="0" w:line="240" w:lineRule="auto"/>
              <w:rPr>
                <w:color w:val="000000" w:themeColor="text1"/>
                <w:sz w:val="20"/>
                <w:szCs w:val="20"/>
              </w:rPr>
            </w:pPr>
            <w:r w:rsidRPr="00BD129E">
              <w:rPr>
                <w:color w:val="000000" w:themeColor="text1"/>
                <w:sz w:val="20"/>
                <w:szCs w:val="20"/>
              </w:rPr>
              <w:t>ME</w:t>
            </w:r>
          </w:p>
        </w:tc>
        <w:tc>
          <w:tcPr>
            <w:tcW w:w="976" w:type="dxa"/>
            <w:tcBorders>
              <w:top w:val="single" w:sz="4" w:space="0" w:color="auto"/>
              <w:left w:val="nil"/>
              <w:bottom w:val="single" w:sz="4" w:space="0" w:color="auto"/>
              <w:right w:val="nil"/>
            </w:tcBorders>
            <w:shd w:val="clear" w:color="auto" w:fill="auto"/>
            <w:noWrap/>
            <w:vAlign w:val="center"/>
          </w:tcPr>
          <w:p w:rsidR="0027557F" w:rsidRPr="00BD129E" w:rsidRDefault="0027557F" w:rsidP="00BB406E">
            <w:pPr>
              <w:spacing w:after="0" w:line="240" w:lineRule="auto"/>
              <w:rPr>
                <w:color w:val="000000" w:themeColor="text1"/>
                <w:sz w:val="20"/>
                <w:szCs w:val="20"/>
              </w:rPr>
            </w:pPr>
            <w:r w:rsidRPr="00BD129E">
              <w:rPr>
                <w:color w:val="000000" w:themeColor="text1"/>
                <w:sz w:val="20"/>
                <w:szCs w:val="20"/>
              </w:rPr>
              <w:t>MAE</w:t>
            </w:r>
          </w:p>
        </w:tc>
        <w:tc>
          <w:tcPr>
            <w:tcW w:w="976" w:type="dxa"/>
            <w:tcBorders>
              <w:top w:val="single" w:sz="4" w:space="0" w:color="auto"/>
              <w:left w:val="nil"/>
              <w:bottom w:val="single" w:sz="4" w:space="0" w:color="auto"/>
              <w:right w:val="nil"/>
            </w:tcBorders>
            <w:shd w:val="clear" w:color="auto" w:fill="auto"/>
            <w:noWrap/>
            <w:vAlign w:val="center"/>
          </w:tcPr>
          <w:p w:rsidR="0027557F" w:rsidRPr="00BD129E" w:rsidRDefault="0027557F" w:rsidP="00BB406E">
            <w:pPr>
              <w:spacing w:after="0" w:line="240" w:lineRule="auto"/>
              <w:rPr>
                <w:color w:val="000000" w:themeColor="text1"/>
                <w:sz w:val="20"/>
                <w:szCs w:val="20"/>
              </w:rPr>
            </w:pPr>
            <w:r w:rsidRPr="00BD129E">
              <w:rPr>
                <w:color w:val="000000" w:themeColor="text1"/>
                <w:sz w:val="20"/>
                <w:szCs w:val="20"/>
              </w:rPr>
              <w:t>RMSE</w:t>
            </w:r>
          </w:p>
        </w:tc>
        <w:tc>
          <w:tcPr>
            <w:tcW w:w="1143" w:type="dxa"/>
            <w:tcBorders>
              <w:top w:val="single" w:sz="4" w:space="0" w:color="auto"/>
              <w:left w:val="nil"/>
              <w:bottom w:val="single" w:sz="4" w:space="0" w:color="auto"/>
              <w:right w:val="nil"/>
            </w:tcBorders>
            <w:shd w:val="clear" w:color="auto" w:fill="auto"/>
            <w:noWrap/>
            <w:vAlign w:val="center"/>
          </w:tcPr>
          <w:p w:rsidR="0027557F" w:rsidRPr="00BD129E" w:rsidRDefault="00AE1200" w:rsidP="00BB406E">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&lt;|0.05|</w:t>
            </w:r>
          </w:p>
        </w:tc>
        <w:tc>
          <w:tcPr>
            <w:tcW w:w="1212" w:type="dxa"/>
            <w:tcBorders>
              <w:top w:val="single" w:sz="4" w:space="0" w:color="auto"/>
              <w:left w:val="nil"/>
              <w:bottom w:val="single" w:sz="4" w:space="0" w:color="auto"/>
              <w:right w:val="nil"/>
            </w:tcBorders>
            <w:shd w:val="clear" w:color="auto" w:fill="auto"/>
            <w:noWrap/>
            <w:vAlign w:val="center"/>
          </w:tcPr>
          <w:p w:rsidR="0027557F" w:rsidRPr="00BD129E" w:rsidRDefault="00AE1200" w:rsidP="00BB406E">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&lt;|0.025|</w:t>
            </w:r>
          </w:p>
        </w:tc>
        <w:tc>
          <w:tcPr>
            <w:tcW w:w="1188" w:type="dxa"/>
            <w:tcBorders>
              <w:top w:val="single" w:sz="4" w:space="0" w:color="auto"/>
              <w:left w:val="nil"/>
              <w:bottom w:val="single" w:sz="4" w:space="0" w:color="auto"/>
              <w:right w:val="nil"/>
            </w:tcBorders>
            <w:shd w:val="clear" w:color="auto" w:fill="auto"/>
            <w:noWrap/>
            <w:vAlign w:val="center"/>
          </w:tcPr>
          <w:p w:rsidR="0027557F" w:rsidRPr="00BD129E" w:rsidRDefault="00AE1200" w:rsidP="00BB406E">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&lt;|0.01|</w:t>
            </w:r>
          </w:p>
        </w:tc>
        <w:tc>
          <w:tcPr>
            <w:tcW w:w="1188" w:type="dxa"/>
            <w:tcBorders>
              <w:top w:val="single" w:sz="4" w:space="0" w:color="auto"/>
              <w:left w:val="nil"/>
              <w:bottom w:val="single" w:sz="4" w:space="0" w:color="auto"/>
              <w:right w:val="nil"/>
            </w:tcBorders>
            <w:vAlign w:val="center"/>
          </w:tcPr>
          <w:p w:rsidR="0027557F" w:rsidRPr="00BD129E" w:rsidRDefault="00AE1200" w:rsidP="00BB406E">
            <w:pPr>
              <w:spacing w:after="0" w:line="240" w:lineRule="auto"/>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 MID</w:t>
            </w:r>
          </w:p>
        </w:tc>
      </w:tr>
      <w:tr w:rsidR="0027557F" w:rsidRPr="00BD129E" w:rsidTr="00AE1200">
        <w:trPr>
          <w:trHeight w:val="300"/>
        </w:trPr>
        <w:tc>
          <w:tcPr>
            <w:tcW w:w="864"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EQ(1)</w:t>
            </w:r>
          </w:p>
        </w:tc>
        <w:tc>
          <w:tcPr>
            <w:tcW w:w="976"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-0.0007</w:t>
            </w:r>
          </w:p>
        </w:tc>
        <w:tc>
          <w:tcPr>
            <w:tcW w:w="976"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0.0498</w:t>
            </w:r>
          </w:p>
        </w:tc>
        <w:tc>
          <w:tcPr>
            <w:tcW w:w="976"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0.0774</w:t>
            </w:r>
          </w:p>
        </w:tc>
        <w:tc>
          <w:tcPr>
            <w:tcW w:w="1143" w:type="dxa"/>
            <w:tcBorders>
              <w:top w:val="single" w:sz="4" w:space="0" w:color="auto"/>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c>
          <w:tcPr>
            <w:tcW w:w="1212" w:type="dxa"/>
            <w:tcBorders>
              <w:top w:val="single" w:sz="4" w:space="0" w:color="auto"/>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45</w:t>
            </w:r>
          </w:p>
        </w:tc>
        <w:tc>
          <w:tcPr>
            <w:tcW w:w="1188" w:type="dxa"/>
            <w:tcBorders>
              <w:top w:val="single" w:sz="4" w:space="0" w:color="auto"/>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26</w:t>
            </w:r>
          </w:p>
        </w:tc>
        <w:tc>
          <w:tcPr>
            <w:tcW w:w="1188" w:type="dxa"/>
            <w:tcBorders>
              <w:top w:val="single" w:sz="4" w:space="0" w:color="auto"/>
              <w:left w:val="nil"/>
              <w:bottom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81</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EQ(2)</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0.0002</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0.0506</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0.0774</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42</w:t>
            </w:r>
          </w:p>
        </w:tc>
        <w:tc>
          <w:tcPr>
            <w:tcW w:w="1188"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19</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77</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EQ(3)</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0.0014</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0.0524</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0.0798</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45</w:t>
            </w:r>
          </w:p>
        </w:tc>
        <w:tc>
          <w:tcPr>
            <w:tcW w:w="1188"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19</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77</w:t>
            </w:r>
          </w:p>
        </w:tc>
      </w:tr>
      <w:tr w:rsidR="0027557F" w:rsidRPr="00BD129E" w:rsidTr="00AE1200">
        <w:trPr>
          <w:trHeight w:val="300"/>
        </w:trPr>
        <w:tc>
          <w:tcPr>
            <w:tcW w:w="864" w:type="dxa"/>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EQ(4)</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-0.0019</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0.0441</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0.0685</w:t>
            </w:r>
          </w:p>
        </w:tc>
        <w:tc>
          <w:tcPr>
            <w:tcW w:w="1143"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68</w:t>
            </w:r>
          </w:p>
        </w:tc>
        <w:tc>
          <w:tcPr>
            <w:tcW w:w="1212"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48</w:t>
            </w:r>
          </w:p>
        </w:tc>
        <w:tc>
          <w:tcPr>
            <w:tcW w:w="1188"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29</w:t>
            </w:r>
          </w:p>
        </w:tc>
        <w:tc>
          <w:tcPr>
            <w:tcW w:w="1188" w:type="dxa"/>
            <w:tcBorders>
              <w:top w:val="nil"/>
              <w:left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81</w:t>
            </w:r>
          </w:p>
        </w:tc>
      </w:tr>
      <w:tr w:rsidR="0027557F" w:rsidRPr="00BD129E" w:rsidTr="00AE1200">
        <w:trPr>
          <w:trHeight w:val="300"/>
        </w:trPr>
        <w:tc>
          <w:tcPr>
            <w:tcW w:w="864" w:type="dxa"/>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EQ(5)</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-0.0023</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0.0440</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0.0685</w:t>
            </w:r>
          </w:p>
        </w:tc>
        <w:tc>
          <w:tcPr>
            <w:tcW w:w="1143"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c>
          <w:tcPr>
            <w:tcW w:w="1212"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45</w:t>
            </w:r>
          </w:p>
        </w:tc>
        <w:tc>
          <w:tcPr>
            <w:tcW w:w="1188"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26</w:t>
            </w:r>
          </w:p>
        </w:tc>
        <w:tc>
          <w:tcPr>
            <w:tcW w:w="1188" w:type="dxa"/>
            <w:tcBorders>
              <w:top w:val="nil"/>
              <w:left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81</w:t>
            </w:r>
          </w:p>
        </w:tc>
      </w:tr>
      <w:tr w:rsidR="0027557F" w:rsidRPr="00BD129E" w:rsidTr="00AE1200">
        <w:trPr>
          <w:trHeight w:val="300"/>
        </w:trPr>
        <w:tc>
          <w:tcPr>
            <w:tcW w:w="864" w:type="dxa"/>
            <w:tcBorders>
              <w:top w:val="nil"/>
              <w:left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EQ(6)</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-0.0021</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0.0441</w:t>
            </w:r>
          </w:p>
        </w:tc>
        <w:tc>
          <w:tcPr>
            <w:tcW w:w="976" w:type="dxa"/>
            <w:tcBorders>
              <w:top w:val="nil"/>
              <w:left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0.0685</w:t>
            </w:r>
          </w:p>
        </w:tc>
        <w:tc>
          <w:tcPr>
            <w:tcW w:w="1143"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c>
          <w:tcPr>
            <w:tcW w:w="1212"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45</w:t>
            </w:r>
          </w:p>
        </w:tc>
        <w:tc>
          <w:tcPr>
            <w:tcW w:w="1188" w:type="dxa"/>
            <w:tcBorders>
              <w:top w:val="nil"/>
              <w:left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26</w:t>
            </w:r>
          </w:p>
        </w:tc>
        <w:tc>
          <w:tcPr>
            <w:tcW w:w="1188" w:type="dxa"/>
            <w:tcBorders>
              <w:top w:val="nil"/>
              <w:left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81</w:t>
            </w:r>
          </w:p>
        </w:tc>
      </w:tr>
      <w:tr w:rsidR="0027557F" w:rsidRPr="00BD129E" w:rsidTr="00AE1200">
        <w:trPr>
          <w:trHeight w:val="300"/>
        </w:trPr>
        <w:tc>
          <w:tcPr>
            <w:tcW w:w="864"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EQ(7)</w:t>
            </w:r>
          </w:p>
        </w:tc>
        <w:tc>
          <w:tcPr>
            <w:tcW w:w="976"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-0.0016</w:t>
            </w:r>
          </w:p>
        </w:tc>
        <w:tc>
          <w:tcPr>
            <w:tcW w:w="976"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0.0441</w:t>
            </w:r>
          </w:p>
        </w:tc>
        <w:tc>
          <w:tcPr>
            <w:tcW w:w="976"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0.0684</w:t>
            </w:r>
          </w:p>
        </w:tc>
        <w:tc>
          <w:tcPr>
            <w:tcW w:w="1143" w:type="dxa"/>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c>
          <w:tcPr>
            <w:tcW w:w="1212" w:type="dxa"/>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45</w:t>
            </w:r>
          </w:p>
        </w:tc>
        <w:tc>
          <w:tcPr>
            <w:tcW w:w="1188" w:type="dxa"/>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29</w:t>
            </w:r>
          </w:p>
        </w:tc>
        <w:tc>
          <w:tcPr>
            <w:tcW w:w="1188" w:type="dxa"/>
            <w:tcBorders>
              <w:top w:val="nil"/>
              <w:left w:val="nil"/>
              <w:bottom w:val="single" w:sz="4" w:space="0" w:color="auto"/>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81</w:t>
            </w:r>
          </w:p>
        </w:tc>
      </w:tr>
    </w:tbl>
    <w:p w:rsidR="00BB406E" w:rsidRPr="00BD129E" w:rsidRDefault="00BB406E" w:rsidP="00BB406E">
      <w:pPr>
        <w:spacing w:after="0"/>
        <w:rPr>
          <w:color w:val="000000" w:themeColor="text1"/>
          <w:sz w:val="20"/>
          <w:szCs w:val="20"/>
        </w:rPr>
      </w:pPr>
      <w:r w:rsidRPr="00BD129E">
        <w:rPr>
          <w:color w:val="000000" w:themeColor="text1"/>
          <w:sz w:val="20"/>
          <w:szCs w:val="20"/>
        </w:rPr>
        <w:t>Bold font indicates the preferred model for each statistic</w:t>
      </w:r>
      <w:r w:rsidR="00BB6742" w:rsidRPr="00BD129E">
        <w:rPr>
          <w:color w:val="000000" w:themeColor="text1"/>
          <w:sz w:val="20"/>
          <w:szCs w:val="20"/>
        </w:rPr>
        <w:t>.</w:t>
      </w:r>
    </w:p>
    <w:p w:rsidR="0027557F" w:rsidRPr="00BD129E" w:rsidRDefault="0027557F" w:rsidP="0027557F">
      <w:pPr>
        <w:rPr>
          <w:color w:val="000000" w:themeColor="text1"/>
        </w:rPr>
      </w:pPr>
    </w:p>
    <w:p w:rsidR="0027557F" w:rsidRPr="00BD129E" w:rsidRDefault="0027557F" w:rsidP="0027557F">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Table 7: Incremental changes of mean EQ-5D scores over time (n</w:t>
      </w:r>
      <w:r w:rsidR="00AE1200" w:rsidRPr="00BD129E">
        <w:rPr>
          <w:b/>
          <w:color w:val="000000" w:themeColor="text1"/>
        </w:rPr>
        <w:t xml:space="preserve"> </w:t>
      </w:r>
      <w:r w:rsidRPr="00BD129E">
        <w:rPr>
          <w:b/>
          <w:color w:val="000000" w:themeColor="text1"/>
        </w:rPr>
        <w:t>=</w:t>
      </w:r>
      <w:r w:rsidR="00AE1200" w:rsidRPr="00BD129E">
        <w:rPr>
          <w:b/>
          <w:color w:val="000000" w:themeColor="text1"/>
        </w:rPr>
        <w:t xml:space="preserve"> </w:t>
      </w:r>
      <w:r w:rsidRPr="00BD129E">
        <w:rPr>
          <w:b/>
          <w:color w:val="000000" w:themeColor="text1"/>
        </w:rPr>
        <w:t>24)</w:t>
      </w:r>
    </w:p>
    <w:tbl>
      <w:tblPr>
        <w:tblW w:w="8478" w:type="dxa"/>
        <w:tblInd w:w="108" w:type="dxa"/>
        <w:tblLook w:val="0000" w:firstRow="0" w:lastRow="0" w:firstColumn="0" w:lastColumn="0" w:noHBand="0" w:noVBand="0"/>
      </w:tblPr>
      <w:tblGrid>
        <w:gridCol w:w="864"/>
        <w:gridCol w:w="976"/>
        <w:gridCol w:w="976"/>
        <w:gridCol w:w="976"/>
        <w:gridCol w:w="1143"/>
        <w:gridCol w:w="1212"/>
        <w:gridCol w:w="1143"/>
        <w:gridCol w:w="1188"/>
      </w:tblGrid>
      <w:tr w:rsidR="0027557F" w:rsidRPr="00BD129E" w:rsidTr="00CD0A99">
        <w:trPr>
          <w:trHeight w:val="300"/>
        </w:trPr>
        <w:tc>
          <w:tcPr>
            <w:tcW w:w="864" w:type="dxa"/>
            <w:tcBorders>
              <w:top w:val="single" w:sz="4" w:space="0" w:color="auto"/>
              <w:left w:val="nil"/>
              <w:bottom w:val="single" w:sz="4" w:space="0" w:color="auto"/>
              <w:right w:val="nil"/>
            </w:tcBorders>
            <w:shd w:val="clear" w:color="auto" w:fill="auto"/>
            <w:noWrap/>
            <w:vAlign w:val="center"/>
          </w:tcPr>
          <w:p w:rsidR="0027557F" w:rsidRPr="00BD129E" w:rsidRDefault="0027557F" w:rsidP="00CD0A99">
            <w:pPr>
              <w:spacing w:after="0" w:line="240" w:lineRule="auto"/>
              <w:jc w:val="center"/>
              <w:rPr>
                <w:color w:val="000000" w:themeColor="text1"/>
                <w:sz w:val="20"/>
                <w:szCs w:val="20"/>
              </w:rPr>
            </w:pPr>
            <w:r w:rsidRPr="00BD129E">
              <w:rPr>
                <w:color w:val="000000" w:themeColor="text1"/>
                <w:sz w:val="20"/>
                <w:szCs w:val="20"/>
              </w:rPr>
              <w:t>Model</w:t>
            </w:r>
          </w:p>
        </w:tc>
        <w:tc>
          <w:tcPr>
            <w:tcW w:w="976" w:type="dxa"/>
            <w:tcBorders>
              <w:top w:val="single" w:sz="4" w:space="0" w:color="auto"/>
              <w:left w:val="nil"/>
              <w:bottom w:val="single" w:sz="4" w:space="0" w:color="auto"/>
              <w:right w:val="nil"/>
            </w:tcBorders>
            <w:shd w:val="clear" w:color="auto" w:fill="auto"/>
            <w:noWrap/>
            <w:vAlign w:val="center"/>
          </w:tcPr>
          <w:p w:rsidR="0027557F" w:rsidRPr="00BD129E" w:rsidRDefault="0027557F" w:rsidP="00CD0A99">
            <w:pPr>
              <w:spacing w:after="0" w:line="240" w:lineRule="auto"/>
              <w:jc w:val="center"/>
              <w:rPr>
                <w:color w:val="000000" w:themeColor="text1"/>
                <w:sz w:val="20"/>
                <w:szCs w:val="20"/>
              </w:rPr>
            </w:pPr>
            <w:r w:rsidRPr="00BD129E">
              <w:rPr>
                <w:color w:val="000000" w:themeColor="text1"/>
                <w:sz w:val="20"/>
                <w:szCs w:val="20"/>
              </w:rPr>
              <w:t>ME</w:t>
            </w:r>
          </w:p>
        </w:tc>
        <w:tc>
          <w:tcPr>
            <w:tcW w:w="976" w:type="dxa"/>
            <w:tcBorders>
              <w:top w:val="single" w:sz="4" w:space="0" w:color="auto"/>
              <w:left w:val="nil"/>
              <w:bottom w:val="single" w:sz="4" w:space="0" w:color="auto"/>
              <w:right w:val="nil"/>
            </w:tcBorders>
            <w:shd w:val="clear" w:color="auto" w:fill="auto"/>
            <w:noWrap/>
            <w:vAlign w:val="center"/>
          </w:tcPr>
          <w:p w:rsidR="0027557F" w:rsidRPr="00BD129E" w:rsidRDefault="0027557F" w:rsidP="00CD0A99">
            <w:pPr>
              <w:spacing w:after="0" w:line="240" w:lineRule="auto"/>
              <w:jc w:val="center"/>
              <w:rPr>
                <w:color w:val="000000" w:themeColor="text1"/>
                <w:sz w:val="20"/>
                <w:szCs w:val="20"/>
              </w:rPr>
            </w:pPr>
            <w:r w:rsidRPr="00BD129E">
              <w:rPr>
                <w:color w:val="000000" w:themeColor="text1"/>
                <w:sz w:val="20"/>
                <w:szCs w:val="20"/>
              </w:rPr>
              <w:t>MAE</w:t>
            </w:r>
          </w:p>
        </w:tc>
        <w:tc>
          <w:tcPr>
            <w:tcW w:w="976" w:type="dxa"/>
            <w:tcBorders>
              <w:top w:val="single" w:sz="4" w:space="0" w:color="auto"/>
              <w:left w:val="nil"/>
              <w:bottom w:val="single" w:sz="4" w:space="0" w:color="auto"/>
              <w:right w:val="nil"/>
            </w:tcBorders>
            <w:shd w:val="clear" w:color="auto" w:fill="auto"/>
            <w:noWrap/>
            <w:vAlign w:val="center"/>
          </w:tcPr>
          <w:p w:rsidR="0027557F" w:rsidRPr="00BD129E" w:rsidRDefault="0027557F" w:rsidP="00CD0A99">
            <w:pPr>
              <w:spacing w:after="0" w:line="240" w:lineRule="auto"/>
              <w:jc w:val="center"/>
              <w:rPr>
                <w:color w:val="000000" w:themeColor="text1"/>
                <w:sz w:val="20"/>
                <w:szCs w:val="20"/>
              </w:rPr>
            </w:pPr>
            <w:r w:rsidRPr="00BD129E">
              <w:rPr>
                <w:color w:val="000000" w:themeColor="text1"/>
                <w:sz w:val="20"/>
                <w:szCs w:val="20"/>
              </w:rPr>
              <w:t>RMSE</w:t>
            </w:r>
          </w:p>
        </w:tc>
        <w:tc>
          <w:tcPr>
            <w:tcW w:w="1143" w:type="dxa"/>
            <w:tcBorders>
              <w:top w:val="single" w:sz="4" w:space="0" w:color="auto"/>
              <w:left w:val="nil"/>
              <w:bottom w:val="single" w:sz="4" w:space="0" w:color="auto"/>
              <w:right w:val="nil"/>
            </w:tcBorders>
            <w:shd w:val="clear" w:color="auto" w:fill="auto"/>
            <w:noWrap/>
            <w:vAlign w:val="center"/>
          </w:tcPr>
          <w:p w:rsidR="0027557F" w:rsidRPr="00BD129E" w:rsidRDefault="00AE1200" w:rsidP="00CD0A99">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&lt;|0.05|</w:t>
            </w:r>
          </w:p>
        </w:tc>
        <w:tc>
          <w:tcPr>
            <w:tcW w:w="1212" w:type="dxa"/>
            <w:tcBorders>
              <w:top w:val="single" w:sz="4" w:space="0" w:color="auto"/>
              <w:left w:val="nil"/>
              <w:bottom w:val="single" w:sz="4" w:space="0" w:color="auto"/>
              <w:right w:val="nil"/>
            </w:tcBorders>
            <w:shd w:val="clear" w:color="auto" w:fill="auto"/>
            <w:noWrap/>
            <w:vAlign w:val="center"/>
          </w:tcPr>
          <w:p w:rsidR="0027557F" w:rsidRPr="00BD129E" w:rsidRDefault="00AE1200" w:rsidP="00CD0A99">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&lt;|0.025|</w:t>
            </w:r>
          </w:p>
        </w:tc>
        <w:tc>
          <w:tcPr>
            <w:tcW w:w="1143" w:type="dxa"/>
            <w:tcBorders>
              <w:top w:val="single" w:sz="4" w:space="0" w:color="auto"/>
              <w:left w:val="nil"/>
              <w:bottom w:val="single" w:sz="4" w:space="0" w:color="auto"/>
              <w:right w:val="nil"/>
            </w:tcBorders>
            <w:shd w:val="clear" w:color="auto" w:fill="auto"/>
            <w:noWrap/>
            <w:vAlign w:val="center"/>
          </w:tcPr>
          <w:p w:rsidR="0027557F" w:rsidRPr="00BD129E" w:rsidRDefault="00AE1200" w:rsidP="00CD0A99">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&lt;|0.01|</w:t>
            </w:r>
          </w:p>
        </w:tc>
        <w:tc>
          <w:tcPr>
            <w:tcW w:w="1188" w:type="dxa"/>
            <w:tcBorders>
              <w:top w:val="single" w:sz="4" w:space="0" w:color="auto"/>
              <w:left w:val="nil"/>
              <w:bottom w:val="single" w:sz="4" w:space="0" w:color="auto"/>
              <w:right w:val="nil"/>
            </w:tcBorders>
            <w:vAlign w:val="center"/>
          </w:tcPr>
          <w:p w:rsidR="0027557F" w:rsidRPr="00BD129E" w:rsidRDefault="00AE1200" w:rsidP="00CD0A99">
            <w:pPr>
              <w:spacing w:after="0" w:line="240" w:lineRule="auto"/>
              <w:jc w:val="center"/>
              <w:rPr>
                <w:color w:val="000000" w:themeColor="text1"/>
                <w:sz w:val="20"/>
                <w:szCs w:val="20"/>
              </w:rPr>
            </w:pPr>
            <w:r w:rsidRPr="00BD129E">
              <w:rPr>
                <w:color w:val="000000" w:themeColor="text1"/>
                <w:sz w:val="20"/>
                <w:szCs w:val="20"/>
              </w:rPr>
              <w:t xml:space="preserve">% </w:t>
            </w:r>
            <w:r w:rsidR="0027557F" w:rsidRPr="00BD129E">
              <w:rPr>
                <w:color w:val="000000" w:themeColor="text1"/>
                <w:sz w:val="20"/>
                <w:szCs w:val="20"/>
              </w:rPr>
              <w:t>&lt; MID</w:t>
            </w:r>
          </w:p>
        </w:tc>
      </w:tr>
      <w:tr w:rsidR="0027557F" w:rsidRPr="00BD129E" w:rsidTr="00AE1200">
        <w:trPr>
          <w:trHeight w:val="300"/>
        </w:trPr>
        <w:tc>
          <w:tcPr>
            <w:tcW w:w="864"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EQ(1)</w:t>
            </w:r>
          </w:p>
        </w:tc>
        <w:tc>
          <w:tcPr>
            <w:tcW w:w="976"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0.0335</w:t>
            </w:r>
          </w:p>
        </w:tc>
        <w:tc>
          <w:tcPr>
            <w:tcW w:w="976"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0.0527</w:t>
            </w:r>
          </w:p>
        </w:tc>
        <w:tc>
          <w:tcPr>
            <w:tcW w:w="976" w:type="dxa"/>
            <w:tcBorders>
              <w:top w:val="single" w:sz="4" w:space="0" w:color="auto"/>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0.0788</w:t>
            </w:r>
          </w:p>
        </w:tc>
        <w:tc>
          <w:tcPr>
            <w:tcW w:w="1143" w:type="dxa"/>
            <w:tcBorders>
              <w:top w:val="single" w:sz="4" w:space="0" w:color="auto"/>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63</w:t>
            </w:r>
          </w:p>
        </w:tc>
        <w:tc>
          <w:tcPr>
            <w:tcW w:w="1212" w:type="dxa"/>
            <w:tcBorders>
              <w:top w:val="single" w:sz="4" w:space="0" w:color="auto"/>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42</w:t>
            </w:r>
          </w:p>
        </w:tc>
        <w:tc>
          <w:tcPr>
            <w:tcW w:w="1143" w:type="dxa"/>
            <w:tcBorders>
              <w:top w:val="single" w:sz="4" w:space="0" w:color="auto"/>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21</w:t>
            </w:r>
          </w:p>
        </w:tc>
        <w:tc>
          <w:tcPr>
            <w:tcW w:w="1188" w:type="dxa"/>
            <w:tcBorders>
              <w:top w:val="single" w:sz="4" w:space="0" w:color="auto"/>
              <w:left w:val="nil"/>
              <w:bottom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83</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EQ(2)</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0.0344</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0.0531</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0.0793</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63</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38</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21</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83</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EQ(3)</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0.0342</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0.0532</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0.0801</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63</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38</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21</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83</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EQ(4)</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0.0265</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0.0480</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0.0677</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67</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46</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21</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75</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EQ(5)</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0.0267</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0.0484</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0.0681</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67</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46</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21</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75</w:t>
            </w:r>
          </w:p>
        </w:tc>
      </w:tr>
      <w:tr w:rsidR="0027557F" w:rsidRPr="00BD129E" w:rsidTr="00AE1200">
        <w:trPr>
          <w:trHeight w:val="300"/>
        </w:trPr>
        <w:tc>
          <w:tcPr>
            <w:tcW w:w="864" w:type="dxa"/>
            <w:tcBorders>
              <w:top w:val="nil"/>
              <w:left w:val="nil"/>
              <w:bottom w:val="nil"/>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EQ(6)</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0.0268</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0.0486</w:t>
            </w:r>
          </w:p>
        </w:tc>
        <w:tc>
          <w:tcPr>
            <w:tcW w:w="976" w:type="dxa"/>
            <w:tcBorders>
              <w:top w:val="nil"/>
              <w:left w:val="nil"/>
              <w:bottom w:val="nil"/>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0.0682</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67</w:t>
            </w:r>
          </w:p>
        </w:tc>
        <w:tc>
          <w:tcPr>
            <w:tcW w:w="1212"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46</w:t>
            </w:r>
          </w:p>
        </w:tc>
        <w:tc>
          <w:tcPr>
            <w:tcW w:w="1143" w:type="dxa"/>
            <w:tcBorders>
              <w:top w:val="nil"/>
              <w:left w:val="nil"/>
              <w:bottom w:val="nil"/>
              <w:right w:val="nil"/>
            </w:tcBorders>
            <w:shd w:val="clear" w:color="auto" w:fill="auto"/>
            <w:noWrap/>
            <w:vAlign w:val="bottom"/>
          </w:tcPr>
          <w:p w:rsidR="0027557F" w:rsidRPr="00BD129E" w:rsidRDefault="00AE1200" w:rsidP="00595778">
            <w:pPr>
              <w:spacing w:after="0" w:line="240" w:lineRule="auto"/>
              <w:jc w:val="center"/>
              <w:rPr>
                <w:b/>
                <w:color w:val="000000" w:themeColor="text1"/>
                <w:sz w:val="20"/>
                <w:szCs w:val="20"/>
              </w:rPr>
            </w:pPr>
            <w:r w:rsidRPr="00BD129E">
              <w:rPr>
                <w:b/>
                <w:color w:val="000000" w:themeColor="text1"/>
                <w:sz w:val="20"/>
                <w:szCs w:val="20"/>
              </w:rPr>
              <w:t>25</w:t>
            </w:r>
          </w:p>
        </w:tc>
        <w:tc>
          <w:tcPr>
            <w:tcW w:w="1188" w:type="dxa"/>
            <w:tcBorders>
              <w:top w:val="nil"/>
              <w:left w:val="nil"/>
              <w:bottom w:val="nil"/>
              <w:right w:val="nil"/>
            </w:tcBorders>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71</w:t>
            </w:r>
          </w:p>
        </w:tc>
      </w:tr>
      <w:tr w:rsidR="0027557F" w:rsidRPr="00BD129E" w:rsidTr="00AE1200">
        <w:trPr>
          <w:trHeight w:val="300"/>
        </w:trPr>
        <w:tc>
          <w:tcPr>
            <w:tcW w:w="864"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rPr>
                <w:color w:val="000000" w:themeColor="text1"/>
                <w:sz w:val="20"/>
                <w:szCs w:val="20"/>
              </w:rPr>
            </w:pPr>
            <w:r w:rsidRPr="00BD129E">
              <w:rPr>
                <w:color w:val="000000" w:themeColor="text1"/>
                <w:sz w:val="20"/>
                <w:szCs w:val="20"/>
              </w:rPr>
              <w:t>EQ(7)</w:t>
            </w:r>
          </w:p>
        </w:tc>
        <w:tc>
          <w:tcPr>
            <w:tcW w:w="976"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b/>
                <w:color w:val="000000" w:themeColor="text1"/>
                <w:sz w:val="20"/>
                <w:szCs w:val="20"/>
              </w:rPr>
            </w:pPr>
            <w:r w:rsidRPr="00BD129E">
              <w:rPr>
                <w:b/>
                <w:color w:val="000000" w:themeColor="text1"/>
                <w:sz w:val="20"/>
                <w:szCs w:val="20"/>
              </w:rPr>
              <w:t>0.0265</w:t>
            </w:r>
          </w:p>
        </w:tc>
        <w:tc>
          <w:tcPr>
            <w:tcW w:w="976"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0.0482</w:t>
            </w:r>
          </w:p>
        </w:tc>
        <w:tc>
          <w:tcPr>
            <w:tcW w:w="976" w:type="dxa"/>
            <w:tcBorders>
              <w:top w:val="nil"/>
              <w:left w:val="nil"/>
              <w:bottom w:val="single" w:sz="4" w:space="0" w:color="auto"/>
              <w:right w:val="nil"/>
            </w:tcBorders>
            <w:shd w:val="clear" w:color="auto" w:fill="auto"/>
            <w:noWrap/>
            <w:vAlign w:val="bottom"/>
          </w:tcPr>
          <w:p w:rsidR="0027557F" w:rsidRPr="00BD129E" w:rsidRDefault="0027557F" w:rsidP="00595778">
            <w:pPr>
              <w:spacing w:after="0" w:line="240" w:lineRule="auto"/>
              <w:jc w:val="center"/>
              <w:rPr>
                <w:color w:val="000000" w:themeColor="text1"/>
                <w:sz w:val="20"/>
                <w:szCs w:val="20"/>
              </w:rPr>
            </w:pPr>
            <w:r w:rsidRPr="00BD129E">
              <w:rPr>
                <w:color w:val="000000" w:themeColor="text1"/>
                <w:sz w:val="20"/>
                <w:szCs w:val="20"/>
              </w:rPr>
              <w:t>0.0678</w:t>
            </w:r>
          </w:p>
        </w:tc>
        <w:tc>
          <w:tcPr>
            <w:tcW w:w="1143" w:type="dxa"/>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67</w:t>
            </w:r>
          </w:p>
        </w:tc>
        <w:tc>
          <w:tcPr>
            <w:tcW w:w="1212" w:type="dxa"/>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46</w:t>
            </w:r>
          </w:p>
        </w:tc>
        <w:tc>
          <w:tcPr>
            <w:tcW w:w="1143" w:type="dxa"/>
            <w:tcBorders>
              <w:top w:val="nil"/>
              <w:left w:val="nil"/>
              <w:bottom w:val="single" w:sz="4" w:space="0" w:color="auto"/>
              <w:right w:val="nil"/>
            </w:tcBorders>
            <w:shd w:val="clear" w:color="auto" w:fill="auto"/>
            <w:noWrap/>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21</w:t>
            </w:r>
          </w:p>
        </w:tc>
        <w:tc>
          <w:tcPr>
            <w:tcW w:w="1188" w:type="dxa"/>
            <w:tcBorders>
              <w:top w:val="nil"/>
              <w:left w:val="nil"/>
              <w:bottom w:val="single" w:sz="4" w:space="0" w:color="auto"/>
              <w:right w:val="nil"/>
            </w:tcBorders>
            <w:vAlign w:val="bottom"/>
          </w:tcPr>
          <w:p w:rsidR="0027557F" w:rsidRPr="00BD129E" w:rsidRDefault="00AE1200" w:rsidP="00595778">
            <w:pPr>
              <w:spacing w:after="0" w:line="240" w:lineRule="auto"/>
              <w:jc w:val="center"/>
              <w:rPr>
                <w:color w:val="000000" w:themeColor="text1"/>
                <w:sz w:val="20"/>
                <w:szCs w:val="20"/>
              </w:rPr>
            </w:pPr>
            <w:r w:rsidRPr="00BD129E">
              <w:rPr>
                <w:color w:val="000000" w:themeColor="text1"/>
                <w:sz w:val="20"/>
                <w:szCs w:val="20"/>
              </w:rPr>
              <w:t>75</w:t>
            </w:r>
          </w:p>
        </w:tc>
      </w:tr>
    </w:tbl>
    <w:p w:rsidR="00BB406E" w:rsidRPr="00BD129E" w:rsidRDefault="00BB406E" w:rsidP="00BB406E">
      <w:pPr>
        <w:spacing w:after="0"/>
        <w:rPr>
          <w:color w:val="000000" w:themeColor="text1"/>
          <w:sz w:val="20"/>
          <w:szCs w:val="20"/>
        </w:rPr>
      </w:pPr>
      <w:r w:rsidRPr="00BD129E">
        <w:rPr>
          <w:color w:val="000000" w:themeColor="text1"/>
          <w:sz w:val="20"/>
          <w:szCs w:val="20"/>
        </w:rPr>
        <w:t>Bold font indicates the preferred model for each statistic</w:t>
      </w:r>
    </w:p>
    <w:p w:rsidR="0027557F" w:rsidRPr="00BD129E" w:rsidRDefault="0027557F" w:rsidP="0027557F">
      <w:pPr>
        <w:spacing w:after="0" w:line="360" w:lineRule="auto"/>
        <w:rPr>
          <w:color w:val="000000" w:themeColor="text1"/>
          <w:sz w:val="20"/>
          <w:szCs w:val="20"/>
        </w:rPr>
      </w:pPr>
    </w:p>
    <w:p w:rsidR="0027557F" w:rsidRPr="00BD129E" w:rsidRDefault="0027557F" w:rsidP="0027557F">
      <w:pPr>
        <w:spacing w:line="480" w:lineRule="auto"/>
        <w:rPr>
          <w:color w:val="000000" w:themeColor="text1"/>
          <w:sz w:val="20"/>
          <w:szCs w:val="20"/>
        </w:rPr>
      </w:pPr>
    </w:p>
    <w:p w:rsidR="0027557F" w:rsidRPr="00BD129E" w:rsidRDefault="0027557F" w:rsidP="0027557F">
      <w:pPr>
        <w:spacing w:line="480" w:lineRule="auto"/>
        <w:rPr>
          <w:color w:val="000000" w:themeColor="text1"/>
          <w:sz w:val="20"/>
          <w:szCs w:val="20"/>
        </w:rPr>
      </w:pPr>
    </w:p>
    <w:p w:rsidR="0027557F" w:rsidRPr="00BD129E" w:rsidRDefault="0027557F" w:rsidP="0027557F">
      <w:pPr>
        <w:spacing w:line="480" w:lineRule="auto"/>
        <w:rPr>
          <w:color w:val="000000" w:themeColor="text1"/>
          <w:sz w:val="20"/>
          <w:szCs w:val="20"/>
        </w:rPr>
      </w:pPr>
    </w:p>
    <w:p w:rsidR="0027557F" w:rsidRPr="00BD129E" w:rsidRDefault="0027557F" w:rsidP="0027557F">
      <w:pPr>
        <w:spacing w:line="480" w:lineRule="auto"/>
        <w:rPr>
          <w:color w:val="000000" w:themeColor="text1"/>
          <w:sz w:val="20"/>
          <w:szCs w:val="20"/>
        </w:rPr>
        <w:sectPr w:rsidR="0027557F" w:rsidRPr="00BD129E" w:rsidSect="003D77A0">
          <w:endnotePr>
            <w:numFmt w:val="decimal"/>
          </w:endnotePr>
          <w:pgSz w:w="11906" w:h="16838"/>
          <w:pgMar w:top="1440" w:right="1797" w:bottom="1440" w:left="1797" w:header="709" w:footer="709" w:gutter="0"/>
          <w:cols w:space="708"/>
          <w:docGrid w:linePitch="360"/>
        </w:sectPr>
      </w:pPr>
    </w:p>
    <w:p w:rsidR="0027557F" w:rsidRPr="00BD129E" w:rsidRDefault="0027557F" w:rsidP="0027557F">
      <w:pPr>
        <w:spacing w:after="0" w:line="360" w:lineRule="auto"/>
        <w:rPr>
          <w:b/>
          <w:color w:val="000000" w:themeColor="text1"/>
        </w:rPr>
      </w:pPr>
      <w:r w:rsidRPr="00BD129E">
        <w:rPr>
          <w:b/>
          <w:color w:val="000000" w:themeColor="text1"/>
        </w:rPr>
        <w:lastRenderedPageBreak/>
        <w:t>Figure 1: Residuals, observed and predicted EQ-5D values for model EQ(1)</w:t>
      </w:r>
    </w:p>
    <w:p w:rsidR="0027557F" w:rsidRPr="00BD129E" w:rsidRDefault="0027557F" w:rsidP="0027557F">
      <w:pPr>
        <w:spacing w:line="480" w:lineRule="auto"/>
        <w:rPr>
          <w:color w:val="000000" w:themeColor="text1"/>
          <w:sz w:val="20"/>
          <w:szCs w:val="20"/>
        </w:rPr>
      </w:pPr>
      <w:r w:rsidRPr="00BD129E">
        <w:rPr>
          <w:noProof/>
          <w:color w:val="000000" w:themeColor="text1"/>
          <w:lang w:eastAsia="en-GB"/>
        </w:rPr>
        <w:drawing>
          <wp:inline distT="0" distB="0" distL="0" distR="0" wp14:anchorId="3A0B17DF" wp14:editId="569F96A2">
            <wp:extent cx="5275580" cy="291909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5580" cy="2919095"/>
                    </a:xfrm>
                    <a:prstGeom prst="rect">
                      <a:avLst/>
                    </a:prstGeom>
                    <a:noFill/>
                    <a:ln>
                      <a:noFill/>
                    </a:ln>
                  </pic:spPr>
                </pic:pic>
              </a:graphicData>
            </a:graphic>
          </wp:inline>
        </w:drawing>
      </w:r>
    </w:p>
    <w:p w:rsidR="00A007DC" w:rsidRPr="00BD129E" w:rsidRDefault="00A007DC" w:rsidP="0027557F">
      <w:pPr>
        <w:spacing w:after="0" w:line="360" w:lineRule="auto"/>
        <w:rPr>
          <w:b/>
          <w:color w:val="000000" w:themeColor="text1"/>
        </w:rPr>
      </w:pPr>
    </w:p>
    <w:p w:rsidR="00A007DC" w:rsidRPr="00BD129E" w:rsidRDefault="00A007DC" w:rsidP="0027557F">
      <w:pPr>
        <w:spacing w:after="0" w:line="360" w:lineRule="auto"/>
        <w:rPr>
          <w:b/>
          <w:color w:val="000000" w:themeColor="text1"/>
        </w:rPr>
      </w:pPr>
    </w:p>
    <w:p w:rsidR="0027557F" w:rsidRPr="00BD129E" w:rsidRDefault="0027557F" w:rsidP="0027557F">
      <w:pPr>
        <w:spacing w:after="0" w:line="360" w:lineRule="auto"/>
        <w:rPr>
          <w:b/>
          <w:color w:val="000000" w:themeColor="text1"/>
        </w:rPr>
      </w:pPr>
      <w:r w:rsidRPr="00BD129E">
        <w:rPr>
          <w:b/>
          <w:color w:val="000000" w:themeColor="text1"/>
        </w:rPr>
        <w:t>Figure 2: Plot of the predicted (models EQ(1), EQ(4) and EQ(7)) against actual EQ-5D scores</w:t>
      </w:r>
    </w:p>
    <w:p w:rsidR="0027557F" w:rsidRPr="00BD129E" w:rsidRDefault="0027557F" w:rsidP="0027557F">
      <w:pPr>
        <w:spacing w:line="480" w:lineRule="auto"/>
        <w:rPr>
          <w:color w:val="000000" w:themeColor="text1"/>
          <w:sz w:val="20"/>
          <w:szCs w:val="20"/>
        </w:rPr>
      </w:pPr>
      <w:r w:rsidRPr="00BD129E">
        <w:rPr>
          <w:noProof/>
          <w:color w:val="000000" w:themeColor="text1"/>
          <w:sz w:val="20"/>
          <w:szCs w:val="20"/>
          <w:lang w:eastAsia="en-GB"/>
        </w:rPr>
        <w:drawing>
          <wp:inline distT="0" distB="0" distL="0" distR="0" wp14:anchorId="7DD47ABE" wp14:editId="5B75D377">
            <wp:extent cx="5270500" cy="322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3225800"/>
                    </a:xfrm>
                    <a:prstGeom prst="rect">
                      <a:avLst/>
                    </a:prstGeom>
                    <a:noFill/>
                    <a:ln>
                      <a:noFill/>
                    </a:ln>
                  </pic:spPr>
                </pic:pic>
              </a:graphicData>
            </a:graphic>
          </wp:inline>
        </w:drawing>
      </w:r>
    </w:p>
    <w:p w:rsidR="0027557F" w:rsidRPr="00BD129E" w:rsidRDefault="0027557F" w:rsidP="0027557F">
      <w:pPr>
        <w:spacing w:line="480" w:lineRule="auto"/>
        <w:rPr>
          <w:color w:val="000000" w:themeColor="text1"/>
          <w:sz w:val="20"/>
          <w:szCs w:val="20"/>
        </w:rPr>
      </w:pPr>
    </w:p>
    <w:p w:rsidR="0027557F" w:rsidRPr="00BD129E" w:rsidRDefault="0027557F" w:rsidP="0027557F">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 xml:space="preserve">Figure 3: Distribution of the errors in the predicted </w:t>
      </w:r>
      <w:r w:rsidR="00502EC9" w:rsidRPr="00BD129E">
        <w:rPr>
          <w:b/>
          <w:color w:val="000000" w:themeColor="text1"/>
        </w:rPr>
        <w:t>out-of-sample</w:t>
      </w:r>
      <w:r w:rsidRPr="00BD129E">
        <w:rPr>
          <w:b/>
          <w:color w:val="000000" w:themeColor="text1"/>
        </w:rPr>
        <w:t xml:space="preserve"> mean EQ-5D scores </w:t>
      </w:r>
    </w:p>
    <w:p w:rsidR="0027557F" w:rsidRPr="00BD129E" w:rsidRDefault="0027557F" w:rsidP="0027557F">
      <w:pPr>
        <w:spacing w:line="480" w:lineRule="auto"/>
        <w:rPr>
          <w:color w:val="000000" w:themeColor="text1"/>
          <w:sz w:val="20"/>
          <w:szCs w:val="20"/>
        </w:rPr>
      </w:pPr>
      <w:r w:rsidRPr="00BD129E">
        <w:rPr>
          <w:noProof/>
          <w:color w:val="000000" w:themeColor="text1"/>
          <w:sz w:val="20"/>
          <w:szCs w:val="20"/>
          <w:lang w:eastAsia="en-GB"/>
        </w:rPr>
        <w:drawing>
          <wp:inline distT="0" distB="0" distL="0" distR="0" wp14:anchorId="48762AC5" wp14:editId="7853B03D">
            <wp:extent cx="5270500" cy="2733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733040"/>
                    </a:xfrm>
                    <a:prstGeom prst="rect">
                      <a:avLst/>
                    </a:prstGeom>
                    <a:noFill/>
                    <a:ln>
                      <a:noFill/>
                    </a:ln>
                  </pic:spPr>
                </pic:pic>
              </a:graphicData>
            </a:graphic>
          </wp:inline>
        </w:drawing>
      </w:r>
    </w:p>
    <w:p w:rsidR="0027557F" w:rsidRPr="00BD129E" w:rsidRDefault="0027557F" w:rsidP="0027557F">
      <w:pPr>
        <w:spacing w:line="480" w:lineRule="auto"/>
        <w:rPr>
          <w:color w:val="000000" w:themeColor="text1"/>
          <w:sz w:val="20"/>
          <w:szCs w:val="20"/>
        </w:rPr>
      </w:pPr>
    </w:p>
    <w:p w:rsidR="0027557F" w:rsidRPr="00BD129E" w:rsidRDefault="0027557F" w:rsidP="0027557F">
      <w:pPr>
        <w:spacing w:line="480" w:lineRule="auto"/>
        <w:rPr>
          <w:color w:val="000000" w:themeColor="text1"/>
          <w:sz w:val="20"/>
          <w:szCs w:val="20"/>
        </w:rPr>
      </w:pPr>
    </w:p>
    <w:p w:rsidR="0027557F" w:rsidRPr="00BD129E" w:rsidRDefault="0027557F" w:rsidP="0027557F">
      <w:pPr>
        <w:spacing w:line="480" w:lineRule="auto"/>
        <w:rPr>
          <w:color w:val="000000" w:themeColor="text1"/>
          <w:sz w:val="20"/>
          <w:szCs w:val="20"/>
        </w:rPr>
      </w:pPr>
    </w:p>
    <w:p w:rsidR="0027557F" w:rsidRPr="00BD129E" w:rsidRDefault="0027557F" w:rsidP="00595778">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 xml:space="preserve">Figure 4a: Actual </w:t>
      </w:r>
      <w:r w:rsidR="00502EC9" w:rsidRPr="00BD129E">
        <w:rPr>
          <w:b/>
          <w:color w:val="000000" w:themeColor="text1"/>
        </w:rPr>
        <w:t>out-of-sample</w:t>
      </w:r>
      <w:r w:rsidRPr="00BD129E">
        <w:rPr>
          <w:b/>
          <w:color w:val="000000" w:themeColor="text1"/>
        </w:rPr>
        <w:t xml:space="preserve"> mean EQ-5D scores, predicted values and errors for model EQ(1)</w:t>
      </w:r>
    </w:p>
    <w:p w:rsidR="0027557F" w:rsidRPr="00BD129E" w:rsidRDefault="0027557F" w:rsidP="0027557F">
      <w:pPr>
        <w:spacing w:line="480" w:lineRule="auto"/>
        <w:rPr>
          <w:color w:val="000000" w:themeColor="text1"/>
          <w:sz w:val="20"/>
          <w:szCs w:val="20"/>
        </w:rPr>
      </w:pPr>
      <w:r w:rsidRPr="00BD129E">
        <w:rPr>
          <w:noProof/>
          <w:color w:val="000000" w:themeColor="text1"/>
          <w:sz w:val="20"/>
          <w:szCs w:val="20"/>
          <w:lang w:eastAsia="en-GB"/>
        </w:rPr>
        <w:drawing>
          <wp:inline distT="0" distB="0" distL="0" distR="0" wp14:anchorId="6103509D" wp14:editId="5738845B">
            <wp:extent cx="5275580" cy="2733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5580" cy="2733040"/>
                    </a:xfrm>
                    <a:prstGeom prst="rect">
                      <a:avLst/>
                    </a:prstGeom>
                    <a:noFill/>
                    <a:ln>
                      <a:noFill/>
                    </a:ln>
                  </pic:spPr>
                </pic:pic>
              </a:graphicData>
            </a:graphic>
          </wp:inline>
        </w:drawing>
      </w:r>
    </w:p>
    <w:p w:rsidR="0027557F" w:rsidRPr="00BD129E" w:rsidRDefault="0027557F" w:rsidP="0027557F">
      <w:pPr>
        <w:spacing w:line="480" w:lineRule="auto"/>
        <w:rPr>
          <w:color w:val="000000" w:themeColor="text1"/>
          <w:sz w:val="20"/>
          <w:szCs w:val="20"/>
        </w:rPr>
      </w:pPr>
    </w:p>
    <w:p w:rsidR="0027557F" w:rsidRPr="00BD129E" w:rsidRDefault="0027557F" w:rsidP="0027557F">
      <w:pPr>
        <w:spacing w:line="480" w:lineRule="auto"/>
        <w:rPr>
          <w:color w:val="000000" w:themeColor="text1"/>
          <w:sz w:val="20"/>
          <w:szCs w:val="20"/>
        </w:rPr>
      </w:pPr>
    </w:p>
    <w:p w:rsidR="0027557F" w:rsidRPr="00BD129E" w:rsidRDefault="0027557F" w:rsidP="00595778">
      <w:pPr>
        <w:spacing w:after="0" w:line="360" w:lineRule="auto"/>
        <w:rPr>
          <w:b/>
          <w:color w:val="000000" w:themeColor="text1"/>
        </w:rPr>
      </w:pPr>
      <w:r w:rsidRPr="00BD129E">
        <w:rPr>
          <w:b/>
          <w:color w:val="000000" w:themeColor="text1"/>
        </w:rPr>
        <w:t xml:space="preserve">Figure 4b: Incremental </w:t>
      </w:r>
      <w:r w:rsidR="00502EC9" w:rsidRPr="00BD129E">
        <w:rPr>
          <w:b/>
          <w:color w:val="000000" w:themeColor="text1"/>
        </w:rPr>
        <w:t>out-of-sample</w:t>
      </w:r>
      <w:r w:rsidRPr="00BD129E">
        <w:rPr>
          <w:b/>
          <w:color w:val="000000" w:themeColor="text1"/>
        </w:rPr>
        <w:t xml:space="preserve"> EQ-5D scores, predicted incremental values and errors for model EQ(4)</w:t>
      </w:r>
    </w:p>
    <w:p w:rsidR="0027557F" w:rsidRPr="00BD129E" w:rsidRDefault="0027557F" w:rsidP="0027557F">
      <w:pPr>
        <w:spacing w:line="480" w:lineRule="auto"/>
        <w:rPr>
          <w:color w:val="000000" w:themeColor="text1"/>
          <w:sz w:val="20"/>
          <w:szCs w:val="20"/>
        </w:rPr>
      </w:pPr>
      <w:r w:rsidRPr="00BD129E">
        <w:rPr>
          <w:noProof/>
          <w:color w:val="000000" w:themeColor="text1"/>
          <w:sz w:val="20"/>
          <w:szCs w:val="20"/>
          <w:lang w:eastAsia="en-GB"/>
        </w:rPr>
        <w:drawing>
          <wp:inline distT="0" distB="0" distL="0" distR="0" wp14:anchorId="148E1DBC" wp14:editId="2B177C2E">
            <wp:extent cx="5275580" cy="2717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5580" cy="2717800"/>
                    </a:xfrm>
                    <a:prstGeom prst="rect">
                      <a:avLst/>
                    </a:prstGeom>
                    <a:noFill/>
                    <a:ln>
                      <a:noFill/>
                    </a:ln>
                  </pic:spPr>
                </pic:pic>
              </a:graphicData>
            </a:graphic>
          </wp:inline>
        </w:drawing>
      </w:r>
    </w:p>
    <w:p w:rsidR="0027557F" w:rsidRPr="00BD129E" w:rsidRDefault="0027557F" w:rsidP="0027557F">
      <w:pPr>
        <w:spacing w:line="480" w:lineRule="auto"/>
        <w:rPr>
          <w:color w:val="000000" w:themeColor="text1"/>
        </w:rPr>
      </w:pPr>
    </w:p>
    <w:p w:rsidR="002D48C6" w:rsidRPr="00BD129E" w:rsidRDefault="002D48C6">
      <w:pPr>
        <w:rPr>
          <w:color w:val="000000" w:themeColor="text1"/>
        </w:rPr>
      </w:pPr>
      <w:r w:rsidRPr="00BD129E">
        <w:rPr>
          <w:color w:val="000000" w:themeColor="text1"/>
        </w:rPr>
        <w:br w:type="page"/>
      </w:r>
    </w:p>
    <w:p w:rsidR="006618B7" w:rsidRPr="00BD129E" w:rsidRDefault="006618B7" w:rsidP="002065ED">
      <w:pPr>
        <w:spacing w:after="0" w:line="360" w:lineRule="auto"/>
        <w:rPr>
          <w:b/>
          <w:color w:val="000000" w:themeColor="text1"/>
        </w:rPr>
      </w:pPr>
      <w:r w:rsidRPr="00BD129E">
        <w:rPr>
          <w:b/>
          <w:color w:val="000000" w:themeColor="text1"/>
        </w:rPr>
        <w:lastRenderedPageBreak/>
        <w:t>PAPER P2</w:t>
      </w:r>
    </w:p>
    <w:p w:rsidR="006618B7" w:rsidRPr="00BD129E" w:rsidRDefault="006618B7" w:rsidP="002065ED">
      <w:pPr>
        <w:spacing w:after="0" w:line="360" w:lineRule="auto"/>
        <w:rPr>
          <w:color w:val="000000" w:themeColor="text1"/>
        </w:rPr>
      </w:pPr>
    </w:p>
    <w:p w:rsidR="002065ED" w:rsidRPr="00BD129E" w:rsidRDefault="002065ED" w:rsidP="002065ED">
      <w:pPr>
        <w:spacing w:after="0" w:line="360" w:lineRule="auto"/>
        <w:rPr>
          <w:color w:val="000000" w:themeColor="text1"/>
        </w:rPr>
      </w:pPr>
    </w:p>
    <w:p w:rsidR="002D48C6" w:rsidRPr="00BD129E" w:rsidRDefault="002D48C6" w:rsidP="002065ED">
      <w:pPr>
        <w:spacing w:after="0" w:line="360" w:lineRule="auto"/>
        <w:rPr>
          <w:color w:val="000000" w:themeColor="text1"/>
        </w:rPr>
      </w:pPr>
      <w:r w:rsidRPr="00BD129E">
        <w:rPr>
          <w:color w:val="000000" w:themeColor="text1"/>
        </w:rPr>
        <w:t>This is the Post-print version with changes from referees’ comments.  Publisher’s copyright and the source are acknowledged as follows:</w:t>
      </w:r>
    </w:p>
    <w:p w:rsidR="00BB406E" w:rsidRPr="00BD129E" w:rsidRDefault="00BB406E" w:rsidP="002065ED">
      <w:pPr>
        <w:spacing w:after="0" w:line="360" w:lineRule="auto"/>
        <w:rPr>
          <w:color w:val="000000" w:themeColor="text1"/>
        </w:rPr>
      </w:pPr>
    </w:p>
    <w:p w:rsidR="002065ED" w:rsidRPr="00BD129E" w:rsidRDefault="002065ED" w:rsidP="002065ED">
      <w:pPr>
        <w:spacing w:after="0" w:line="360" w:lineRule="auto"/>
        <w:rPr>
          <w:color w:val="000000" w:themeColor="text1"/>
        </w:rPr>
      </w:pPr>
    </w:p>
    <w:p w:rsidR="002D48C6" w:rsidRPr="00BD129E" w:rsidRDefault="002D48C6" w:rsidP="002065ED">
      <w:pPr>
        <w:spacing w:after="0" w:line="360" w:lineRule="auto"/>
        <w:rPr>
          <w:color w:val="000000" w:themeColor="text1"/>
        </w:rPr>
      </w:pPr>
      <w:r w:rsidRPr="00BD129E">
        <w:rPr>
          <w:color w:val="000000" w:themeColor="text1"/>
        </w:rPr>
        <w:t xml:space="preserve">Ara R, Brazier J. Predicting the SF-6D preference-based index using the eight mean SF-36 health dimension scores: estimating preference-based </w:t>
      </w:r>
      <w:r w:rsidR="00C80AA0" w:rsidRPr="00BD129E">
        <w:rPr>
          <w:color w:val="000000" w:themeColor="text1"/>
        </w:rPr>
        <w:t>health-related</w:t>
      </w:r>
      <w:r w:rsidRPr="00BD129E">
        <w:rPr>
          <w:color w:val="000000" w:themeColor="text1"/>
        </w:rPr>
        <w:t xml:space="preserve"> utilities when patient level data are not available Value in Health 2009, 12(2), 346-353. Doi: 10.1111/j.1524-4733.2008.00428.x.</w:t>
      </w:r>
    </w:p>
    <w:p w:rsidR="002D48C6" w:rsidRPr="00BD129E" w:rsidRDefault="002D48C6">
      <w:pPr>
        <w:rPr>
          <w:color w:val="000000" w:themeColor="text1"/>
        </w:rPr>
      </w:pPr>
    </w:p>
    <w:p w:rsidR="000A4184" w:rsidRPr="00BD129E" w:rsidRDefault="000A4184">
      <w:pPr>
        <w:rPr>
          <w:color w:val="000000" w:themeColor="text1"/>
        </w:rPr>
      </w:pPr>
      <w:r w:rsidRPr="00BD129E">
        <w:rPr>
          <w:color w:val="000000" w:themeColor="text1"/>
        </w:rPr>
        <w:br w:type="page"/>
      </w:r>
    </w:p>
    <w:p w:rsidR="000A4184" w:rsidRPr="00BD129E" w:rsidRDefault="000A4184" w:rsidP="002065ED">
      <w:pPr>
        <w:spacing w:after="0" w:line="360" w:lineRule="auto"/>
        <w:rPr>
          <w:color w:val="000000" w:themeColor="text1"/>
          <w:sz w:val="20"/>
          <w:szCs w:val="20"/>
        </w:rPr>
      </w:pPr>
    </w:p>
    <w:p w:rsidR="002065ED" w:rsidRPr="00BD129E" w:rsidRDefault="002065ED" w:rsidP="002065ED">
      <w:pPr>
        <w:spacing w:after="0" w:line="360" w:lineRule="auto"/>
        <w:rPr>
          <w:color w:val="000000" w:themeColor="text1"/>
          <w:sz w:val="20"/>
          <w:szCs w:val="20"/>
        </w:rPr>
      </w:pPr>
    </w:p>
    <w:p w:rsidR="002065ED" w:rsidRPr="00BD129E" w:rsidRDefault="002065ED" w:rsidP="002065ED">
      <w:pPr>
        <w:spacing w:after="0" w:line="360" w:lineRule="auto"/>
        <w:rPr>
          <w:color w:val="000000" w:themeColor="text1"/>
          <w:sz w:val="20"/>
          <w:szCs w:val="20"/>
        </w:rPr>
      </w:pPr>
    </w:p>
    <w:p w:rsidR="002065ED" w:rsidRPr="00BD129E" w:rsidRDefault="002065ED" w:rsidP="002065ED">
      <w:pPr>
        <w:spacing w:after="0" w:line="360" w:lineRule="auto"/>
        <w:rPr>
          <w:color w:val="000000" w:themeColor="text1"/>
          <w:sz w:val="20"/>
          <w:szCs w:val="20"/>
        </w:rPr>
      </w:pPr>
    </w:p>
    <w:p w:rsidR="002065ED" w:rsidRPr="00BD129E" w:rsidRDefault="002065ED" w:rsidP="002065ED">
      <w:pPr>
        <w:spacing w:after="0" w:line="360" w:lineRule="auto"/>
        <w:rPr>
          <w:color w:val="000000" w:themeColor="text1"/>
          <w:sz w:val="20"/>
          <w:szCs w:val="20"/>
        </w:rPr>
      </w:pPr>
    </w:p>
    <w:p w:rsidR="000A4184" w:rsidRPr="00BD129E" w:rsidRDefault="000A4184" w:rsidP="002065ED">
      <w:pPr>
        <w:spacing w:after="0" w:line="360" w:lineRule="auto"/>
        <w:rPr>
          <w:b/>
          <w:color w:val="000000" w:themeColor="text1"/>
        </w:rPr>
      </w:pPr>
      <w:r w:rsidRPr="00BD129E">
        <w:rPr>
          <w:b/>
          <w:color w:val="000000" w:themeColor="text1"/>
        </w:rPr>
        <w:t>Predic</w:t>
      </w:r>
      <w:r w:rsidR="00070F1F" w:rsidRPr="00BD129E">
        <w:rPr>
          <w:b/>
          <w:color w:val="000000" w:themeColor="text1"/>
        </w:rPr>
        <w:t>ting the Short-form</w:t>
      </w:r>
      <w:r w:rsidRPr="00BD129E">
        <w:rPr>
          <w:b/>
          <w:color w:val="000000" w:themeColor="text1"/>
        </w:rPr>
        <w:t>-6D preference-bas</w:t>
      </w:r>
      <w:r w:rsidR="00070F1F" w:rsidRPr="00BD129E">
        <w:rPr>
          <w:b/>
          <w:color w:val="000000" w:themeColor="text1"/>
        </w:rPr>
        <w:t>ed index using the eight mean Short-form</w:t>
      </w:r>
      <w:r w:rsidRPr="00BD129E">
        <w:rPr>
          <w:b/>
          <w:color w:val="000000" w:themeColor="text1"/>
        </w:rPr>
        <w:t xml:space="preserve">-36 health dimension scores: estimating preference-based </w:t>
      </w:r>
      <w:r w:rsidR="00C80AA0" w:rsidRPr="00BD129E">
        <w:rPr>
          <w:b/>
          <w:color w:val="000000" w:themeColor="text1"/>
        </w:rPr>
        <w:t>health-related</w:t>
      </w:r>
      <w:r w:rsidRPr="00BD129E">
        <w:rPr>
          <w:b/>
          <w:color w:val="000000" w:themeColor="text1"/>
        </w:rPr>
        <w:t xml:space="preserve"> utilities when patient level data are not available</w:t>
      </w:r>
    </w:p>
    <w:p w:rsidR="000A4184" w:rsidRPr="00BD129E" w:rsidRDefault="000A4184" w:rsidP="002065ED">
      <w:pPr>
        <w:spacing w:after="0" w:line="360" w:lineRule="auto"/>
        <w:rPr>
          <w:color w:val="000000" w:themeColor="text1"/>
        </w:rPr>
      </w:pPr>
    </w:p>
    <w:p w:rsidR="002065ED" w:rsidRPr="00BD129E" w:rsidRDefault="002065ED" w:rsidP="002065ED">
      <w:pPr>
        <w:spacing w:after="0" w:line="360" w:lineRule="auto"/>
        <w:rPr>
          <w:color w:val="000000" w:themeColor="text1"/>
        </w:rPr>
      </w:pPr>
    </w:p>
    <w:p w:rsidR="002065ED" w:rsidRPr="00BD129E" w:rsidRDefault="002065ED" w:rsidP="002065ED">
      <w:pPr>
        <w:spacing w:after="0" w:line="360" w:lineRule="auto"/>
        <w:rPr>
          <w:color w:val="000000" w:themeColor="text1"/>
        </w:rPr>
      </w:pPr>
    </w:p>
    <w:p w:rsidR="002065ED" w:rsidRPr="00BD129E" w:rsidRDefault="002065ED" w:rsidP="002065ED">
      <w:pPr>
        <w:spacing w:after="0" w:line="360" w:lineRule="auto"/>
        <w:rPr>
          <w:color w:val="000000" w:themeColor="text1"/>
        </w:rPr>
      </w:pPr>
    </w:p>
    <w:p w:rsidR="002065ED" w:rsidRPr="00BD129E" w:rsidRDefault="002065ED" w:rsidP="002065ED">
      <w:pPr>
        <w:spacing w:after="0" w:line="360" w:lineRule="auto"/>
        <w:rPr>
          <w:color w:val="000000" w:themeColor="text1"/>
        </w:rPr>
      </w:pPr>
    </w:p>
    <w:p w:rsidR="00DE0273" w:rsidRPr="00BD129E" w:rsidRDefault="00DE0273" w:rsidP="002065ED">
      <w:pPr>
        <w:spacing w:after="0" w:line="360" w:lineRule="auto"/>
        <w:rPr>
          <w:color w:val="000000" w:themeColor="text1"/>
        </w:rPr>
      </w:pPr>
      <w:r w:rsidRPr="00BD129E">
        <w:rPr>
          <w:color w:val="000000" w:themeColor="text1"/>
        </w:rPr>
        <w:t xml:space="preserve">Roberta Ara, MSc </w:t>
      </w:r>
    </w:p>
    <w:p w:rsidR="00DE0273" w:rsidRPr="00BD129E" w:rsidRDefault="00DE0273" w:rsidP="002065ED">
      <w:pPr>
        <w:spacing w:after="0" w:line="360" w:lineRule="auto"/>
        <w:rPr>
          <w:color w:val="000000" w:themeColor="text1"/>
        </w:rPr>
      </w:pPr>
      <w:r w:rsidRPr="00BD129E">
        <w:rPr>
          <w:color w:val="000000" w:themeColor="text1"/>
        </w:rPr>
        <w:t>John Brazier, Phd</w:t>
      </w:r>
    </w:p>
    <w:p w:rsidR="00DE0273" w:rsidRPr="00BD129E" w:rsidRDefault="00DE0273" w:rsidP="002065ED">
      <w:pPr>
        <w:spacing w:after="0" w:line="360" w:lineRule="auto"/>
        <w:rPr>
          <w:color w:val="000000" w:themeColor="text1"/>
        </w:rPr>
      </w:pPr>
    </w:p>
    <w:p w:rsidR="00DE0273" w:rsidRPr="00BD129E" w:rsidRDefault="00DE0273" w:rsidP="002065ED">
      <w:pPr>
        <w:spacing w:after="0" w:line="360" w:lineRule="auto"/>
        <w:rPr>
          <w:color w:val="000000" w:themeColor="text1"/>
        </w:rPr>
      </w:pPr>
    </w:p>
    <w:p w:rsidR="00DE0273" w:rsidRPr="00BD129E" w:rsidRDefault="00DE0273" w:rsidP="002065ED">
      <w:pPr>
        <w:spacing w:after="0" w:line="360" w:lineRule="auto"/>
        <w:rPr>
          <w:color w:val="000000" w:themeColor="text1"/>
        </w:rPr>
      </w:pPr>
      <w:r w:rsidRPr="00BD129E">
        <w:rPr>
          <w:color w:val="000000" w:themeColor="text1"/>
        </w:rPr>
        <w:t>Address: Health Economics and Decision Science, ScHARR, The University of Sheffield, 30 Regent Street, Sheffield. S1 4DA.</w:t>
      </w:r>
    </w:p>
    <w:p w:rsidR="00DE0273" w:rsidRPr="00BD129E" w:rsidRDefault="00BB406E" w:rsidP="002065ED">
      <w:pPr>
        <w:spacing w:after="0" w:line="360" w:lineRule="auto"/>
        <w:rPr>
          <w:color w:val="000000" w:themeColor="text1"/>
        </w:rPr>
      </w:pPr>
      <w:r w:rsidRPr="00BD129E">
        <w:rPr>
          <w:color w:val="000000" w:themeColor="text1"/>
        </w:rPr>
        <w:t xml:space="preserve">Corresponding author: </w:t>
      </w:r>
      <w:r w:rsidR="00DE0273" w:rsidRPr="00BD129E">
        <w:rPr>
          <w:color w:val="000000" w:themeColor="text1"/>
        </w:rPr>
        <w:t>r.m.ara@sheffield.ac.uk</w:t>
      </w:r>
    </w:p>
    <w:p w:rsidR="00DE0273" w:rsidRPr="00BD129E" w:rsidRDefault="00DE0273" w:rsidP="002065ED">
      <w:pPr>
        <w:spacing w:after="0" w:line="360" w:lineRule="auto"/>
        <w:rPr>
          <w:color w:val="000000" w:themeColor="text1"/>
        </w:rPr>
      </w:pPr>
    </w:p>
    <w:p w:rsidR="000A4184" w:rsidRPr="00BD129E" w:rsidRDefault="000A4184" w:rsidP="002065ED">
      <w:pPr>
        <w:spacing w:after="0" w:line="360" w:lineRule="auto"/>
        <w:rPr>
          <w:color w:val="000000" w:themeColor="text1"/>
        </w:rPr>
      </w:pPr>
      <w:bookmarkStart w:id="25" w:name="_Ref146896659"/>
      <w:bookmarkStart w:id="26" w:name="_Toc147053584"/>
    </w:p>
    <w:p w:rsidR="000A4184" w:rsidRPr="00BD129E" w:rsidRDefault="000A4184" w:rsidP="002065ED">
      <w:pPr>
        <w:spacing w:after="0" w:line="360" w:lineRule="auto"/>
        <w:rPr>
          <w:color w:val="000000" w:themeColor="text1"/>
        </w:rPr>
      </w:pPr>
    </w:p>
    <w:p w:rsidR="00070F1F" w:rsidRPr="00BD129E" w:rsidRDefault="00070F1F" w:rsidP="002065ED">
      <w:pPr>
        <w:spacing w:after="0" w:line="360" w:lineRule="auto"/>
        <w:rPr>
          <w:b/>
          <w:color w:val="000000" w:themeColor="text1"/>
        </w:rPr>
      </w:pPr>
    </w:p>
    <w:p w:rsidR="00DE0273" w:rsidRPr="00BD129E" w:rsidRDefault="00DE0273" w:rsidP="002065ED">
      <w:pPr>
        <w:spacing w:after="0" w:line="360" w:lineRule="auto"/>
        <w:rPr>
          <w:b/>
          <w:color w:val="000000" w:themeColor="text1"/>
        </w:rPr>
      </w:pPr>
      <w:r w:rsidRPr="00BD129E">
        <w:rPr>
          <w:b/>
          <w:color w:val="000000" w:themeColor="text1"/>
        </w:rPr>
        <w:br w:type="page"/>
      </w:r>
    </w:p>
    <w:p w:rsidR="000A4184" w:rsidRPr="00BD129E" w:rsidRDefault="00C04204" w:rsidP="0045179A">
      <w:pPr>
        <w:spacing w:after="0" w:line="360" w:lineRule="auto"/>
        <w:rPr>
          <w:b/>
          <w:color w:val="000000" w:themeColor="text1"/>
        </w:rPr>
      </w:pPr>
      <w:r w:rsidRPr="00BD129E">
        <w:rPr>
          <w:b/>
          <w:color w:val="000000" w:themeColor="text1"/>
        </w:rPr>
        <w:lastRenderedPageBreak/>
        <w:t>ABSTRACT</w:t>
      </w:r>
    </w:p>
    <w:p w:rsidR="00DF2B47" w:rsidRPr="00BD129E" w:rsidRDefault="00DF2B47" w:rsidP="0045179A">
      <w:pPr>
        <w:spacing w:after="0" w:line="360" w:lineRule="auto"/>
        <w:rPr>
          <w:b/>
          <w:color w:val="000000" w:themeColor="text1"/>
        </w:rPr>
      </w:pPr>
    </w:p>
    <w:p w:rsidR="000A4184" w:rsidRPr="00BD129E" w:rsidRDefault="00C04204" w:rsidP="00DF2B47">
      <w:pPr>
        <w:spacing w:after="0" w:line="360" w:lineRule="auto"/>
        <w:jc w:val="both"/>
        <w:rPr>
          <w:color w:val="000000" w:themeColor="text1"/>
        </w:rPr>
      </w:pPr>
      <w:r w:rsidRPr="00BD129E">
        <w:rPr>
          <w:b/>
          <w:color w:val="000000" w:themeColor="text1"/>
        </w:rPr>
        <w:t>Objective</w:t>
      </w:r>
      <w:r w:rsidR="000A4184" w:rsidRPr="00BD129E">
        <w:rPr>
          <w:i/>
          <w:color w:val="000000" w:themeColor="text1"/>
        </w:rPr>
        <w:t>:</w:t>
      </w:r>
      <w:r w:rsidR="000A4184" w:rsidRPr="00BD129E">
        <w:rPr>
          <w:color w:val="000000" w:themeColor="text1"/>
        </w:rPr>
        <w:t xml:space="preserve"> The objective is to derive an algorithm to pred</w:t>
      </w:r>
      <w:r w:rsidR="00070F1F" w:rsidRPr="00BD129E">
        <w:rPr>
          <w:color w:val="000000" w:themeColor="text1"/>
        </w:rPr>
        <w:t>ict a cohort preference-based Short-form</w:t>
      </w:r>
      <w:r w:rsidR="000A4184" w:rsidRPr="00BD129E">
        <w:rPr>
          <w:color w:val="000000" w:themeColor="text1"/>
        </w:rPr>
        <w:t xml:space="preserve">-6D </w:t>
      </w:r>
      <w:r w:rsidR="00070F1F" w:rsidRPr="00BD129E">
        <w:rPr>
          <w:color w:val="000000" w:themeColor="text1"/>
        </w:rPr>
        <w:t xml:space="preserve">(SF-6D) </w:t>
      </w:r>
      <w:r w:rsidR="000A4184" w:rsidRPr="00BD129E">
        <w:rPr>
          <w:color w:val="000000" w:themeColor="text1"/>
        </w:rPr>
        <w:t xml:space="preserve">score using the eight mean health dimension scores from the </w:t>
      </w:r>
      <w:r w:rsidR="00070F1F" w:rsidRPr="00BD129E">
        <w:rPr>
          <w:color w:val="000000" w:themeColor="text1"/>
        </w:rPr>
        <w:t>Short-form</w:t>
      </w:r>
      <w:r w:rsidR="000A4184" w:rsidRPr="00BD129E">
        <w:rPr>
          <w:color w:val="000000" w:themeColor="text1"/>
        </w:rPr>
        <w:t xml:space="preserve">-36 </w:t>
      </w:r>
      <w:r w:rsidR="00070F1F" w:rsidRPr="00BD129E">
        <w:rPr>
          <w:color w:val="000000" w:themeColor="text1"/>
        </w:rPr>
        <w:t xml:space="preserve">(SF-36) </w:t>
      </w:r>
      <w:r w:rsidR="000A4184" w:rsidRPr="00BD129E">
        <w:rPr>
          <w:color w:val="000000" w:themeColor="text1"/>
        </w:rPr>
        <w:t xml:space="preserve">when patient level data </w:t>
      </w:r>
      <w:r w:rsidR="00070F1F" w:rsidRPr="00BD129E">
        <w:rPr>
          <w:color w:val="000000" w:themeColor="text1"/>
        </w:rPr>
        <w:t>are</w:t>
      </w:r>
      <w:r w:rsidR="000A4184" w:rsidRPr="00BD129E">
        <w:rPr>
          <w:color w:val="000000" w:themeColor="text1"/>
        </w:rPr>
        <w:t xml:space="preserve"> not available.</w:t>
      </w:r>
    </w:p>
    <w:p w:rsidR="00C04204" w:rsidRPr="00BD129E" w:rsidRDefault="00C04204" w:rsidP="00DF2B47">
      <w:pPr>
        <w:spacing w:after="0" w:line="360" w:lineRule="auto"/>
        <w:jc w:val="both"/>
        <w:rPr>
          <w:color w:val="000000" w:themeColor="text1"/>
        </w:rPr>
      </w:pPr>
    </w:p>
    <w:p w:rsidR="000A4184" w:rsidRPr="00BD129E" w:rsidRDefault="00C04204" w:rsidP="00DF2B47">
      <w:pPr>
        <w:spacing w:after="0" w:line="360" w:lineRule="auto"/>
        <w:jc w:val="both"/>
        <w:rPr>
          <w:color w:val="000000" w:themeColor="text1"/>
        </w:rPr>
      </w:pPr>
      <w:r w:rsidRPr="00BD129E">
        <w:rPr>
          <w:b/>
          <w:color w:val="000000" w:themeColor="text1"/>
        </w:rPr>
        <w:t>Methods</w:t>
      </w:r>
      <w:r w:rsidR="000A4184" w:rsidRPr="00BD129E">
        <w:rPr>
          <w:i/>
          <w:color w:val="000000" w:themeColor="text1"/>
        </w:rPr>
        <w:t>:</w:t>
      </w:r>
      <w:r w:rsidR="000A4184" w:rsidRPr="00BD129E">
        <w:rPr>
          <w:color w:val="000000" w:themeColor="text1"/>
        </w:rPr>
        <w:t xml:space="preserve"> </w:t>
      </w:r>
      <w:r w:rsidR="00C80AA0" w:rsidRPr="00BD129E">
        <w:rPr>
          <w:color w:val="000000" w:themeColor="text1"/>
        </w:rPr>
        <w:t>Health-related</w:t>
      </w:r>
      <w:r w:rsidR="000A4184" w:rsidRPr="00BD129E">
        <w:rPr>
          <w:color w:val="000000" w:themeColor="text1"/>
        </w:rPr>
        <w:t xml:space="preserve"> quality of life data (n</w:t>
      </w:r>
      <w:r w:rsidR="00070F1F" w:rsidRPr="00BD129E">
        <w:rPr>
          <w:color w:val="000000" w:themeColor="text1"/>
        </w:rPr>
        <w:t xml:space="preserve"> </w:t>
      </w:r>
      <w:r w:rsidR="000A4184" w:rsidRPr="00BD129E">
        <w:rPr>
          <w:color w:val="000000" w:themeColor="text1"/>
        </w:rPr>
        <w:t>=</w:t>
      </w:r>
      <w:r w:rsidR="00070F1F" w:rsidRPr="00BD129E">
        <w:rPr>
          <w:color w:val="000000" w:themeColor="text1"/>
        </w:rPr>
        <w:t xml:space="preserve"> </w:t>
      </w:r>
      <w:r w:rsidR="000A4184" w:rsidRPr="00BD129E">
        <w:rPr>
          <w:color w:val="000000" w:themeColor="text1"/>
        </w:rPr>
        <w:t xml:space="preserve">6,890) covering a wide range of health conditions was used to explore the relationship between the SF-6D and the eight health dimension scores.  Models obtained using ordinary least square regressions were compared for goodness of fit and predictive abilities on both within-sample subgroups and </w:t>
      </w:r>
      <w:r w:rsidR="00502EC9" w:rsidRPr="00BD129E">
        <w:rPr>
          <w:color w:val="000000" w:themeColor="text1"/>
        </w:rPr>
        <w:t>out-of-sample</w:t>
      </w:r>
      <w:r w:rsidR="000A4184" w:rsidRPr="00BD129E">
        <w:rPr>
          <w:color w:val="000000" w:themeColor="text1"/>
        </w:rPr>
        <w:t xml:space="preserve"> published datasets.</w:t>
      </w:r>
    </w:p>
    <w:p w:rsidR="00C04204" w:rsidRPr="00BD129E" w:rsidRDefault="00C04204" w:rsidP="00DF2B47">
      <w:pPr>
        <w:spacing w:after="0" w:line="360" w:lineRule="auto"/>
        <w:jc w:val="both"/>
        <w:rPr>
          <w:color w:val="000000" w:themeColor="text1"/>
        </w:rPr>
      </w:pPr>
    </w:p>
    <w:p w:rsidR="000A4184" w:rsidRPr="00BD129E" w:rsidRDefault="00C04204" w:rsidP="00DF2B47">
      <w:pPr>
        <w:spacing w:after="0" w:line="360" w:lineRule="auto"/>
        <w:jc w:val="both"/>
        <w:rPr>
          <w:color w:val="000000" w:themeColor="text1"/>
        </w:rPr>
      </w:pPr>
      <w:r w:rsidRPr="00BD129E">
        <w:rPr>
          <w:b/>
          <w:color w:val="000000" w:themeColor="text1"/>
        </w:rPr>
        <w:t>Results</w:t>
      </w:r>
      <w:r w:rsidR="000A4184" w:rsidRPr="00BD129E">
        <w:rPr>
          <w:i/>
          <w:color w:val="000000" w:themeColor="text1"/>
        </w:rPr>
        <w:t>:</w:t>
      </w:r>
      <w:r w:rsidR="000A4184" w:rsidRPr="00BD129E">
        <w:rPr>
          <w:color w:val="000000" w:themeColor="text1"/>
        </w:rPr>
        <w:t xml:space="preserve"> The models explained </w:t>
      </w:r>
      <w:r w:rsidR="00070F1F" w:rsidRPr="00BD129E">
        <w:rPr>
          <w:color w:val="000000" w:themeColor="text1"/>
        </w:rPr>
        <w:t>more than</w:t>
      </w:r>
      <w:r w:rsidR="000A4184" w:rsidRPr="00BD129E">
        <w:rPr>
          <w:color w:val="000000" w:themeColor="text1"/>
        </w:rPr>
        <w:t xml:space="preserve"> 83% of the variance in the individual SF-6D scores with a mean absolute error of 0.040.  When using mean health dimension scores from within-sample subgroups and </w:t>
      </w:r>
      <w:r w:rsidR="00502EC9" w:rsidRPr="00BD129E">
        <w:rPr>
          <w:color w:val="000000" w:themeColor="text1"/>
        </w:rPr>
        <w:t>out-of-sample</w:t>
      </w:r>
      <w:r w:rsidR="000A4184" w:rsidRPr="00BD129E">
        <w:rPr>
          <w:color w:val="000000" w:themeColor="text1"/>
        </w:rPr>
        <w:t xml:space="preserve"> published datasets, the majority of predicted scores were well within the minimal important difference (0.041) for the SF-6D.</w:t>
      </w:r>
    </w:p>
    <w:p w:rsidR="00C04204" w:rsidRPr="00BD129E" w:rsidRDefault="00C04204" w:rsidP="00DF2B47">
      <w:pPr>
        <w:spacing w:after="0" w:line="360" w:lineRule="auto"/>
        <w:jc w:val="both"/>
        <w:rPr>
          <w:color w:val="000000" w:themeColor="text1"/>
        </w:rPr>
      </w:pPr>
    </w:p>
    <w:p w:rsidR="000A4184" w:rsidRPr="00BD129E" w:rsidRDefault="00C04204" w:rsidP="00DF2B47">
      <w:pPr>
        <w:spacing w:after="0" w:line="360" w:lineRule="auto"/>
        <w:jc w:val="both"/>
        <w:rPr>
          <w:color w:val="000000" w:themeColor="text1"/>
        </w:rPr>
      </w:pPr>
      <w:r w:rsidRPr="00BD129E">
        <w:rPr>
          <w:b/>
          <w:color w:val="000000" w:themeColor="text1"/>
        </w:rPr>
        <w:t>Conclusion</w:t>
      </w:r>
      <w:r w:rsidR="000A4184" w:rsidRPr="00BD129E">
        <w:rPr>
          <w:i/>
          <w:color w:val="000000" w:themeColor="text1"/>
        </w:rPr>
        <w:t>:</w:t>
      </w:r>
      <w:r w:rsidR="000A4184" w:rsidRPr="00BD129E">
        <w:rPr>
          <w:color w:val="000000" w:themeColor="text1"/>
        </w:rPr>
        <w:t xml:space="preserve"> This </w:t>
      </w:r>
      <w:r w:rsidR="00070F1F" w:rsidRPr="00BD129E">
        <w:rPr>
          <w:color w:val="000000" w:themeColor="text1"/>
        </w:rPr>
        <w:t>article</w:t>
      </w:r>
      <w:r w:rsidR="000A4184" w:rsidRPr="00BD129E">
        <w:rPr>
          <w:color w:val="000000" w:themeColor="text1"/>
        </w:rPr>
        <w:t xml:space="preserve"> presents a mechanism to estimate a mean cohort preference-based SF-6D score using the eight mean health dimension scores of the SF-36.  Using published summary statistics, the </w:t>
      </w:r>
      <w:r w:rsidR="00502EC9" w:rsidRPr="00BD129E">
        <w:rPr>
          <w:color w:val="000000" w:themeColor="text1"/>
        </w:rPr>
        <w:t>out-of-sample</w:t>
      </w:r>
      <w:r w:rsidR="000A4184" w:rsidRPr="00BD129E">
        <w:rPr>
          <w:color w:val="000000" w:themeColor="text1"/>
        </w:rPr>
        <w:t xml:space="preserve"> validation demonstrates </w:t>
      </w:r>
      <w:r w:rsidR="00070F1F" w:rsidRPr="00BD129E">
        <w:rPr>
          <w:color w:val="000000" w:themeColor="text1"/>
        </w:rPr>
        <w:t xml:space="preserve">that </w:t>
      </w:r>
      <w:r w:rsidR="000A4184" w:rsidRPr="00BD129E">
        <w:rPr>
          <w:color w:val="000000" w:themeColor="text1"/>
        </w:rPr>
        <w:t>the algorithms can be used to inform both clinical and economic research.  Further research is required in different health conditions.</w:t>
      </w:r>
    </w:p>
    <w:p w:rsidR="000A4184" w:rsidRPr="00BD129E" w:rsidRDefault="000A4184" w:rsidP="00DF2B47">
      <w:pPr>
        <w:spacing w:after="0" w:line="360" w:lineRule="auto"/>
        <w:jc w:val="both"/>
        <w:rPr>
          <w:color w:val="000000" w:themeColor="text1"/>
        </w:rPr>
      </w:pPr>
    </w:p>
    <w:p w:rsidR="000A4184" w:rsidRPr="00BD129E" w:rsidRDefault="000A4184" w:rsidP="00DF2B47">
      <w:pPr>
        <w:spacing w:after="0" w:line="360" w:lineRule="auto"/>
        <w:jc w:val="both"/>
        <w:rPr>
          <w:color w:val="000000" w:themeColor="text1"/>
        </w:rPr>
      </w:pPr>
    </w:p>
    <w:p w:rsidR="000A4184" w:rsidRPr="00BD129E" w:rsidRDefault="000A4184" w:rsidP="00DF2B47">
      <w:pPr>
        <w:spacing w:after="0" w:line="360" w:lineRule="auto"/>
        <w:jc w:val="both"/>
        <w:rPr>
          <w:color w:val="000000" w:themeColor="text1"/>
        </w:rPr>
      </w:pPr>
      <w:r w:rsidRPr="00BD129E">
        <w:rPr>
          <w:b/>
          <w:color w:val="000000" w:themeColor="text1"/>
        </w:rPr>
        <w:t>Key words</w:t>
      </w:r>
      <w:r w:rsidRPr="00BD129E">
        <w:rPr>
          <w:color w:val="000000" w:themeColor="text1"/>
        </w:rPr>
        <w:t xml:space="preserve">: quality of life, quality adjusted </w:t>
      </w:r>
      <w:r w:rsidR="0085186B" w:rsidRPr="00BD129E">
        <w:rPr>
          <w:color w:val="000000" w:themeColor="text1"/>
        </w:rPr>
        <w:t>life-year</w:t>
      </w:r>
      <w:r w:rsidRPr="00BD129E">
        <w:rPr>
          <w:color w:val="000000" w:themeColor="text1"/>
        </w:rPr>
        <w:t>s, regression modelling, short-form 36, utility</w:t>
      </w:r>
    </w:p>
    <w:p w:rsidR="000A4184" w:rsidRPr="00BD129E" w:rsidRDefault="000A4184" w:rsidP="0045179A">
      <w:pPr>
        <w:spacing w:after="0" w:line="360" w:lineRule="auto"/>
        <w:jc w:val="both"/>
        <w:rPr>
          <w:color w:val="000000" w:themeColor="text1"/>
        </w:rPr>
      </w:pPr>
    </w:p>
    <w:p w:rsidR="00070F1F" w:rsidRPr="00BD129E" w:rsidRDefault="00070F1F" w:rsidP="00070F1F">
      <w:pPr>
        <w:spacing w:line="480" w:lineRule="auto"/>
        <w:rPr>
          <w:rFonts w:ascii="Calibri" w:hAnsi="Calibri"/>
          <w:color w:val="000000" w:themeColor="text1"/>
        </w:rPr>
      </w:pPr>
      <w:r w:rsidRPr="00BD129E">
        <w:rPr>
          <w:rFonts w:ascii="Calibri" w:hAnsi="Calibri"/>
          <w:b/>
          <w:color w:val="000000" w:themeColor="text1"/>
        </w:rPr>
        <w:t>Running head</w:t>
      </w:r>
      <w:r w:rsidRPr="00BD129E">
        <w:rPr>
          <w:rFonts w:ascii="Calibri" w:hAnsi="Calibri"/>
          <w:color w:val="000000" w:themeColor="text1"/>
        </w:rPr>
        <w:t>: Predicting the SF-6D index using published mean dimension scores</w:t>
      </w:r>
    </w:p>
    <w:p w:rsidR="000A4184" w:rsidRPr="00BD129E" w:rsidRDefault="000A4184" w:rsidP="0045179A">
      <w:pPr>
        <w:spacing w:after="0" w:line="360" w:lineRule="auto"/>
        <w:jc w:val="both"/>
        <w:rPr>
          <w:color w:val="000000" w:themeColor="text1"/>
        </w:rPr>
      </w:pPr>
    </w:p>
    <w:p w:rsidR="00C04204" w:rsidRPr="00BD129E" w:rsidRDefault="000A4184" w:rsidP="00C04204">
      <w:pPr>
        <w:spacing w:after="0" w:line="360" w:lineRule="auto"/>
        <w:jc w:val="both"/>
        <w:rPr>
          <w:b/>
          <w:color w:val="000000" w:themeColor="text1"/>
        </w:rPr>
      </w:pPr>
      <w:r w:rsidRPr="00BD129E">
        <w:rPr>
          <w:color w:val="000000" w:themeColor="text1"/>
        </w:rPr>
        <w:br w:type="page"/>
      </w:r>
      <w:r w:rsidR="00C04204" w:rsidRPr="00BD129E">
        <w:rPr>
          <w:b/>
          <w:color w:val="000000" w:themeColor="text1"/>
        </w:rPr>
        <w:lastRenderedPageBreak/>
        <w:t>INTRODUCTION</w:t>
      </w:r>
    </w:p>
    <w:p w:rsidR="000A4184" w:rsidRPr="00BD129E" w:rsidRDefault="0085186B" w:rsidP="00C04204">
      <w:pPr>
        <w:spacing w:after="0" w:line="360" w:lineRule="auto"/>
        <w:jc w:val="both"/>
        <w:rPr>
          <w:color w:val="000000" w:themeColor="text1"/>
        </w:rPr>
      </w:pPr>
      <w:r w:rsidRPr="00BD129E">
        <w:rPr>
          <w:color w:val="000000" w:themeColor="text1"/>
        </w:rPr>
        <w:t>Health care</w:t>
      </w:r>
      <w:r w:rsidR="00070F1F" w:rsidRPr="00BD129E">
        <w:rPr>
          <w:color w:val="000000" w:themeColor="text1"/>
        </w:rPr>
        <w:t xml:space="preserve"> policy decision-</w:t>
      </w:r>
      <w:r w:rsidR="00C04204" w:rsidRPr="00BD129E">
        <w:rPr>
          <w:color w:val="000000" w:themeColor="text1"/>
        </w:rPr>
        <w:t xml:space="preserve">makers such as the National Institute for Health and Clinical Excellence recommend that the results of economic evaluations in </w:t>
      </w:r>
      <w:r w:rsidRPr="00BD129E">
        <w:rPr>
          <w:color w:val="000000" w:themeColor="text1"/>
        </w:rPr>
        <w:t>health care</w:t>
      </w:r>
      <w:r w:rsidR="00C04204" w:rsidRPr="00BD129E">
        <w:rPr>
          <w:color w:val="000000" w:themeColor="text1"/>
        </w:rPr>
        <w:t xml:space="preserve"> ar</w:t>
      </w:r>
      <w:r w:rsidR="00070F1F" w:rsidRPr="00BD129E">
        <w:rPr>
          <w:color w:val="000000" w:themeColor="text1"/>
        </w:rPr>
        <w:t>e presented in terms of quality</w:t>
      </w:r>
      <w:r w:rsidR="00C04204" w:rsidRPr="00BD129E">
        <w:rPr>
          <w:color w:val="000000" w:themeColor="text1"/>
        </w:rPr>
        <w:t xml:space="preserve"> adjusted </w:t>
      </w:r>
      <w:r w:rsidRPr="00BD129E">
        <w:rPr>
          <w:color w:val="000000" w:themeColor="text1"/>
        </w:rPr>
        <w:t>life-year</w:t>
      </w:r>
      <w:r w:rsidR="00C04204" w:rsidRPr="00BD129E">
        <w:rPr>
          <w:color w:val="000000" w:themeColor="text1"/>
        </w:rPr>
        <w:t>s (QALY)</w:t>
      </w:r>
      <w:r w:rsidR="00AA7EEE" w:rsidRPr="00BD129E">
        <w:rPr>
          <w:color w:val="000000" w:themeColor="text1"/>
        </w:rPr>
        <w:t xml:space="preserve"> [</w:t>
      </w:r>
      <w:r w:rsidR="00C04204" w:rsidRPr="00BD129E">
        <w:rPr>
          <w:color w:val="000000" w:themeColor="text1"/>
        </w:rPr>
        <w:t>1]</w:t>
      </w:r>
      <w:r w:rsidR="00DF2B47" w:rsidRPr="00BD129E">
        <w:rPr>
          <w:color w:val="000000" w:themeColor="text1"/>
        </w:rPr>
        <w:t>.</w:t>
      </w:r>
      <w:r w:rsidR="00C04204" w:rsidRPr="00BD129E">
        <w:rPr>
          <w:color w:val="000000" w:themeColor="text1"/>
        </w:rPr>
        <w:t xml:space="preserve">  The QALY quantifies both </w:t>
      </w:r>
      <w:r w:rsidR="00C80AA0" w:rsidRPr="00BD129E">
        <w:rPr>
          <w:color w:val="000000" w:themeColor="text1"/>
        </w:rPr>
        <w:t>health-related</w:t>
      </w:r>
      <w:r w:rsidR="00C04204" w:rsidRPr="00BD129E">
        <w:rPr>
          <w:color w:val="000000" w:themeColor="text1"/>
        </w:rPr>
        <w:t xml:space="preserve"> quality of life (HRQoL) and life </w:t>
      </w:r>
      <w:r w:rsidR="000A4184" w:rsidRPr="00BD129E">
        <w:rPr>
          <w:color w:val="000000" w:themeColor="text1"/>
        </w:rPr>
        <w:t>expectancy and allows comparison across disparate diseases and interventions</w:t>
      </w:r>
      <w:r w:rsidR="00AA7EEE" w:rsidRPr="00BD129E">
        <w:rPr>
          <w:color w:val="000000" w:themeColor="text1"/>
        </w:rPr>
        <w:t xml:space="preserve"> [</w:t>
      </w:r>
      <w:bookmarkStart w:id="27" w:name="_Ref147012497"/>
      <w:r w:rsidR="000A4184" w:rsidRPr="00BD129E">
        <w:rPr>
          <w:color w:val="000000" w:themeColor="text1"/>
        </w:rPr>
        <w:t>2]</w:t>
      </w:r>
      <w:bookmarkEnd w:id="27"/>
      <w:r w:rsidR="00DF2B47" w:rsidRPr="00BD129E">
        <w:rPr>
          <w:color w:val="000000" w:themeColor="text1"/>
        </w:rPr>
        <w:t>.</w:t>
      </w:r>
      <w:r w:rsidR="000A4184" w:rsidRPr="00BD129E">
        <w:rPr>
          <w:color w:val="000000" w:themeColor="text1"/>
        </w:rPr>
        <w:t xml:space="preserve">  Preference-based measures of health have become an established metric to derive </w:t>
      </w:r>
      <w:r w:rsidR="00C74862" w:rsidRPr="00BD129E">
        <w:rPr>
          <w:color w:val="000000" w:themeColor="text1"/>
        </w:rPr>
        <w:t xml:space="preserve">the </w:t>
      </w:r>
      <w:r w:rsidR="000A4184" w:rsidRPr="00BD129E">
        <w:rPr>
          <w:color w:val="000000" w:themeColor="text1"/>
        </w:rPr>
        <w:t>health state values used to calculate QALYs.  Preference-based measures of health are estimated from values people place on different aspects of health and the overall summary score reflects what is important to the general population.  Examples include the EQ-5D</w:t>
      </w:r>
      <w:r w:rsidR="00AA7EEE" w:rsidRPr="00BD129E">
        <w:rPr>
          <w:color w:val="000000" w:themeColor="text1"/>
        </w:rPr>
        <w:t xml:space="preserve"> [</w:t>
      </w:r>
      <w:r w:rsidR="000A4184" w:rsidRPr="00BD129E">
        <w:rPr>
          <w:color w:val="000000" w:themeColor="text1"/>
        </w:rPr>
        <w:t>3]</w:t>
      </w:r>
      <w:r w:rsidR="00DF2B47" w:rsidRPr="00BD129E">
        <w:rPr>
          <w:color w:val="000000" w:themeColor="text1"/>
        </w:rPr>
        <w:t>,</w:t>
      </w:r>
      <w:r w:rsidR="000A4184" w:rsidRPr="00BD129E">
        <w:rPr>
          <w:color w:val="000000" w:themeColor="text1"/>
        </w:rPr>
        <w:t xml:space="preserve"> the Quality of Well-Being Scale</w:t>
      </w:r>
      <w:r w:rsidR="00AA7EEE" w:rsidRPr="00BD129E">
        <w:rPr>
          <w:color w:val="000000" w:themeColor="text1"/>
        </w:rPr>
        <w:t xml:space="preserve"> [</w:t>
      </w:r>
      <w:r w:rsidR="000A4184" w:rsidRPr="00BD129E">
        <w:rPr>
          <w:color w:val="000000" w:themeColor="text1"/>
        </w:rPr>
        <w:t>4]</w:t>
      </w:r>
      <w:r w:rsidR="00DF2B47" w:rsidRPr="00BD129E">
        <w:rPr>
          <w:color w:val="000000" w:themeColor="text1"/>
        </w:rPr>
        <w:t>,</w:t>
      </w:r>
      <w:r w:rsidR="000A4184" w:rsidRPr="00BD129E">
        <w:rPr>
          <w:color w:val="000000" w:themeColor="text1"/>
        </w:rPr>
        <w:t xml:space="preserve"> the Health Utility Index</w:t>
      </w:r>
      <w:r w:rsidR="00DF2B47" w:rsidRPr="00BD129E">
        <w:rPr>
          <w:color w:val="000000" w:themeColor="text1"/>
        </w:rPr>
        <w:t xml:space="preserve"> </w:t>
      </w:r>
      <w:r w:rsidR="000A4184" w:rsidRPr="00BD129E">
        <w:rPr>
          <w:color w:val="000000" w:themeColor="text1"/>
        </w:rPr>
        <w:t>[5]</w:t>
      </w:r>
      <w:r w:rsidR="00DF2B47" w:rsidRPr="00BD129E">
        <w:rPr>
          <w:color w:val="000000" w:themeColor="text1"/>
        </w:rPr>
        <w:t>,</w:t>
      </w:r>
      <w:r w:rsidR="000A4184" w:rsidRPr="00BD129E">
        <w:rPr>
          <w:color w:val="000000" w:themeColor="text1"/>
        </w:rPr>
        <w:t xml:space="preserve"> and the SF-6D</w:t>
      </w:r>
      <w:bookmarkStart w:id="28" w:name="_Ref157916475"/>
      <w:r w:rsidR="00DF2B47" w:rsidRPr="00BD129E">
        <w:rPr>
          <w:color w:val="000000" w:themeColor="text1"/>
        </w:rPr>
        <w:t xml:space="preserve"> </w:t>
      </w:r>
      <w:r w:rsidR="000A4184" w:rsidRPr="00BD129E">
        <w:rPr>
          <w:color w:val="000000" w:themeColor="text1"/>
        </w:rPr>
        <w:t>[6]</w:t>
      </w:r>
      <w:bookmarkEnd w:id="28"/>
      <w:r w:rsidR="000A4184" w:rsidRPr="00BD129E">
        <w:rPr>
          <w:color w:val="000000" w:themeColor="text1"/>
        </w:rPr>
        <w:t xml:space="preserve"> </w:t>
      </w:r>
      <w:r w:rsidR="00070F1F" w:rsidRPr="00BD129E">
        <w:rPr>
          <w:color w:val="000000" w:themeColor="text1"/>
        </w:rPr>
        <w:t>that</w:t>
      </w:r>
      <w:r w:rsidR="000A4184" w:rsidRPr="00BD129E">
        <w:rPr>
          <w:color w:val="000000" w:themeColor="text1"/>
        </w:rPr>
        <w:t xml:space="preserve"> is derived from the SF-36 questionnaire</w:t>
      </w:r>
      <w:r w:rsidR="00AA7EEE" w:rsidRPr="00BD129E">
        <w:rPr>
          <w:color w:val="000000" w:themeColor="text1"/>
        </w:rPr>
        <w:t xml:space="preserve"> [</w:t>
      </w:r>
      <w:bookmarkStart w:id="29" w:name="_Ref157915088"/>
      <w:r w:rsidR="000A4184" w:rsidRPr="00BD129E">
        <w:rPr>
          <w:color w:val="000000" w:themeColor="text1"/>
        </w:rPr>
        <w:t>7]</w:t>
      </w:r>
      <w:bookmarkEnd w:id="29"/>
      <w:r w:rsidR="00DF2B47" w:rsidRPr="00BD129E">
        <w:rPr>
          <w:color w:val="000000" w:themeColor="text1"/>
        </w:rPr>
        <w:t>.</w:t>
      </w:r>
    </w:p>
    <w:p w:rsidR="0045179A" w:rsidRPr="00BD129E" w:rsidRDefault="0045179A"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Economic models used to aid </w:t>
      </w:r>
      <w:r w:rsidR="00521433" w:rsidRPr="00BD129E">
        <w:rPr>
          <w:color w:val="000000" w:themeColor="text1"/>
        </w:rPr>
        <w:t>decision-ma</w:t>
      </w:r>
      <w:r w:rsidRPr="00BD129E">
        <w:rPr>
          <w:color w:val="000000" w:themeColor="text1"/>
        </w:rPr>
        <w:t>king are often populated by HRQoL evidence identified through literature reviews.  However, results from clinical studies are frequently reported using a profile of scores covering different features of health such as physical and emotional dimensions, as opposed to an overall index.  For example, results from studies using the SF-36</w:t>
      </w:r>
      <w:r w:rsidR="00070F1F" w:rsidRPr="00BD129E">
        <w:rPr>
          <w:color w:val="000000" w:themeColor="text1"/>
        </w:rPr>
        <w:t xml:space="preserve"> </w:t>
      </w:r>
      <w:r w:rsidRPr="00BD129E">
        <w:rPr>
          <w:color w:val="000000" w:themeColor="text1"/>
        </w:rPr>
        <w:t xml:space="preserve">[7] instrument are generally reported as cohort summary statistics of the eight health dimension scores </w:t>
      </w:r>
      <w:r w:rsidR="00070F1F" w:rsidRPr="00BD129E">
        <w:rPr>
          <w:color w:val="000000" w:themeColor="text1"/>
        </w:rPr>
        <w:t>that</w:t>
      </w:r>
      <w:r w:rsidRPr="00BD129E">
        <w:rPr>
          <w:color w:val="000000" w:themeColor="text1"/>
        </w:rPr>
        <w:t xml:space="preserve"> are calculated using individual responses to the original 36 questions.  The SF-36 has been cited as the most widely used generic instrument in the world today [8], being documented in almost 5,000 publications</w:t>
      </w:r>
      <w:r w:rsidR="00DF2B47" w:rsidRPr="00BD129E">
        <w:rPr>
          <w:color w:val="000000" w:themeColor="text1"/>
        </w:rPr>
        <w:t xml:space="preserve"> </w:t>
      </w:r>
      <w:r w:rsidR="00070F1F" w:rsidRPr="00BD129E">
        <w:rPr>
          <w:color w:val="000000" w:themeColor="text1"/>
        </w:rPr>
        <w:t xml:space="preserve">(www.sf-36.org </w:t>
      </w:r>
      <w:r w:rsidRPr="00BD129E">
        <w:rPr>
          <w:color w:val="000000" w:themeColor="text1"/>
        </w:rPr>
        <w:t xml:space="preserve">accessed September 1 2006) with </w:t>
      </w:r>
      <w:r w:rsidR="00070F1F" w:rsidRPr="00BD129E">
        <w:rPr>
          <w:color w:val="000000" w:themeColor="text1"/>
        </w:rPr>
        <w:t>more than</w:t>
      </w:r>
      <w:r w:rsidRPr="00BD129E">
        <w:rPr>
          <w:color w:val="000000" w:themeColor="text1"/>
        </w:rPr>
        <w:t xml:space="preserve"> 2,000 citations for those published between 1988 and 2000</w:t>
      </w:r>
      <w:r w:rsidR="00AA7EEE" w:rsidRPr="00BD129E">
        <w:rPr>
          <w:color w:val="000000" w:themeColor="text1"/>
        </w:rPr>
        <w:t xml:space="preserve"> [</w:t>
      </w:r>
      <w:r w:rsidRPr="00BD129E">
        <w:rPr>
          <w:color w:val="000000" w:themeColor="text1"/>
        </w:rPr>
        <w:t>9]</w:t>
      </w:r>
      <w:r w:rsidR="00DF2B47" w:rsidRPr="00BD129E">
        <w:rPr>
          <w:color w:val="000000" w:themeColor="text1"/>
        </w:rPr>
        <w:t>.</w:t>
      </w:r>
      <w:r w:rsidRPr="00BD129E">
        <w:rPr>
          <w:color w:val="000000" w:themeColor="text1"/>
        </w:rPr>
        <w:t xml:space="preserve">  </w:t>
      </w:r>
      <w:r w:rsidR="00070F1F" w:rsidRPr="00BD129E">
        <w:rPr>
          <w:color w:val="000000" w:themeColor="text1"/>
        </w:rPr>
        <w:t>Because</w:t>
      </w:r>
      <w:r w:rsidRPr="00BD129E">
        <w:rPr>
          <w:color w:val="000000" w:themeColor="text1"/>
        </w:rPr>
        <w:t xml:space="preserve"> access to individual patients’ responses to the questions in the SF-36 is required to calculate the SF-6D [6], the majority of existing SF-36 evidence cannot be used to calculate QALYs in economic evaluations.  </w:t>
      </w:r>
    </w:p>
    <w:p w:rsidR="0045179A" w:rsidRPr="00BD129E" w:rsidRDefault="0045179A" w:rsidP="0045179A">
      <w:pPr>
        <w:spacing w:after="0" w:line="360" w:lineRule="auto"/>
        <w:jc w:val="both"/>
        <w:rPr>
          <w:color w:val="000000" w:themeColor="text1"/>
        </w:rPr>
      </w:pPr>
    </w:p>
    <w:p w:rsidR="000A4184" w:rsidRPr="00BD129E" w:rsidRDefault="00070F1F" w:rsidP="0045179A">
      <w:pPr>
        <w:spacing w:after="0" w:line="360" w:lineRule="auto"/>
        <w:jc w:val="both"/>
        <w:rPr>
          <w:color w:val="000000" w:themeColor="text1"/>
        </w:rPr>
      </w:pPr>
      <w:r w:rsidRPr="00BD129E">
        <w:rPr>
          <w:color w:val="000000" w:themeColor="text1"/>
        </w:rPr>
        <w:t>Although</w:t>
      </w:r>
      <w:r w:rsidR="000A4184" w:rsidRPr="00BD129E">
        <w:rPr>
          <w:color w:val="000000" w:themeColor="text1"/>
        </w:rPr>
        <w:t xml:space="preserve"> methods are available to map from SF-36 health dimension scores onto the Health Utility Index</w:t>
      </w:r>
      <w:r w:rsidRPr="00BD129E">
        <w:rPr>
          <w:color w:val="000000" w:themeColor="text1"/>
        </w:rPr>
        <w:t xml:space="preserve"> [10], and the Quality of Well-Being S</w:t>
      </w:r>
      <w:r w:rsidR="000A4184" w:rsidRPr="00BD129E">
        <w:rPr>
          <w:color w:val="000000" w:themeColor="text1"/>
        </w:rPr>
        <w:t xml:space="preserve">cale [11], there is currently no published method to obtain a mean cohort preference-based SF-6D score using summary statistics of the eight health dimensions of the SF-36.  This is a major barrier to evidence synthesis for populating economic models.  The current study aims to address this limitation and the primary objective is to derive an algorithm to predict a cohort level preference-based SF-6D score using the eight mean health dimension scores from the SF-36 (v2) when patient level data </w:t>
      </w:r>
      <w:r w:rsidRPr="00BD129E">
        <w:rPr>
          <w:color w:val="000000" w:themeColor="text1"/>
        </w:rPr>
        <w:t>are</w:t>
      </w:r>
      <w:r w:rsidR="000A4184" w:rsidRPr="00BD129E">
        <w:rPr>
          <w:color w:val="000000" w:themeColor="text1"/>
        </w:rPr>
        <w:t xml:space="preserve"> not available.  This algorithm has the potential to extend the scope for undertaking economic evaluations in health care using existing and future publications of SF-36 </w:t>
      </w:r>
      <w:r w:rsidR="002A0D9F" w:rsidRPr="00BD129E">
        <w:rPr>
          <w:color w:val="000000" w:themeColor="text1"/>
        </w:rPr>
        <w:t>dataset</w:t>
      </w:r>
      <w:r w:rsidR="000A4184" w:rsidRPr="00BD129E">
        <w:rPr>
          <w:color w:val="000000" w:themeColor="text1"/>
        </w:rPr>
        <w:t>s.</w:t>
      </w:r>
    </w:p>
    <w:p w:rsidR="0045179A" w:rsidRPr="00BD129E" w:rsidRDefault="0045179A"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The next section of this paper briefly describes the SF-36 and the </w:t>
      </w:r>
      <w:r w:rsidR="002A0D9F" w:rsidRPr="00BD129E">
        <w:rPr>
          <w:color w:val="000000" w:themeColor="text1"/>
        </w:rPr>
        <w:t>dataset</w:t>
      </w:r>
      <w:r w:rsidRPr="00BD129E">
        <w:rPr>
          <w:color w:val="000000" w:themeColor="text1"/>
        </w:rPr>
        <w:t>s used in the current study.  This is followed by a description of the methods used, the models obtained and a comparison of the models using standard techniques such as goodness of fit and predictive accuracy using both within-sample and out-of-sample data.  The final section summarises the results, considers how the results may be used</w:t>
      </w:r>
      <w:r w:rsidR="00C74862" w:rsidRPr="00BD129E">
        <w:rPr>
          <w:color w:val="000000" w:themeColor="text1"/>
        </w:rPr>
        <w:t>,</w:t>
      </w:r>
      <w:r w:rsidRPr="00BD129E">
        <w:rPr>
          <w:color w:val="000000" w:themeColor="text1"/>
        </w:rPr>
        <w:t xml:space="preserve"> and identifies areas of future research.</w:t>
      </w:r>
    </w:p>
    <w:p w:rsidR="0045179A" w:rsidRPr="00BD129E" w:rsidRDefault="0045179A" w:rsidP="0045179A">
      <w:pPr>
        <w:spacing w:after="0" w:line="360" w:lineRule="auto"/>
        <w:jc w:val="both"/>
        <w:rPr>
          <w:color w:val="000000" w:themeColor="text1"/>
        </w:rPr>
      </w:pPr>
    </w:p>
    <w:p w:rsidR="000A4184" w:rsidRPr="00BD129E" w:rsidRDefault="000A4184" w:rsidP="0045179A">
      <w:pPr>
        <w:spacing w:after="0" w:line="360" w:lineRule="auto"/>
        <w:jc w:val="both"/>
        <w:rPr>
          <w:b/>
          <w:color w:val="000000" w:themeColor="text1"/>
        </w:rPr>
      </w:pPr>
      <w:r w:rsidRPr="00BD129E">
        <w:rPr>
          <w:b/>
          <w:color w:val="000000" w:themeColor="text1"/>
        </w:rPr>
        <w:t>METHODS</w:t>
      </w:r>
    </w:p>
    <w:p w:rsidR="000A4184" w:rsidRPr="00BD129E" w:rsidRDefault="00070F1F" w:rsidP="0045179A">
      <w:pPr>
        <w:spacing w:after="0" w:line="360" w:lineRule="auto"/>
        <w:jc w:val="both"/>
        <w:rPr>
          <w:i/>
          <w:color w:val="000000" w:themeColor="text1"/>
        </w:rPr>
      </w:pPr>
      <w:r w:rsidRPr="00BD129E">
        <w:rPr>
          <w:i/>
          <w:color w:val="000000" w:themeColor="text1"/>
        </w:rPr>
        <w:t>The SF-36</w:t>
      </w:r>
    </w:p>
    <w:p w:rsidR="000A4184" w:rsidRPr="00BD129E" w:rsidRDefault="000A4184" w:rsidP="0045179A">
      <w:pPr>
        <w:spacing w:after="0" w:line="360" w:lineRule="auto"/>
        <w:jc w:val="both"/>
        <w:rPr>
          <w:color w:val="000000" w:themeColor="text1"/>
        </w:rPr>
      </w:pPr>
      <w:r w:rsidRPr="00BD129E">
        <w:rPr>
          <w:color w:val="000000" w:themeColor="text1"/>
        </w:rPr>
        <w:t xml:space="preserve">Developed in the United States, the SF-36 is a multi-purpose health survey </w:t>
      </w:r>
      <w:r w:rsidR="00070F1F" w:rsidRPr="00BD129E">
        <w:rPr>
          <w:color w:val="000000" w:themeColor="text1"/>
        </w:rPr>
        <w:t>that</w:t>
      </w:r>
      <w:r w:rsidRPr="00BD129E">
        <w:rPr>
          <w:color w:val="000000" w:themeColor="text1"/>
        </w:rPr>
        <w:t xml:space="preserve"> uses 36 questions to represent eight of the most important health concepts included in the medical outcomes study [12-13]</w:t>
      </w:r>
      <w:r w:rsidR="00C04204" w:rsidRPr="00BD129E">
        <w:rPr>
          <w:color w:val="000000" w:themeColor="text1"/>
        </w:rPr>
        <w:t>.</w:t>
      </w:r>
      <w:r w:rsidRPr="00BD129E">
        <w:rPr>
          <w:color w:val="000000" w:themeColor="text1"/>
        </w:rPr>
        <w:t xml:space="preserve">  The most commonly reported statistics are the eight health dimensions: physical functioning (PF), role-physical (RP), bodily pain (BP), general health (GH), vitality (VT), social functioning (SF), role emotional (RE) and mental health (MH) which are calculated using responses to the SF-36 questionnaire.  Each dimension consists of several items or questions.  For example the physical function dimension has 10 items to which </w:t>
      </w:r>
      <w:r w:rsidR="00070F1F" w:rsidRPr="00BD129E">
        <w:rPr>
          <w:color w:val="000000" w:themeColor="text1"/>
        </w:rPr>
        <w:t>the respondent can make one of three</w:t>
      </w:r>
      <w:r w:rsidRPr="00BD129E">
        <w:rPr>
          <w:color w:val="000000" w:themeColor="text1"/>
        </w:rPr>
        <w:t xml:space="preserve"> responses: ‘limited a lot’, ‘limited a little’ or ‘not limited at all’; coded 1, 2 or 3</w:t>
      </w:r>
      <w:r w:rsidR="00F65AC9" w:rsidRPr="00BD129E">
        <w:rPr>
          <w:color w:val="000000" w:themeColor="text1"/>
        </w:rPr>
        <w:t>,</w:t>
      </w:r>
      <w:r w:rsidRPr="00BD129E">
        <w:rPr>
          <w:color w:val="000000" w:themeColor="text1"/>
        </w:rPr>
        <w:t xml:space="preserve"> respectively.  The traditional method of scoring involves re-coding responses to ensure higher scores mean better health and summing items in a dimension to produce a raw dimension score (10-30) </w:t>
      </w:r>
      <w:r w:rsidR="005F7276" w:rsidRPr="00BD129E">
        <w:rPr>
          <w:color w:val="000000" w:themeColor="text1"/>
        </w:rPr>
        <w:t>that</w:t>
      </w:r>
      <w:r w:rsidRPr="00BD129E">
        <w:rPr>
          <w:color w:val="000000" w:themeColor="text1"/>
        </w:rPr>
        <w:t xml:space="preserve"> is then transformed onto a 0-100 scale.  </w:t>
      </w:r>
      <w:r w:rsidR="005F7276" w:rsidRPr="00BD129E">
        <w:rPr>
          <w:color w:val="000000" w:themeColor="text1"/>
        </w:rPr>
        <w:t>Although</w:t>
      </w:r>
      <w:r w:rsidRPr="00BD129E">
        <w:rPr>
          <w:color w:val="000000" w:themeColor="text1"/>
        </w:rPr>
        <w:t xml:space="preserve"> these statistics can provide information on the effectiveness of </w:t>
      </w:r>
      <w:r w:rsidR="0085186B" w:rsidRPr="00BD129E">
        <w:rPr>
          <w:color w:val="000000" w:themeColor="text1"/>
        </w:rPr>
        <w:t>health care</w:t>
      </w:r>
      <w:r w:rsidRPr="00BD129E">
        <w:rPr>
          <w:color w:val="000000" w:themeColor="text1"/>
        </w:rPr>
        <w:t xml:space="preserve"> interventions, the scoring algorithms do not incorporate preferences and have not been designed for use in economic evaluations.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bookmarkStart w:id="30" w:name="_Toc147108184"/>
      <w:r w:rsidRPr="00BD129E">
        <w:rPr>
          <w:i/>
          <w:color w:val="000000" w:themeColor="text1"/>
        </w:rPr>
        <w:t>The SF-6D</w:t>
      </w:r>
      <w:bookmarkEnd w:id="30"/>
    </w:p>
    <w:p w:rsidR="000A4184" w:rsidRPr="00BD129E" w:rsidRDefault="000A4184" w:rsidP="0045179A">
      <w:pPr>
        <w:spacing w:after="0" w:line="360" w:lineRule="auto"/>
        <w:jc w:val="both"/>
        <w:rPr>
          <w:color w:val="000000" w:themeColor="text1"/>
        </w:rPr>
      </w:pPr>
      <w:r w:rsidRPr="00BD129E">
        <w:rPr>
          <w:color w:val="000000" w:themeColor="text1"/>
        </w:rPr>
        <w:t xml:space="preserve">Brazier </w:t>
      </w:r>
      <w:r w:rsidRPr="00BD129E">
        <w:rPr>
          <w:i/>
          <w:color w:val="000000" w:themeColor="text1"/>
        </w:rPr>
        <w:t>et al</w:t>
      </w:r>
      <w:r w:rsidR="00AA7EEE" w:rsidRPr="00BD129E">
        <w:rPr>
          <w:color w:val="000000" w:themeColor="text1"/>
        </w:rPr>
        <w:t xml:space="preserve"> [</w:t>
      </w:r>
      <w:r w:rsidRPr="00BD129E">
        <w:rPr>
          <w:color w:val="000000" w:themeColor="text1"/>
        </w:rPr>
        <w:t xml:space="preserve">6,14] constructed a preference-based measure of health from the SF-36 </w:t>
      </w:r>
      <w:r w:rsidR="005F7276" w:rsidRPr="00BD129E">
        <w:rPr>
          <w:color w:val="000000" w:themeColor="text1"/>
        </w:rPr>
        <w:t>that</w:t>
      </w:r>
      <w:r w:rsidRPr="00BD129E">
        <w:rPr>
          <w:color w:val="000000" w:themeColor="text1"/>
        </w:rPr>
        <w:t xml:space="preserve"> reduces the outcomes to a single preference-based measure of health, the SF-6D.  The index uses 11 items selected from the SF-36 to assign a respondent to a 6-domain classification of health states that generates 18,000 health states in total.  Standard gamble valuation techniques were used in a survey of a representative sample (n = 611) of the UK general population to value a selection of 249 states.  These data were modelled to produce an algorithm to derive a single index for the full set of health states defined by the SF-6D.  Scored on a continuous index ranging from 0.296 to 1, 0.296 represents the maximum </w:t>
      </w:r>
      <w:r w:rsidRPr="00BD129E">
        <w:rPr>
          <w:color w:val="000000" w:themeColor="text1"/>
        </w:rPr>
        <w:lastRenderedPageBreak/>
        <w:t>impaired level on all si</w:t>
      </w:r>
      <w:r w:rsidR="00E01208" w:rsidRPr="00BD129E">
        <w:rPr>
          <w:color w:val="000000" w:themeColor="text1"/>
        </w:rPr>
        <w:t>x dimensions, and 1 represents full health</w:t>
      </w:r>
      <w:r w:rsidRPr="00BD129E">
        <w:rPr>
          <w:color w:val="000000" w:themeColor="text1"/>
        </w:rPr>
        <w:t xml:space="preserve"> i.e.</w:t>
      </w:r>
      <w:r w:rsidR="00CB1A1F" w:rsidRPr="00BD129E">
        <w:rPr>
          <w:color w:val="000000" w:themeColor="text1"/>
        </w:rPr>
        <w:t>,</w:t>
      </w:r>
      <w:r w:rsidRPr="00BD129E">
        <w:rPr>
          <w:color w:val="000000" w:themeColor="text1"/>
        </w:rPr>
        <w:t xml:space="preserve"> the least impaired level on all six dimensions.  The SF-6D was formulated to be used to represent health state values in economic evaluations and requires individual level responses to the SF-36 </w:t>
      </w:r>
      <w:r w:rsidR="005F7276" w:rsidRPr="00BD129E">
        <w:rPr>
          <w:rFonts w:ascii="Calibri" w:hAnsi="Calibri"/>
          <w:color w:val="000000" w:themeColor="text1"/>
        </w:rPr>
        <w:t>(</w:t>
      </w:r>
      <w:r w:rsidRPr="00BD129E">
        <w:rPr>
          <w:rFonts w:ascii="Calibri" w:hAnsi="Calibri"/>
          <w:color w:val="000000" w:themeColor="text1"/>
        </w:rPr>
        <w:t>www.shef.ac.uk/scharr/sections</w:t>
      </w:r>
      <w:r w:rsidR="005F7276" w:rsidRPr="00BD129E">
        <w:rPr>
          <w:rFonts w:ascii="Calibri" w:hAnsi="Calibri"/>
          <w:color w:val="000000" w:themeColor="text1"/>
        </w:rPr>
        <w:t>/heds/mvh/sf-6d</w:t>
      </w:r>
      <w:r w:rsidRPr="00BD129E">
        <w:rPr>
          <w:rFonts w:ascii="Calibri" w:hAnsi="Calibri"/>
          <w:color w:val="000000" w:themeColor="text1"/>
        </w:rPr>
        <w:t>).</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The datasets used in the regressions and within-sample validation</w:t>
      </w:r>
    </w:p>
    <w:p w:rsidR="000A4184" w:rsidRPr="00BD129E" w:rsidRDefault="000A4184" w:rsidP="0045179A">
      <w:pPr>
        <w:spacing w:after="0" w:line="360" w:lineRule="auto"/>
        <w:jc w:val="both"/>
        <w:rPr>
          <w:color w:val="000000" w:themeColor="text1"/>
        </w:rPr>
      </w:pPr>
      <w:r w:rsidRPr="00BD129E">
        <w:rPr>
          <w:color w:val="000000" w:themeColor="text1"/>
        </w:rPr>
        <w:t>Data (n = 6,890) was pooled from 15 studies used in previous research in the School of Health and Related Research.  These data were used because they included the individual responses to the questions in the SF-36 and thus could be used to derive the eight mean dimension scores of the SF-36 and the single utility index from the SF-6D for both individual pat</w:t>
      </w:r>
      <w:r w:rsidR="005F7276" w:rsidRPr="00BD129E">
        <w:rPr>
          <w:color w:val="000000" w:themeColor="text1"/>
        </w:rPr>
        <w:t>ients and cohorts.  The data</w:t>
      </w:r>
      <w:r w:rsidRPr="00BD129E">
        <w:rPr>
          <w:color w:val="000000" w:themeColor="text1"/>
        </w:rPr>
        <w:t xml:space="preserve"> were collected during observational studies, randomised controlled trials and longitudinal randomised trials.  The studies cover a wide range of health conditions including asthma</w:t>
      </w:r>
      <w:r w:rsidR="00AA7EEE" w:rsidRPr="00BD129E">
        <w:rPr>
          <w:color w:val="000000" w:themeColor="text1"/>
        </w:rPr>
        <w:t xml:space="preserve"> [</w:t>
      </w:r>
      <w:r w:rsidRPr="00BD129E">
        <w:rPr>
          <w:color w:val="000000" w:themeColor="text1"/>
        </w:rPr>
        <w:t>15]</w:t>
      </w:r>
      <w:r w:rsidR="00DF2B47" w:rsidRPr="00BD129E">
        <w:rPr>
          <w:color w:val="000000" w:themeColor="text1"/>
        </w:rPr>
        <w:t>,</w:t>
      </w:r>
      <w:r w:rsidRPr="00BD129E">
        <w:rPr>
          <w:color w:val="000000" w:themeColor="text1"/>
        </w:rPr>
        <w:t xml:space="preserve"> chest pain</w:t>
      </w:r>
      <w:r w:rsidR="00AA7EEE" w:rsidRPr="00BD129E">
        <w:rPr>
          <w:color w:val="000000" w:themeColor="text1"/>
        </w:rPr>
        <w:t xml:space="preserve"> [</w:t>
      </w:r>
      <w:r w:rsidR="005F7276" w:rsidRPr="00BD129E">
        <w:rPr>
          <w:color w:val="000000" w:themeColor="text1"/>
        </w:rPr>
        <w:t>16</w:t>
      </w:r>
      <w:r w:rsidRPr="00BD129E">
        <w:rPr>
          <w:color w:val="000000" w:themeColor="text1"/>
        </w:rPr>
        <w:t>]</w:t>
      </w:r>
      <w:r w:rsidR="00DF2B47" w:rsidRPr="00BD129E">
        <w:rPr>
          <w:color w:val="000000" w:themeColor="text1"/>
        </w:rPr>
        <w:t>,</w:t>
      </w:r>
      <w:r w:rsidRPr="00BD129E">
        <w:rPr>
          <w:color w:val="000000" w:themeColor="text1"/>
        </w:rPr>
        <w:t xml:space="preserve"> healthy older women</w:t>
      </w:r>
      <w:r w:rsidR="00AA7EEE" w:rsidRPr="00BD129E">
        <w:rPr>
          <w:color w:val="000000" w:themeColor="text1"/>
        </w:rPr>
        <w:t xml:space="preserve"> [</w:t>
      </w:r>
      <w:r w:rsidRPr="00BD129E">
        <w:rPr>
          <w:color w:val="000000" w:themeColor="text1"/>
        </w:rPr>
        <w:t>17]</w:t>
      </w:r>
      <w:r w:rsidR="00DF2B47" w:rsidRPr="00BD129E">
        <w:rPr>
          <w:color w:val="000000" w:themeColor="text1"/>
        </w:rPr>
        <w:t>,</w:t>
      </w:r>
      <w:r w:rsidRPr="00BD129E">
        <w:rPr>
          <w:color w:val="000000" w:themeColor="text1"/>
          <w:vertAlign w:val="superscript"/>
        </w:rPr>
        <w:t xml:space="preserve"> </w:t>
      </w:r>
      <w:r w:rsidRPr="00BD129E">
        <w:rPr>
          <w:color w:val="000000" w:themeColor="text1"/>
        </w:rPr>
        <w:t>chronic obstructive pulmonary disease</w:t>
      </w:r>
      <w:r w:rsidR="00AA7EEE" w:rsidRPr="00BD129E">
        <w:rPr>
          <w:color w:val="000000" w:themeColor="text1"/>
        </w:rPr>
        <w:t xml:space="preserve"> [</w:t>
      </w:r>
      <w:r w:rsidRPr="00BD129E">
        <w:rPr>
          <w:color w:val="000000" w:themeColor="text1"/>
        </w:rPr>
        <w:t>18]</w:t>
      </w:r>
      <w:r w:rsidR="00DF2B47" w:rsidRPr="00BD129E">
        <w:rPr>
          <w:color w:val="000000" w:themeColor="text1"/>
        </w:rPr>
        <w:t>,</w:t>
      </w:r>
      <w:r w:rsidRPr="00BD129E">
        <w:rPr>
          <w:color w:val="000000" w:themeColor="text1"/>
        </w:rPr>
        <w:t xml:space="preserve"> menopausal women</w:t>
      </w:r>
      <w:r w:rsidR="00AA7EEE" w:rsidRPr="00BD129E">
        <w:rPr>
          <w:color w:val="000000" w:themeColor="text1"/>
        </w:rPr>
        <w:t xml:space="preserve"> [</w:t>
      </w:r>
      <w:r w:rsidRPr="00BD129E">
        <w:rPr>
          <w:color w:val="000000" w:themeColor="text1"/>
        </w:rPr>
        <w:t>19]</w:t>
      </w:r>
      <w:r w:rsidR="00DF2B47" w:rsidRPr="00BD129E">
        <w:rPr>
          <w:color w:val="000000" w:themeColor="text1"/>
        </w:rPr>
        <w:t>,</w:t>
      </w:r>
      <w:r w:rsidRPr="00BD129E">
        <w:rPr>
          <w:color w:val="000000" w:themeColor="text1"/>
        </w:rPr>
        <w:t xml:space="preserve"> irritable bowel syndrome</w:t>
      </w:r>
      <w:r w:rsidR="00AA7EEE" w:rsidRPr="00BD129E">
        <w:rPr>
          <w:color w:val="000000" w:themeColor="text1"/>
        </w:rPr>
        <w:t xml:space="preserve"> [</w:t>
      </w:r>
      <w:r w:rsidRPr="00BD129E">
        <w:rPr>
          <w:color w:val="000000" w:themeColor="text1"/>
        </w:rPr>
        <w:t>20]</w:t>
      </w:r>
      <w:r w:rsidR="00DF2B47" w:rsidRPr="00BD129E">
        <w:rPr>
          <w:color w:val="000000" w:themeColor="text1"/>
        </w:rPr>
        <w:t>,</w:t>
      </w:r>
      <w:r w:rsidRPr="00BD129E">
        <w:rPr>
          <w:color w:val="000000" w:themeColor="text1"/>
        </w:rPr>
        <w:t xml:space="preserve"> intensive care patients</w:t>
      </w:r>
      <w:r w:rsidR="00AA7EEE" w:rsidRPr="00BD129E">
        <w:rPr>
          <w:color w:val="000000" w:themeColor="text1"/>
        </w:rPr>
        <w:t xml:space="preserve"> [</w:t>
      </w:r>
      <w:r w:rsidRPr="00BD129E">
        <w:rPr>
          <w:color w:val="000000" w:themeColor="text1"/>
        </w:rPr>
        <w:t>21]</w:t>
      </w:r>
      <w:r w:rsidR="00DF2B47" w:rsidRPr="00BD129E">
        <w:rPr>
          <w:color w:val="000000" w:themeColor="text1"/>
        </w:rPr>
        <w:t>,</w:t>
      </w:r>
      <w:r w:rsidRPr="00BD129E">
        <w:rPr>
          <w:color w:val="000000" w:themeColor="text1"/>
        </w:rPr>
        <w:t xml:space="preserve"> leg reconstruction</w:t>
      </w:r>
      <w:r w:rsidR="00AA7EEE" w:rsidRPr="00BD129E">
        <w:rPr>
          <w:color w:val="000000" w:themeColor="text1"/>
        </w:rPr>
        <w:t xml:space="preserve"> [</w:t>
      </w:r>
      <w:r w:rsidRPr="00BD129E">
        <w:rPr>
          <w:color w:val="000000" w:themeColor="text1"/>
        </w:rPr>
        <w:t>22]</w:t>
      </w:r>
      <w:r w:rsidR="00DF2B47" w:rsidRPr="00BD129E">
        <w:rPr>
          <w:color w:val="000000" w:themeColor="text1"/>
        </w:rPr>
        <w:t>,</w:t>
      </w:r>
      <w:r w:rsidRPr="00BD129E">
        <w:rPr>
          <w:color w:val="000000" w:themeColor="text1"/>
        </w:rPr>
        <w:t xml:space="preserve"> leg ulcers</w:t>
      </w:r>
      <w:r w:rsidR="00AA7EEE" w:rsidRPr="00BD129E">
        <w:rPr>
          <w:color w:val="000000" w:themeColor="text1"/>
        </w:rPr>
        <w:t xml:space="preserve"> [</w:t>
      </w:r>
      <w:r w:rsidRPr="00BD129E">
        <w:rPr>
          <w:color w:val="000000" w:themeColor="text1"/>
        </w:rPr>
        <w:t>23]</w:t>
      </w:r>
      <w:r w:rsidR="00DF2B47" w:rsidRPr="00BD129E">
        <w:rPr>
          <w:color w:val="000000" w:themeColor="text1"/>
        </w:rPr>
        <w:t>,</w:t>
      </w:r>
      <w:r w:rsidRPr="00BD129E">
        <w:rPr>
          <w:color w:val="000000" w:themeColor="text1"/>
        </w:rPr>
        <w:t xml:space="preserve"> lower back pain</w:t>
      </w:r>
      <w:r w:rsidR="00AA7EEE" w:rsidRPr="00BD129E">
        <w:rPr>
          <w:color w:val="000000" w:themeColor="text1"/>
        </w:rPr>
        <w:t xml:space="preserve"> [</w:t>
      </w:r>
      <w:r w:rsidRPr="00BD129E">
        <w:rPr>
          <w:color w:val="000000" w:themeColor="text1"/>
        </w:rPr>
        <w:t>24]</w:t>
      </w:r>
      <w:r w:rsidR="00DF2B47" w:rsidRPr="00BD129E">
        <w:rPr>
          <w:color w:val="000000" w:themeColor="text1"/>
        </w:rPr>
        <w:t>,</w:t>
      </w:r>
      <w:r w:rsidRPr="00BD129E">
        <w:rPr>
          <w:color w:val="000000" w:themeColor="text1"/>
        </w:rPr>
        <w:t xml:space="preserve"> mental health</w:t>
      </w:r>
      <w:r w:rsidR="00AA7EEE" w:rsidRPr="00BD129E">
        <w:rPr>
          <w:color w:val="000000" w:themeColor="text1"/>
        </w:rPr>
        <w:t xml:space="preserve"> [</w:t>
      </w:r>
      <w:bookmarkStart w:id="31" w:name="_Ref146260973"/>
      <w:r w:rsidRPr="00BD129E">
        <w:rPr>
          <w:color w:val="000000" w:themeColor="text1"/>
        </w:rPr>
        <w:t>25]</w:t>
      </w:r>
      <w:bookmarkEnd w:id="31"/>
      <w:r w:rsidR="00DF2B47" w:rsidRPr="00BD129E">
        <w:rPr>
          <w:color w:val="000000" w:themeColor="text1"/>
        </w:rPr>
        <w:t>,</w:t>
      </w:r>
      <w:r w:rsidRPr="00BD129E">
        <w:rPr>
          <w:color w:val="000000" w:themeColor="text1"/>
        </w:rPr>
        <w:t xml:space="preserve"> osteoarthritis</w:t>
      </w:r>
      <w:r w:rsidR="00AA7EEE" w:rsidRPr="00BD129E">
        <w:rPr>
          <w:color w:val="000000" w:themeColor="text1"/>
        </w:rPr>
        <w:t xml:space="preserve"> [</w:t>
      </w:r>
      <w:r w:rsidRPr="00BD129E">
        <w:rPr>
          <w:color w:val="000000" w:themeColor="text1"/>
        </w:rPr>
        <w:t>26]</w:t>
      </w:r>
      <w:r w:rsidR="00DF2B47" w:rsidRPr="00BD129E">
        <w:rPr>
          <w:color w:val="000000" w:themeColor="text1"/>
        </w:rPr>
        <w:t>,</w:t>
      </w:r>
      <w:r w:rsidRPr="00BD129E">
        <w:rPr>
          <w:color w:val="000000" w:themeColor="text1"/>
        </w:rPr>
        <w:t xml:space="preserve"> sleep apnea</w:t>
      </w:r>
      <w:r w:rsidR="00AA7EEE" w:rsidRPr="00BD129E">
        <w:rPr>
          <w:color w:val="000000" w:themeColor="text1"/>
        </w:rPr>
        <w:t xml:space="preserve"> [</w:t>
      </w:r>
      <w:r w:rsidRPr="00BD129E">
        <w:rPr>
          <w:color w:val="000000" w:themeColor="text1"/>
        </w:rPr>
        <w:t>27]</w:t>
      </w:r>
      <w:r w:rsidR="00DF2B47" w:rsidRPr="00BD129E">
        <w:rPr>
          <w:color w:val="000000" w:themeColor="text1"/>
        </w:rPr>
        <w:t>,</w:t>
      </w:r>
      <w:r w:rsidRPr="00BD129E">
        <w:rPr>
          <w:color w:val="000000" w:themeColor="text1"/>
        </w:rPr>
        <w:t xml:space="preserve"> trauma patients</w:t>
      </w:r>
      <w:r w:rsidR="00AA7EEE" w:rsidRPr="00BD129E">
        <w:rPr>
          <w:color w:val="000000" w:themeColor="text1"/>
        </w:rPr>
        <w:t xml:space="preserve"> [</w:t>
      </w:r>
      <w:r w:rsidRPr="00BD129E">
        <w:rPr>
          <w:color w:val="000000" w:themeColor="text1"/>
        </w:rPr>
        <w:t>28] and varicose veins</w:t>
      </w:r>
      <w:r w:rsidR="00AA7EEE" w:rsidRPr="00BD129E">
        <w:rPr>
          <w:color w:val="000000" w:themeColor="text1"/>
        </w:rPr>
        <w:t xml:space="preserve"> [</w:t>
      </w:r>
      <w:r w:rsidRPr="00BD129E">
        <w:rPr>
          <w:color w:val="000000" w:themeColor="text1"/>
        </w:rPr>
        <w:t>29]</w:t>
      </w:r>
      <w:r w:rsidR="00DF2B47" w:rsidRPr="00BD129E">
        <w:rPr>
          <w:color w:val="000000" w:themeColor="text1"/>
        </w:rPr>
        <w:t>.</w:t>
      </w:r>
      <w:r w:rsidRPr="00BD129E">
        <w:rPr>
          <w:color w:val="000000" w:themeColor="text1"/>
        </w:rPr>
        <w:t xml:space="preserve">  Summary statistics are provided in Table 1.</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Out-of-sample datasets used to validate the models</w:t>
      </w:r>
    </w:p>
    <w:p w:rsidR="000A4184" w:rsidRPr="00BD129E" w:rsidRDefault="000A4184" w:rsidP="0045179A">
      <w:pPr>
        <w:spacing w:after="0" w:line="360" w:lineRule="auto"/>
        <w:jc w:val="both"/>
        <w:rPr>
          <w:color w:val="000000" w:themeColor="text1"/>
        </w:rPr>
      </w:pPr>
      <w:r w:rsidRPr="00BD129E">
        <w:rPr>
          <w:color w:val="000000" w:themeColor="text1"/>
        </w:rPr>
        <w:t xml:space="preserve">Published papers which could be used to validate the models were identified using the keywords SF 36, SF-36, short form-36, SF 6D, SF-6D, short form-6D, health, quality of life, QoL, </w:t>
      </w:r>
      <w:r w:rsidR="00C80AA0" w:rsidRPr="00BD129E">
        <w:rPr>
          <w:color w:val="000000" w:themeColor="text1"/>
        </w:rPr>
        <w:t>health-related</w:t>
      </w:r>
      <w:r w:rsidRPr="00BD129E">
        <w:rPr>
          <w:color w:val="000000" w:themeColor="text1"/>
        </w:rPr>
        <w:t xml:space="preserve"> quality of life and HRQoL.  Studies were retained if they included the mean values for the eight SF-36 health dimension scores and the corresponding cohort mean SF-6D index score.  </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Statistical methods</w:t>
      </w:r>
    </w:p>
    <w:p w:rsidR="000A4184" w:rsidRPr="00BD129E" w:rsidRDefault="000A4184" w:rsidP="0045179A">
      <w:pPr>
        <w:spacing w:after="0" w:line="360" w:lineRule="auto"/>
        <w:jc w:val="both"/>
        <w:rPr>
          <w:color w:val="000000" w:themeColor="text1"/>
        </w:rPr>
      </w:pPr>
      <w:r w:rsidRPr="00BD129E">
        <w:rPr>
          <w:color w:val="000000" w:themeColor="text1"/>
        </w:rPr>
        <w:t>While data from individuals were used to derive the predictive equations, the objective was to obtain a method to predict a mean cohort SF-6D score using mean cohort health summary scores in contrast to predicting individual resul</w:t>
      </w:r>
      <w:r w:rsidR="005F7276" w:rsidRPr="00BD129E">
        <w:rPr>
          <w:color w:val="000000" w:themeColor="text1"/>
        </w:rPr>
        <w:t>ts using patient level data.  Because</w:t>
      </w:r>
      <w:r w:rsidRPr="00BD129E">
        <w:rPr>
          <w:color w:val="000000" w:themeColor="text1"/>
        </w:rPr>
        <w:t xml:space="preserve"> item response data are rarely published in HRQoL studies, this requires the SF-36 summary statistics are used to create the equations rather than the individual responses to the SF-36 questionnaire.      </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lastRenderedPageBreak/>
        <w:t>Ordinary least square (OLS) regressions were used to explore the relationship between the preference-based measure and the corresponding health profile.  The general model is defined as:</w:t>
      </w:r>
    </w:p>
    <w:p w:rsidR="000A4184" w:rsidRPr="00BD129E" w:rsidRDefault="000A4184" w:rsidP="0045179A">
      <w:pPr>
        <w:spacing w:after="0" w:line="360" w:lineRule="auto"/>
        <w:jc w:val="both"/>
        <w:rPr>
          <w:color w:val="000000" w:themeColor="text1"/>
        </w:rPr>
      </w:pPr>
      <w:r w:rsidRPr="00BD129E">
        <w:rPr>
          <w:color w:val="000000" w:themeColor="text1"/>
        </w:rPr>
        <w:tab/>
      </w:r>
      <w:r w:rsidRPr="00BD129E">
        <w:rPr>
          <w:color w:val="000000" w:themeColor="text1"/>
        </w:rPr>
        <w:tab/>
      </w:r>
      <w:r w:rsidRPr="00BD129E">
        <w:rPr>
          <w:i/>
          <w:color w:val="000000" w:themeColor="text1"/>
        </w:rPr>
        <w:t>SF-6D</w:t>
      </w:r>
      <w:r w:rsidRPr="00BD129E">
        <w:rPr>
          <w:color w:val="000000" w:themeColor="text1"/>
        </w:rPr>
        <w:tab/>
        <w:t xml:space="preserve">= </w:t>
      </w:r>
      <w:r w:rsidRPr="00BD129E">
        <w:rPr>
          <w:rFonts w:ascii="Symbol" w:hAnsi="Symbol"/>
          <w:color w:val="000000" w:themeColor="text1"/>
        </w:rPr>
        <w:t></w:t>
      </w:r>
      <w:r w:rsidRPr="00BD129E">
        <w:rPr>
          <w:rFonts w:ascii="Symbol" w:hAnsi="Symbol"/>
          <w:color w:val="000000" w:themeColor="text1"/>
        </w:rPr>
        <w:t></w:t>
      </w:r>
      <w:r w:rsidRPr="00BD129E">
        <w:rPr>
          <w:color w:val="000000" w:themeColor="text1"/>
        </w:rPr>
        <w:t xml:space="preserve">+ </w:t>
      </w:r>
      <w:r w:rsidRPr="00BD129E">
        <w:rPr>
          <w:rFonts w:ascii="Symbol" w:hAnsi="Symbol"/>
          <w:color w:val="000000" w:themeColor="text1"/>
        </w:rPr>
        <w:t></w:t>
      </w:r>
      <w:r w:rsidRPr="00BD129E">
        <w:rPr>
          <w:rFonts w:ascii="Symbol" w:hAnsi="Symbol"/>
          <w:color w:val="000000" w:themeColor="text1"/>
          <w:vertAlign w:val="subscript"/>
        </w:rPr>
        <w:t></w:t>
      </w:r>
      <w:r w:rsidRPr="00BD129E">
        <w:rPr>
          <w:i/>
          <w:color w:val="000000" w:themeColor="text1"/>
        </w:rPr>
        <w:t>x</w:t>
      </w:r>
      <w:r w:rsidRPr="00BD129E">
        <w:rPr>
          <w:i/>
          <w:color w:val="000000" w:themeColor="text1"/>
          <w:vertAlign w:val="subscript"/>
        </w:rPr>
        <w:t>i</w:t>
      </w:r>
      <w:r w:rsidRPr="00BD129E">
        <w:rPr>
          <w:color w:val="000000" w:themeColor="text1"/>
        </w:rPr>
        <w:t xml:space="preserve"> + </w:t>
      </w:r>
      <w:r w:rsidRPr="00BD129E">
        <w:rPr>
          <w:rFonts w:ascii="Symbol" w:hAnsi="Symbol"/>
          <w:color w:val="000000" w:themeColor="text1"/>
        </w:rPr>
        <w:t></w:t>
      </w:r>
      <w:r w:rsidRPr="00BD129E">
        <w:rPr>
          <w:rFonts w:ascii="Symbol" w:hAnsi="Symbol"/>
          <w:color w:val="000000" w:themeColor="text1"/>
          <w:vertAlign w:val="subscript"/>
        </w:rPr>
        <w:t></w:t>
      </w:r>
      <w:r w:rsidRPr="00BD129E">
        <w:rPr>
          <w:i/>
          <w:color w:val="000000" w:themeColor="text1"/>
        </w:rPr>
        <w:t>d</w:t>
      </w:r>
      <w:r w:rsidRPr="00BD129E">
        <w:rPr>
          <w:i/>
          <w:color w:val="000000" w:themeColor="text1"/>
          <w:vertAlign w:val="subscript"/>
        </w:rPr>
        <w:t>i</w:t>
      </w:r>
      <w:r w:rsidRPr="00BD129E">
        <w:rPr>
          <w:color w:val="000000" w:themeColor="text1"/>
        </w:rPr>
        <w:t xml:space="preserve"> + </w:t>
      </w:r>
      <w:r w:rsidRPr="00BD129E">
        <w:rPr>
          <w:rFonts w:ascii="Symbol" w:hAnsi="Symbol"/>
          <w:color w:val="000000" w:themeColor="text1"/>
        </w:rPr>
        <w:t></w:t>
      </w:r>
      <w:r w:rsidRPr="00BD129E">
        <w:rPr>
          <w:rFonts w:ascii="Symbol" w:hAnsi="Symbol"/>
          <w:color w:val="000000" w:themeColor="text1"/>
          <w:vertAlign w:val="subscript"/>
        </w:rPr>
        <w:t></w:t>
      </w:r>
      <w:r w:rsidRPr="00BD129E">
        <w:rPr>
          <w:i/>
          <w:color w:val="000000" w:themeColor="text1"/>
        </w:rPr>
        <w:t>r</w:t>
      </w:r>
      <w:r w:rsidRPr="00BD129E">
        <w:rPr>
          <w:i/>
          <w:color w:val="000000" w:themeColor="text1"/>
          <w:vertAlign w:val="subscript"/>
        </w:rPr>
        <w:t>i</w:t>
      </w:r>
      <w:r w:rsidRPr="00BD129E">
        <w:rPr>
          <w:color w:val="000000" w:themeColor="text1"/>
        </w:rPr>
        <w:t xml:space="preserve"> + </w:t>
      </w:r>
      <w:r w:rsidRPr="00BD129E">
        <w:rPr>
          <w:rFonts w:ascii="Symbol" w:hAnsi="Symbol"/>
          <w:color w:val="000000" w:themeColor="text1"/>
        </w:rPr>
        <w:t></w:t>
      </w:r>
      <w:r w:rsidRPr="00BD129E">
        <w:rPr>
          <w:rFonts w:ascii="Symbol" w:hAnsi="Symbol"/>
          <w:color w:val="000000" w:themeColor="text1"/>
        </w:rPr>
        <w:t></w:t>
      </w:r>
      <w:r w:rsidRPr="00BD129E">
        <w:rPr>
          <w:color w:val="000000" w:themeColor="text1"/>
        </w:rPr>
        <w:t>whereby</w:t>
      </w:r>
    </w:p>
    <w:p w:rsidR="000A4184" w:rsidRPr="00BD129E" w:rsidRDefault="000A4184" w:rsidP="0045179A">
      <w:pPr>
        <w:spacing w:after="0" w:line="360" w:lineRule="auto"/>
        <w:jc w:val="both"/>
        <w:rPr>
          <w:color w:val="000000" w:themeColor="text1"/>
        </w:rPr>
      </w:pPr>
      <w:r w:rsidRPr="00BD129E">
        <w:rPr>
          <w:i/>
          <w:color w:val="000000" w:themeColor="text1"/>
        </w:rPr>
        <w:t xml:space="preserve">SF-6D </w:t>
      </w:r>
      <w:r w:rsidRPr="00BD129E">
        <w:rPr>
          <w:color w:val="000000" w:themeColor="text1"/>
        </w:rPr>
        <w:t xml:space="preserve">represents the SF-6D preference-based index, </w:t>
      </w:r>
      <w:r w:rsidRPr="00BD129E">
        <w:rPr>
          <w:i/>
          <w:color w:val="000000" w:themeColor="text1"/>
        </w:rPr>
        <w:t>x</w:t>
      </w:r>
      <w:r w:rsidRPr="00BD129E">
        <w:rPr>
          <w:color w:val="000000" w:themeColor="text1"/>
        </w:rPr>
        <w:t xml:space="preserve"> represents the vector of main effects (continuous variables: PF, RP, BP, GH, VT, SF, RE, MH)</w:t>
      </w:r>
      <w:r w:rsidRPr="00BD129E">
        <w:rPr>
          <w:i/>
          <w:color w:val="000000" w:themeColor="text1"/>
        </w:rPr>
        <w:t>, d</w:t>
      </w:r>
      <w:r w:rsidRPr="00BD129E">
        <w:rPr>
          <w:color w:val="000000" w:themeColor="text1"/>
        </w:rPr>
        <w:t xml:space="preserve"> represents the vector of demographic characteristics (continuous variable: age; binary dummy variable: </w:t>
      </w:r>
      <w:r w:rsidR="005F7276" w:rsidRPr="00BD129E">
        <w:rPr>
          <w:color w:val="000000" w:themeColor="text1"/>
        </w:rPr>
        <w:t>sex</w:t>
      </w:r>
      <w:r w:rsidRPr="00BD129E">
        <w:rPr>
          <w:color w:val="000000" w:themeColor="text1"/>
        </w:rPr>
        <w:t xml:space="preserve">), </w:t>
      </w:r>
      <w:r w:rsidRPr="00BD129E">
        <w:rPr>
          <w:i/>
          <w:color w:val="000000" w:themeColor="text1"/>
        </w:rPr>
        <w:t>r</w:t>
      </w:r>
      <w:r w:rsidRPr="00BD129E">
        <w:rPr>
          <w:color w:val="000000" w:themeColor="text1"/>
        </w:rPr>
        <w:t xml:space="preserve"> represents the vector of first order interactions between the main effects (i.e.</w:t>
      </w:r>
      <w:r w:rsidR="00CB1A1F" w:rsidRPr="00BD129E">
        <w:rPr>
          <w:color w:val="000000" w:themeColor="text1"/>
        </w:rPr>
        <w:t>,</w:t>
      </w:r>
      <w:r w:rsidRPr="00BD129E">
        <w:rPr>
          <w:color w:val="000000" w:themeColor="text1"/>
        </w:rPr>
        <w:t xml:space="preserve"> the eight squares and 28 products of the main effects), </w:t>
      </w:r>
      <w:r w:rsidRPr="00BD129E">
        <w:rPr>
          <w:rFonts w:ascii="Symbol" w:hAnsi="Symbol"/>
          <w:color w:val="000000" w:themeColor="text1"/>
        </w:rPr>
        <w:t></w:t>
      </w:r>
      <w:r w:rsidRPr="00BD129E">
        <w:rPr>
          <w:color w:val="000000" w:themeColor="text1"/>
          <w:vertAlign w:val="subscript"/>
        </w:rPr>
        <w:t xml:space="preserve">n </w:t>
      </w:r>
      <w:r w:rsidRPr="00BD129E">
        <w:rPr>
          <w:rFonts w:ascii="Symbol" w:hAnsi="Symbol"/>
          <w:color w:val="000000" w:themeColor="text1"/>
        </w:rPr>
        <w:t></w:t>
      </w:r>
      <w:r w:rsidRPr="00BD129E">
        <w:rPr>
          <w:color w:val="000000" w:themeColor="text1"/>
        </w:rPr>
        <w:t xml:space="preserve">represent vectors of unknown parameters, </w:t>
      </w:r>
      <w:r w:rsidRPr="00BD129E">
        <w:rPr>
          <w:i/>
          <w:color w:val="000000" w:themeColor="text1"/>
        </w:rPr>
        <w:t>i</w:t>
      </w:r>
      <w:r w:rsidRPr="00BD129E">
        <w:rPr>
          <w:color w:val="000000" w:themeColor="text1"/>
        </w:rPr>
        <w:t xml:space="preserve"> represents individual respondents and </w:t>
      </w:r>
      <w:r w:rsidRPr="00BD129E">
        <w:rPr>
          <w:rFonts w:ascii="Symbol" w:hAnsi="Symbol"/>
          <w:color w:val="000000" w:themeColor="text1"/>
        </w:rPr>
        <w:t></w:t>
      </w:r>
      <w:r w:rsidRPr="00BD129E">
        <w:rPr>
          <w:rFonts w:ascii="Symbol" w:hAnsi="Symbol"/>
          <w:color w:val="000000" w:themeColor="text1"/>
        </w:rPr>
        <w:t></w:t>
      </w:r>
      <w:r w:rsidRPr="00BD129E">
        <w:rPr>
          <w:rFonts w:ascii="Symbol" w:hAnsi="Symbol"/>
          <w:color w:val="000000" w:themeColor="text1"/>
        </w:rPr>
        <w:t></w:t>
      </w:r>
      <w:r w:rsidRPr="00BD129E">
        <w:rPr>
          <w:color w:val="000000" w:themeColor="text1"/>
        </w:rPr>
        <w:t>represents the stochastic error term of the regression (the residual).   The models were constructed in STATA using backward and forward eliminations.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To reduce potential problems with multicolinearity due to the large number of interactions, a cut-off criteria (</w:t>
      </w:r>
      <w:r w:rsidRPr="00BD129E">
        <w:rPr>
          <w:i/>
          <w:color w:val="000000" w:themeColor="text1"/>
        </w:rPr>
        <w:t>r</w:t>
      </w:r>
      <w:r w:rsidRPr="00BD129E">
        <w:rPr>
          <w:color w:val="000000" w:themeColor="text1"/>
        </w:rPr>
        <w:t xml:space="preserve"> &lt; |0.90|) for correlations between cross-products was used for inclusion in the regressions.  The main effects were retained in all models.  The squares and interaction variables were retained if they m</w:t>
      </w:r>
      <w:r w:rsidR="00EC5A31" w:rsidRPr="00BD129E">
        <w:rPr>
          <w:color w:val="000000" w:themeColor="text1"/>
        </w:rPr>
        <w:t>ade significant contributions (</w:t>
      </w:r>
      <w:r w:rsidR="00EC5A31" w:rsidRPr="00BD129E">
        <w:rPr>
          <w:i/>
          <w:color w:val="000000" w:themeColor="text1"/>
        </w:rPr>
        <w:t>P</w:t>
      </w:r>
      <w:r w:rsidR="00EC5A31" w:rsidRPr="00BD129E">
        <w:rPr>
          <w:color w:val="000000" w:themeColor="text1"/>
        </w:rPr>
        <w:t xml:space="preserve"> </w:t>
      </w:r>
      <w:r w:rsidRPr="00BD129E">
        <w:rPr>
          <w:color w:val="000000" w:themeColor="text1"/>
        </w:rPr>
        <w:t>&lt;</w:t>
      </w:r>
      <w:r w:rsidR="00EC5A31" w:rsidRPr="00BD129E">
        <w:rPr>
          <w:color w:val="000000" w:themeColor="text1"/>
        </w:rPr>
        <w:t xml:space="preserve"> </w:t>
      </w:r>
      <w:r w:rsidRPr="00BD129E">
        <w:rPr>
          <w:color w:val="000000" w:themeColor="text1"/>
        </w:rPr>
        <w:t>0.05) to the models and the results were assessed using the variance inflation factor (VIF).  The Cook-Weisberg and the Shapiro-Wilk test were used to detect heteroscedasticity and normality in the residuals</w:t>
      </w:r>
      <w:r w:rsidR="00F65AC9" w:rsidRPr="00BD129E">
        <w:rPr>
          <w:color w:val="000000" w:themeColor="text1"/>
        </w:rPr>
        <w:t>,</w:t>
      </w:r>
      <w:r w:rsidRPr="00BD129E">
        <w:rPr>
          <w:color w:val="000000" w:themeColor="text1"/>
        </w:rPr>
        <w:t xml:space="preserve"> respectively.  Transformations were considered where heteroscedasticity was detected (results not shown) and White’s corrected standard errors were used where this could not be rectified.  Statistical significance is assumed where the </w:t>
      </w:r>
      <w:r w:rsidR="00EC5A31" w:rsidRPr="00BD129E">
        <w:rPr>
          <w:i/>
          <w:color w:val="000000" w:themeColor="text1"/>
        </w:rPr>
        <w:t>P</w:t>
      </w:r>
      <w:r w:rsidRPr="00BD129E">
        <w:rPr>
          <w:color w:val="000000" w:themeColor="text1"/>
        </w:rPr>
        <w:t xml:space="preserve"> value is less than or equal to 0.05.</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To assess the results generated by the models, the predicted and actual SF-6D scores were compared using the root mean squared error (RMSE) and mean absolute error (MAE).  The minimal important difference (MID), defined as the smallest difference in score which patients perceive as beneficial, was also used</w:t>
      </w:r>
      <w:r w:rsidR="00AA7EEE" w:rsidRPr="00BD129E">
        <w:rPr>
          <w:color w:val="000000" w:themeColor="text1"/>
        </w:rPr>
        <w:t xml:space="preserve"> [</w:t>
      </w:r>
      <w:r w:rsidRPr="00BD129E">
        <w:rPr>
          <w:color w:val="000000" w:themeColor="text1"/>
        </w:rPr>
        <w:t>30]</w:t>
      </w:r>
      <w:r w:rsidR="00EC5A31" w:rsidRPr="00BD129E">
        <w:rPr>
          <w:color w:val="000000" w:themeColor="text1"/>
        </w:rPr>
        <w:t>.</w:t>
      </w:r>
      <w:r w:rsidRPr="00BD129E">
        <w:rPr>
          <w:color w:val="000000" w:themeColor="text1"/>
        </w:rPr>
        <w:t xml:space="preserve">  These summary measures of agreement were applied to the results obtained using within-study </w:t>
      </w:r>
      <w:r w:rsidR="00F92A97" w:rsidRPr="00BD129E">
        <w:rPr>
          <w:color w:val="000000" w:themeColor="text1"/>
        </w:rPr>
        <w:t>subgroup</w:t>
      </w:r>
      <w:r w:rsidRPr="00BD129E">
        <w:rPr>
          <w:color w:val="000000" w:themeColor="text1"/>
        </w:rPr>
        <w:t xml:space="preserve">s and </w:t>
      </w:r>
      <w:r w:rsidR="00502EC9" w:rsidRPr="00BD129E">
        <w:rPr>
          <w:color w:val="000000" w:themeColor="text1"/>
        </w:rPr>
        <w:t>out-of-sample</w:t>
      </w:r>
      <w:r w:rsidRPr="00BD129E">
        <w:rPr>
          <w:color w:val="000000" w:themeColor="text1"/>
        </w:rPr>
        <w:t xml:space="preserve"> datasets.  The models were compared using standard descriptive statistics (mean, standard deviation (</w:t>
      </w:r>
      <w:r w:rsidR="00396BE8" w:rsidRPr="00BD129E">
        <w:rPr>
          <w:color w:val="000000" w:themeColor="text1"/>
        </w:rPr>
        <w:t>SD</w:t>
      </w:r>
      <w:r w:rsidRPr="00BD129E">
        <w:rPr>
          <w:color w:val="000000" w:themeColor="text1"/>
        </w:rPr>
        <w:t>), max, min) of predicted values and the R</w:t>
      </w:r>
      <w:r w:rsidRPr="00BD129E">
        <w:rPr>
          <w:color w:val="000000" w:themeColor="text1"/>
          <w:vertAlign w:val="superscript"/>
        </w:rPr>
        <w:t>2</w:t>
      </w:r>
      <w:r w:rsidRPr="00BD129E">
        <w:rPr>
          <w:color w:val="000000" w:themeColor="text1"/>
        </w:rPr>
        <w:t xml:space="preserve"> statistic which quantifies the explanatory power of the model i.e.</w:t>
      </w:r>
      <w:r w:rsidR="00CB1A1F" w:rsidRPr="00BD129E">
        <w:rPr>
          <w:color w:val="000000" w:themeColor="text1"/>
        </w:rPr>
        <w:t>,</w:t>
      </w:r>
      <w:r w:rsidRPr="00BD129E">
        <w:rPr>
          <w:color w:val="000000" w:themeColor="text1"/>
        </w:rPr>
        <w:t xml:space="preserve"> how much of the variability in the dependent variable is captured by the predictors use</w:t>
      </w:r>
      <w:r w:rsidR="00C74862" w:rsidRPr="00BD129E">
        <w:rPr>
          <w:color w:val="000000" w:themeColor="text1"/>
        </w:rPr>
        <w:t>d.  Their predictive abilities we</w:t>
      </w:r>
      <w:r w:rsidRPr="00BD129E">
        <w:rPr>
          <w:color w:val="000000" w:themeColor="text1"/>
        </w:rPr>
        <w:t xml:space="preserve">re also compared.  </w:t>
      </w:r>
    </w:p>
    <w:p w:rsidR="00BB406E" w:rsidRPr="00BD129E" w:rsidRDefault="00BB406E" w:rsidP="0045179A">
      <w:pPr>
        <w:spacing w:after="0" w:line="360" w:lineRule="auto"/>
        <w:jc w:val="both"/>
        <w:rPr>
          <w:color w:val="000000" w:themeColor="text1"/>
        </w:rPr>
      </w:pPr>
    </w:p>
    <w:p w:rsidR="000A4184" w:rsidRPr="00BD129E" w:rsidRDefault="000A4184" w:rsidP="0045179A">
      <w:pPr>
        <w:spacing w:after="0" w:line="360" w:lineRule="auto"/>
        <w:jc w:val="both"/>
        <w:rPr>
          <w:b/>
          <w:color w:val="000000" w:themeColor="text1"/>
        </w:rPr>
      </w:pPr>
      <w:r w:rsidRPr="00BD129E">
        <w:rPr>
          <w:b/>
          <w:color w:val="000000" w:themeColor="text1"/>
        </w:rPr>
        <w:lastRenderedPageBreak/>
        <w:t>RESULTS</w:t>
      </w:r>
    </w:p>
    <w:p w:rsidR="000A4184" w:rsidRPr="00BD129E" w:rsidRDefault="000A4184" w:rsidP="0045179A">
      <w:pPr>
        <w:spacing w:after="0" w:line="360" w:lineRule="auto"/>
        <w:jc w:val="both"/>
        <w:rPr>
          <w:i/>
          <w:color w:val="000000" w:themeColor="text1"/>
        </w:rPr>
      </w:pPr>
      <w:r w:rsidRPr="00BD129E">
        <w:rPr>
          <w:i/>
          <w:color w:val="000000" w:themeColor="text1"/>
        </w:rPr>
        <w:t>Within-sample data</w:t>
      </w:r>
    </w:p>
    <w:p w:rsidR="000A4184" w:rsidRPr="00BD129E" w:rsidRDefault="000A4184" w:rsidP="0045179A">
      <w:pPr>
        <w:spacing w:after="0" w:line="360" w:lineRule="auto"/>
        <w:jc w:val="both"/>
        <w:rPr>
          <w:color w:val="000000" w:themeColor="text1"/>
        </w:rPr>
      </w:pPr>
      <w:r w:rsidRPr="00BD129E">
        <w:rPr>
          <w:color w:val="000000" w:themeColor="text1"/>
        </w:rPr>
        <w:t xml:space="preserve">Of the 6,890 respondents, information for age (sex) was available for 5,633 (5,720).  The mean age of these respondents is 51 years (range 16-98) and the majority (65% of 5,720) are female.  The SF-6D data are approximately normally distributed (Table 1) with mean 0.70 (median 0.71, </w:t>
      </w:r>
      <w:r w:rsidR="00EC5A31" w:rsidRPr="00BD129E">
        <w:rPr>
          <w:color w:val="000000" w:themeColor="text1"/>
        </w:rPr>
        <w:t>SD</w:t>
      </w:r>
      <w:r w:rsidRPr="00BD129E">
        <w:rPr>
          <w:color w:val="000000" w:themeColor="text1"/>
        </w:rPr>
        <w:t xml:space="preserve"> 0.13; range 0.26-1).  Few individuals score extreme values on the SF-6D; 187 (1.4%) individuals have SF-6D scores ≤ 0.41 while 94 (7.5%) have scores ≥ 0.93.  Data for the eight health dimension scores cover the full possible range 0-100 (where 100 is the </w:t>
      </w:r>
      <w:r w:rsidR="00E01208" w:rsidRPr="00BD129E">
        <w:rPr>
          <w:color w:val="000000" w:themeColor="text1"/>
        </w:rPr>
        <w:t>best</w:t>
      </w:r>
      <w:r w:rsidRPr="00BD129E">
        <w:rPr>
          <w:color w:val="000000" w:themeColor="text1"/>
        </w:rPr>
        <w:t xml:space="preserve"> health).  </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When </w:t>
      </w:r>
      <w:r w:rsidR="00F92A97" w:rsidRPr="00BD129E">
        <w:rPr>
          <w:color w:val="000000" w:themeColor="text1"/>
        </w:rPr>
        <w:t>subgroup</w:t>
      </w:r>
      <w:r w:rsidRPr="00BD129E">
        <w:rPr>
          <w:color w:val="000000" w:themeColor="text1"/>
        </w:rPr>
        <w:t>ed by study (Table 1), the mean cohort SF-6D scores range from 0.59 (</w:t>
      </w:r>
      <w:r w:rsidR="00EC5A31" w:rsidRPr="00BD129E">
        <w:rPr>
          <w:color w:val="000000" w:themeColor="text1"/>
        </w:rPr>
        <w:t>SD</w:t>
      </w:r>
      <w:r w:rsidRPr="00BD129E">
        <w:rPr>
          <w:color w:val="000000" w:themeColor="text1"/>
        </w:rPr>
        <w:t xml:space="preserve"> 0.11) for individuals enrolled in the mental health study [25] to 0.76 (</w:t>
      </w:r>
      <w:r w:rsidR="00EC5A31" w:rsidRPr="00BD129E">
        <w:rPr>
          <w:color w:val="000000" w:themeColor="text1"/>
        </w:rPr>
        <w:t>SD</w:t>
      </w:r>
      <w:r w:rsidRPr="00BD129E">
        <w:rPr>
          <w:color w:val="000000" w:themeColor="text1"/>
        </w:rPr>
        <w:t xml:space="preserve"> 0.12) for menopausal women enrolled in a study examining the effects of hormone replacement [19].  The SF-6D scores are significantly correlated with all the eight health dimension scores with social function having the strongest relationship (Pearson correlation = 0.76, </w:t>
      </w:r>
      <w:r w:rsidR="00EC5A31" w:rsidRPr="00BD129E">
        <w:rPr>
          <w:i/>
          <w:color w:val="000000" w:themeColor="text1"/>
        </w:rPr>
        <w:t>P</w:t>
      </w:r>
      <w:r w:rsidR="00EC5A31" w:rsidRPr="00BD129E">
        <w:rPr>
          <w:color w:val="000000" w:themeColor="text1"/>
        </w:rPr>
        <w:t xml:space="preserve"> </w:t>
      </w:r>
      <w:r w:rsidRPr="00BD129E">
        <w:rPr>
          <w:color w:val="000000" w:themeColor="text1"/>
        </w:rPr>
        <w:t>&lt;</w:t>
      </w:r>
      <w:r w:rsidR="00EC5A31" w:rsidRPr="00BD129E">
        <w:rPr>
          <w:color w:val="000000" w:themeColor="text1"/>
        </w:rPr>
        <w:t xml:space="preserve"> </w:t>
      </w:r>
      <w:r w:rsidRPr="00BD129E">
        <w:rPr>
          <w:color w:val="000000" w:themeColor="text1"/>
        </w:rPr>
        <w:t>0.01, Table 1).</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Table 1: Summary statistics of the datasets used in the regressions </w:t>
      </w:r>
    </w:p>
    <w:p w:rsidR="000A4184" w:rsidRPr="00BD129E" w:rsidRDefault="000A4184" w:rsidP="0045179A">
      <w:pPr>
        <w:spacing w:after="0" w:line="360" w:lineRule="auto"/>
        <w:jc w:val="both"/>
        <w:rPr>
          <w:color w:val="000000" w:themeColor="text1"/>
        </w:rPr>
      </w:pPr>
    </w:p>
    <w:p w:rsidR="000A4184" w:rsidRPr="00BD129E" w:rsidRDefault="00502EC9" w:rsidP="0045179A">
      <w:pPr>
        <w:spacing w:after="0" w:line="360" w:lineRule="auto"/>
        <w:jc w:val="both"/>
        <w:rPr>
          <w:i/>
          <w:color w:val="000000" w:themeColor="text1"/>
        </w:rPr>
      </w:pPr>
      <w:r w:rsidRPr="00BD129E">
        <w:rPr>
          <w:i/>
          <w:color w:val="000000" w:themeColor="text1"/>
        </w:rPr>
        <w:t>Out-of-sample</w:t>
      </w:r>
      <w:r w:rsidR="005F7276" w:rsidRPr="00BD129E">
        <w:rPr>
          <w:i/>
          <w:color w:val="000000" w:themeColor="text1"/>
        </w:rPr>
        <w:t xml:space="preserve"> data</w:t>
      </w:r>
      <w:r w:rsidR="000A4184" w:rsidRPr="00BD129E">
        <w:rPr>
          <w:i/>
          <w:color w:val="000000" w:themeColor="text1"/>
        </w:rPr>
        <w:t xml:space="preserve"> </w:t>
      </w:r>
    </w:p>
    <w:p w:rsidR="000A4184" w:rsidRPr="00BD129E" w:rsidRDefault="000A4184" w:rsidP="0045179A">
      <w:pPr>
        <w:spacing w:after="0" w:line="360" w:lineRule="auto"/>
        <w:jc w:val="both"/>
        <w:rPr>
          <w:color w:val="000000" w:themeColor="text1"/>
        </w:rPr>
      </w:pPr>
      <w:r w:rsidRPr="00BD129E">
        <w:rPr>
          <w:color w:val="000000" w:themeColor="text1"/>
        </w:rPr>
        <w:t>The search identified 10 studies (Table 2) covering a wide range of health conditions including asthma</w:t>
      </w:r>
      <w:r w:rsidR="00AA7EEE" w:rsidRPr="00BD129E">
        <w:rPr>
          <w:color w:val="000000" w:themeColor="text1"/>
        </w:rPr>
        <w:t xml:space="preserve"> [</w:t>
      </w:r>
      <w:r w:rsidRPr="00BD129E">
        <w:rPr>
          <w:color w:val="000000" w:themeColor="text1"/>
        </w:rPr>
        <w:t>31]</w:t>
      </w:r>
      <w:r w:rsidR="00EC5A31" w:rsidRPr="00BD129E">
        <w:rPr>
          <w:color w:val="000000" w:themeColor="text1"/>
        </w:rPr>
        <w:t>,</w:t>
      </w:r>
      <w:r w:rsidRPr="00BD129E">
        <w:rPr>
          <w:color w:val="000000" w:themeColor="text1"/>
        </w:rPr>
        <w:t xml:space="preserve"> ankylosing spondylitis</w:t>
      </w:r>
      <w:r w:rsidR="00AA7EEE" w:rsidRPr="00BD129E">
        <w:rPr>
          <w:color w:val="000000" w:themeColor="text1"/>
        </w:rPr>
        <w:t xml:space="preserve"> [</w:t>
      </w:r>
      <w:r w:rsidRPr="00BD129E">
        <w:rPr>
          <w:color w:val="000000" w:themeColor="text1"/>
        </w:rPr>
        <w:t>32]</w:t>
      </w:r>
      <w:r w:rsidR="00EC5A31" w:rsidRPr="00BD129E">
        <w:rPr>
          <w:color w:val="000000" w:themeColor="text1"/>
        </w:rPr>
        <w:t>,</w:t>
      </w:r>
      <w:r w:rsidRPr="00BD129E">
        <w:rPr>
          <w:color w:val="000000" w:themeColor="text1"/>
        </w:rPr>
        <w:t xml:space="preserve"> cardiovascular disease</w:t>
      </w:r>
      <w:r w:rsidR="00AA7EEE" w:rsidRPr="00BD129E">
        <w:rPr>
          <w:color w:val="000000" w:themeColor="text1"/>
        </w:rPr>
        <w:t xml:space="preserve"> [</w:t>
      </w:r>
      <w:r w:rsidRPr="00BD129E">
        <w:rPr>
          <w:color w:val="000000" w:themeColor="text1"/>
        </w:rPr>
        <w:t>33-36]</w:t>
      </w:r>
      <w:r w:rsidR="00EC5A31" w:rsidRPr="00BD129E">
        <w:rPr>
          <w:color w:val="000000" w:themeColor="text1"/>
        </w:rPr>
        <w:t>,</w:t>
      </w:r>
      <w:r w:rsidRPr="00BD129E">
        <w:rPr>
          <w:color w:val="000000" w:themeColor="text1"/>
        </w:rPr>
        <w:t xml:space="preserve"> diabetes</w:t>
      </w:r>
      <w:r w:rsidR="00AA7EEE" w:rsidRPr="00BD129E">
        <w:rPr>
          <w:color w:val="000000" w:themeColor="text1"/>
        </w:rPr>
        <w:t xml:space="preserve"> [</w:t>
      </w:r>
      <w:r w:rsidRPr="00BD129E">
        <w:rPr>
          <w:color w:val="000000" w:themeColor="text1"/>
        </w:rPr>
        <w:t>36,37]</w:t>
      </w:r>
      <w:r w:rsidR="00EC5A31" w:rsidRPr="00BD129E">
        <w:rPr>
          <w:color w:val="000000" w:themeColor="text1"/>
        </w:rPr>
        <w:t>,</w:t>
      </w:r>
      <w:r w:rsidRPr="00BD129E">
        <w:rPr>
          <w:color w:val="000000" w:themeColor="text1"/>
        </w:rPr>
        <w:t xml:space="preserve"> lung transplants</w:t>
      </w:r>
      <w:r w:rsidR="00AA7EEE" w:rsidRPr="00BD129E">
        <w:rPr>
          <w:color w:val="000000" w:themeColor="text1"/>
        </w:rPr>
        <w:t xml:space="preserve"> [</w:t>
      </w:r>
      <w:r w:rsidRPr="00BD129E">
        <w:rPr>
          <w:color w:val="000000" w:themeColor="text1"/>
        </w:rPr>
        <w:t>38]</w:t>
      </w:r>
      <w:r w:rsidR="00EC5A31" w:rsidRPr="00BD129E">
        <w:rPr>
          <w:color w:val="000000" w:themeColor="text1"/>
        </w:rPr>
        <w:t>,</w:t>
      </w:r>
      <w:r w:rsidRPr="00BD129E">
        <w:rPr>
          <w:color w:val="000000" w:themeColor="text1"/>
        </w:rPr>
        <w:t xml:space="preserve"> musculoskeletal diseases</w:t>
      </w:r>
      <w:r w:rsidR="00AA7EEE" w:rsidRPr="00BD129E">
        <w:rPr>
          <w:color w:val="000000" w:themeColor="text1"/>
        </w:rPr>
        <w:t xml:space="preserve"> [</w:t>
      </w:r>
      <w:r w:rsidRPr="00BD129E">
        <w:rPr>
          <w:color w:val="000000" w:themeColor="text1"/>
        </w:rPr>
        <w:t>39]</w:t>
      </w:r>
      <w:r w:rsidR="00EC5A31" w:rsidRPr="00BD129E">
        <w:rPr>
          <w:color w:val="000000" w:themeColor="text1"/>
        </w:rPr>
        <w:t>,</w:t>
      </w:r>
      <w:r w:rsidRPr="00BD129E">
        <w:rPr>
          <w:color w:val="000000" w:themeColor="text1"/>
        </w:rPr>
        <w:t xml:space="preserve"> and rheumatoid arthritis</w:t>
      </w:r>
      <w:r w:rsidR="00AA7EEE" w:rsidRPr="00BD129E">
        <w:rPr>
          <w:color w:val="000000" w:themeColor="text1"/>
        </w:rPr>
        <w:t xml:space="preserve"> [</w:t>
      </w:r>
      <w:r w:rsidRPr="00BD129E">
        <w:rPr>
          <w:color w:val="000000" w:themeColor="text1"/>
        </w:rPr>
        <w:t>40]</w:t>
      </w:r>
      <w:r w:rsidR="00EC5A31" w:rsidRPr="00BD129E">
        <w:rPr>
          <w:color w:val="000000" w:themeColor="text1"/>
        </w:rPr>
        <w:t>.</w:t>
      </w:r>
      <w:r w:rsidRPr="00BD129E">
        <w:rPr>
          <w:color w:val="000000" w:themeColor="text1"/>
        </w:rPr>
        <w:t xml:space="preserve">  The 10 studies provide 29 sets of data </w:t>
      </w:r>
      <w:r w:rsidR="005F7276" w:rsidRPr="00BD129E">
        <w:rPr>
          <w:color w:val="000000" w:themeColor="text1"/>
        </w:rPr>
        <w:t>that</w:t>
      </w:r>
      <w:r w:rsidRPr="00BD129E">
        <w:rPr>
          <w:color w:val="000000" w:themeColor="text1"/>
        </w:rPr>
        <w:t xml:space="preserve"> can be used to predict mean SF-6D scores using the eight mean health dimension scores.  Six of the studies also provide data which can be used to compare incremental values between two or more arms (n</w:t>
      </w:r>
      <w:r w:rsidR="00A007DC" w:rsidRPr="00BD129E">
        <w:rPr>
          <w:color w:val="000000" w:themeColor="text1"/>
        </w:rPr>
        <w:t xml:space="preserve"> </w:t>
      </w:r>
      <w:r w:rsidRPr="00BD129E">
        <w:rPr>
          <w:color w:val="000000" w:themeColor="text1"/>
        </w:rPr>
        <w:t>=</w:t>
      </w:r>
      <w:r w:rsidR="00A007DC" w:rsidRPr="00BD129E">
        <w:rPr>
          <w:color w:val="000000" w:themeColor="text1"/>
        </w:rPr>
        <w:t xml:space="preserve"> </w:t>
      </w:r>
      <w:r w:rsidRPr="00BD129E">
        <w:rPr>
          <w:color w:val="000000" w:themeColor="text1"/>
        </w:rPr>
        <w:t>8)</w:t>
      </w:r>
      <w:r w:rsidR="00AA7EEE" w:rsidRPr="00BD129E">
        <w:rPr>
          <w:color w:val="000000" w:themeColor="text1"/>
        </w:rPr>
        <w:t xml:space="preserve"> [</w:t>
      </w:r>
      <w:r w:rsidRPr="00BD129E">
        <w:rPr>
          <w:color w:val="000000" w:themeColor="text1"/>
        </w:rPr>
        <w:t>27-29,31,33,36]</w:t>
      </w:r>
      <w:r w:rsidR="00EC5A31" w:rsidRPr="00BD129E">
        <w:rPr>
          <w:color w:val="000000" w:themeColor="text1"/>
        </w:rPr>
        <w:t>,</w:t>
      </w:r>
      <w:r w:rsidRPr="00BD129E">
        <w:rPr>
          <w:color w:val="000000" w:themeColor="text1"/>
        </w:rPr>
        <w:t xml:space="preserve"> and six of the studies provide data which can be used to compare changes in SF-6D over time (n</w:t>
      </w:r>
      <w:r w:rsidR="00A007DC" w:rsidRPr="00BD129E">
        <w:rPr>
          <w:color w:val="000000" w:themeColor="text1"/>
        </w:rPr>
        <w:t xml:space="preserve"> </w:t>
      </w:r>
      <w:r w:rsidRPr="00BD129E">
        <w:rPr>
          <w:color w:val="000000" w:themeColor="text1"/>
        </w:rPr>
        <w:t>=</w:t>
      </w:r>
      <w:r w:rsidR="00A007DC" w:rsidRPr="00BD129E">
        <w:rPr>
          <w:color w:val="000000" w:themeColor="text1"/>
        </w:rPr>
        <w:t xml:space="preserve"> </w:t>
      </w:r>
      <w:r w:rsidRPr="00BD129E">
        <w:rPr>
          <w:color w:val="000000" w:themeColor="text1"/>
        </w:rPr>
        <w:t>12) [26,27,29,31,33,36]</w:t>
      </w:r>
      <w:r w:rsidR="00EC5A31" w:rsidRPr="00BD129E">
        <w:rPr>
          <w:color w:val="000000" w:themeColor="text1"/>
        </w:rPr>
        <w:t>.</w:t>
      </w:r>
      <w:r w:rsidRPr="00BD129E">
        <w:rPr>
          <w:color w:val="000000" w:themeColor="text1"/>
        </w:rPr>
        <w:t xml:space="preserve">  The mean SF-6D scores in the </w:t>
      </w:r>
      <w:r w:rsidR="00502EC9" w:rsidRPr="00BD129E">
        <w:rPr>
          <w:color w:val="000000" w:themeColor="text1"/>
        </w:rPr>
        <w:t>out-of-sample</w:t>
      </w:r>
      <w:r w:rsidRPr="00BD129E">
        <w:rPr>
          <w:color w:val="000000" w:themeColor="text1"/>
        </w:rPr>
        <w:t xml:space="preserve"> datasets range from 0.55 for a cohort with a history of stroke, to 0.79 for a cohort with no recorded medical condition</w:t>
      </w:r>
      <w:r w:rsidR="00AA7EEE" w:rsidRPr="00BD129E">
        <w:rPr>
          <w:color w:val="000000" w:themeColor="text1"/>
        </w:rPr>
        <w:t xml:space="preserve"> [</w:t>
      </w:r>
      <w:r w:rsidRPr="00BD129E">
        <w:rPr>
          <w:color w:val="000000" w:themeColor="text1"/>
        </w:rPr>
        <w:t>34,37]</w:t>
      </w:r>
      <w:r w:rsidR="00EC5A31" w:rsidRPr="00BD129E">
        <w:rPr>
          <w:color w:val="000000" w:themeColor="text1"/>
        </w:rPr>
        <w:t>.</w:t>
      </w:r>
      <w:r w:rsidRPr="00BD129E">
        <w:rPr>
          <w:color w:val="000000" w:themeColor="text1"/>
        </w:rPr>
        <w:t xml:space="preserve">  The baseline incremental SF-6D scores (Table 2) between study arms range from 0.005 for subjects enrolled in a longitudinal study assessing the HRQoL impact of new onset musculoskeletal disorders to 0.142 for post-stroke patients enrolled in an observational cohort study</w:t>
      </w:r>
      <w:r w:rsidR="00AA7EEE" w:rsidRPr="00BD129E">
        <w:rPr>
          <w:color w:val="000000" w:themeColor="text1"/>
        </w:rPr>
        <w:t xml:space="preserve"> [</w:t>
      </w:r>
      <w:r w:rsidRPr="00BD129E">
        <w:rPr>
          <w:color w:val="000000" w:themeColor="text1"/>
        </w:rPr>
        <w:t>35,39]</w:t>
      </w:r>
      <w:r w:rsidR="00EC5A31" w:rsidRPr="00BD129E">
        <w:rPr>
          <w:color w:val="000000" w:themeColor="text1"/>
        </w:rPr>
        <w:t>.</w:t>
      </w:r>
      <w:r w:rsidRPr="00BD129E">
        <w:rPr>
          <w:color w:val="000000" w:themeColor="text1"/>
        </w:rPr>
        <w:t xml:space="preserve">  The incremental changes over time (Table 2) range from -0.001 for patients undergoing percutaneous coronary intervention to 0.150 for </w:t>
      </w:r>
      <w:r w:rsidRPr="00BD129E">
        <w:rPr>
          <w:color w:val="000000" w:themeColor="text1"/>
        </w:rPr>
        <w:lastRenderedPageBreak/>
        <w:t>patients with ankylosing spondylitis</w:t>
      </w:r>
      <w:r w:rsidR="00AA7EEE" w:rsidRPr="00BD129E">
        <w:rPr>
          <w:color w:val="000000" w:themeColor="text1"/>
        </w:rPr>
        <w:t xml:space="preserve"> [</w:t>
      </w:r>
      <w:r w:rsidRPr="00BD129E">
        <w:rPr>
          <w:color w:val="000000" w:themeColor="text1"/>
        </w:rPr>
        <w:t>32,40]</w:t>
      </w:r>
      <w:r w:rsidR="00EC5A31" w:rsidRPr="00BD129E">
        <w:rPr>
          <w:color w:val="000000" w:themeColor="text1"/>
        </w:rPr>
        <w:t>.</w:t>
      </w:r>
      <w:r w:rsidRPr="00BD129E">
        <w:rPr>
          <w:color w:val="000000" w:themeColor="text1"/>
        </w:rPr>
        <w:t xml:space="preserve">  Further details of the studies are available from the authors on request.</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rPr>
          <w:color w:val="000000" w:themeColor="text1"/>
        </w:rPr>
      </w:pPr>
      <w:r w:rsidRPr="00BD129E">
        <w:rPr>
          <w:color w:val="000000" w:themeColor="text1"/>
        </w:rPr>
        <w:t xml:space="preserve">Table 2: Summary statistics of the </w:t>
      </w:r>
      <w:r w:rsidR="00502EC9" w:rsidRPr="00BD129E">
        <w:rPr>
          <w:color w:val="000000" w:themeColor="text1"/>
        </w:rPr>
        <w:t>out-of-sample</w:t>
      </w:r>
      <w:r w:rsidRPr="00BD129E">
        <w:rPr>
          <w:color w:val="000000" w:themeColor="text1"/>
        </w:rPr>
        <w:t xml:space="preserve"> datasets used in validation</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Models estimated from individual level data</w:t>
      </w:r>
    </w:p>
    <w:p w:rsidR="000A4184" w:rsidRPr="00BD129E" w:rsidRDefault="000A4184" w:rsidP="0045179A">
      <w:pPr>
        <w:spacing w:after="0" w:line="360" w:lineRule="auto"/>
        <w:jc w:val="both"/>
        <w:rPr>
          <w:color w:val="000000" w:themeColor="text1"/>
        </w:rPr>
      </w:pPr>
      <w:r w:rsidRPr="00BD129E">
        <w:rPr>
          <w:color w:val="000000" w:themeColor="text1"/>
        </w:rPr>
        <w:t xml:space="preserve">The explanatory power of the model using just the eight main effects (Table 2, Model 1) is 83%.  The main effects represent the health dimension scores which increase in magnitude with better health and the coefficients for these variables are positive as would be expected.  </w:t>
      </w:r>
      <w:r w:rsidR="005F7276" w:rsidRPr="00BD129E">
        <w:rPr>
          <w:color w:val="000000" w:themeColor="text1"/>
        </w:rPr>
        <w:t>Although</w:t>
      </w:r>
      <w:r w:rsidRPr="00BD129E">
        <w:rPr>
          <w:color w:val="000000" w:themeColor="text1"/>
        </w:rPr>
        <w:t xml:space="preserve"> all eight main effects are significant, the age and gender variables are not statistically significant (</w:t>
      </w:r>
      <w:r w:rsidR="00EC5A31" w:rsidRPr="00BD129E">
        <w:rPr>
          <w:i/>
          <w:color w:val="000000" w:themeColor="text1"/>
        </w:rPr>
        <w:t>P</w:t>
      </w:r>
      <w:r w:rsidR="00EC5A31" w:rsidRPr="00BD129E">
        <w:rPr>
          <w:color w:val="000000" w:themeColor="text1"/>
        </w:rPr>
        <w:t xml:space="preserve"> </w:t>
      </w:r>
      <w:r w:rsidRPr="00BD129E">
        <w:rPr>
          <w:color w:val="000000" w:themeColor="text1"/>
        </w:rPr>
        <w:t>&gt;</w:t>
      </w:r>
      <w:r w:rsidR="00EC5A31" w:rsidRPr="00BD129E">
        <w:rPr>
          <w:color w:val="000000" w:themeColor="text1"/>
        </w:rPr>
        <w:t xml:space="preserve"> </w:t>
      </w:r>
      <w:r w:rsidRPr="00BD129E">
        <w:rPr>
          <w:color w:val="000000" w:themeColor="text1"/>
        </w:rPr>
        <w:t xml:space="preserve">0.05) in the multivariate model.  Diagnostic tests reveal potential problems with non-normal (Shapiro-Wilk test </w:t>
      </w:r>
      <w:r w:rsidRPr="00BD129E">
        <w:rPr>
          <w:i/>
          <w:color w:val="000000" w:themeColor="text1"/>
        </w:rPr>
        <w:t>z</w:t>
      </w:r>
      <w:r w:rsidR="00EC5A31" w:rsidRPr="00BD129E">
        <w:rPr>
          <w:i/>
          <w:color w:val="000000" w:themeColor="text1"/>
        </w:rPr>
        <w:t xml:space="preserve"> </w:t>
      </w:r>
      <w:r w:rsidRPr="00BD129E">
        <w:rPr>
          <w:color w:val="000000" w:themeColor="text1"/>
        </w:rPr>
        <w:t>=</w:t>
      </w:r>
      <w:r w:rsidR="00EC5A31" w:rsidRPr="00BD129E">
        <w:rPr>
          <w:color w:val="000000" w:themeColor="text1"/>
        </w:rPr>
        <w:t xml:space="preserve"> </w:t>
      </w:r>
      <w:r w:rsidRPr="00BD129E">
        <w:rPr>
          <w:color w:val="000000" w:themeColor="text1"/>
        </w:rPr>
        <w:t xml:space="preserve">7.3, </w:t>
      </w:r>
      <w:r w:rsidR="00EC5A31" w:rsidRPr="00BD129E">
        <w:rPr>
          <w:i/>
          <w:color w:val="000000" w:themeColor="text1"/>
        </w:rPr>
        <w:t xml:space="preserve">P </w:t>
      </w:r>
      <w:r w:rsidRPr="00BD129E">
        <w:rPr>
          <w:color w:val="000000" w:themeColor="text1"/>
        </w:rPr>
        <w:t>&lt;</w:t>
      </w:r>
      <w:r w:rsidR="00EC5A31" w:rsidRPr="00BD129E">
        <w:rPr>
          <w:color w:val="000000" w:themeColor="text1"/>
        </w:rPr>
        <w:t xml:space="preserve"> </w:t>
      </w:r>
      <w:r w:rsidRPr="00BD129E">
        <w:rPr>
          <w:color w:val="000000" w:themeColor="text1"/>
        </w:rPr>
        <w:t xml:space="preserve">0.001) and heteroscedastic (Cook-Weisberg test </w:t>
      </w:r>
      <w:r w:rsidRPr="00BD129E">
        <w:rPr>
          <w:rFonts w:ascii="Symbol" w:hAnsi="Symbol"/>
          <w:color w:val="000000" w:themeColor="text1"/>
        </w:rPr>
        <w:t></w:t>
      </w:r>
      <w:r w:rsidRPr="00BD129E">
        <w:rPr>
          <w:color w:val="000000" w:themeColor="text1"/>
          <w:vertAlign w:val="superscript"/>
        </w:rPr>
        <w:t>2</w:t>
      </w:r>
      <w:r w:rsidR="00EC5A31" w:rsidRPr="00BD129E">
        <w:rPr>
          <w:color w:val="000000" w:themeColor="text1"/>
          <w:vertAlign w:val="superscript"/>
        </w:rPr>
        <w:t xml:space="preserve"> </w:t>
      </w:r>
      <w:r w:rsidRPr="00BD129E">
        <w:rPr>
          <w:color w:val="000000" w:themeColor="text1"/>
        </w:rPr>
        <w:t>=</w:t>
      </w:r>
      <w:r w:rsidR="00EC5A31" w:rsidRPr="00BD129E">
        <w:rPr>
          <w:color w:val="000000" w:themeColor="text1"/>
        </w:rPr>
        <w:t xml:space="preserve"> </w:t>
      </w:r>
      <w:r w:rsidRPr="00BD129E">
        <w:rPr>
          <w:color w:val="000000" w:themeColor="text1"/>
        </w:rPr>
        <w:t xml:space="preserve">206, </w:t>
      </w:r>
      <w:r w:rsidR="00EC5A31" w:rsidRPr="00BD129E">
        <w:rPr>
          <w:i/>
          <w:color w:val="000000" w:themeColor="text1"/>
        </w:rPr>
        <w:t xml:space="preserve">P </w:t>
      </w:r>
      <w:r w:rsidRPr="00BD129E">
        <w:rPr>
          <w:color w:val="000000" w:themeColor="text1"/>
        </w:rPr>
        <w:t>&lt;</w:t>
      </w:r>
      <w:r w:rsidR="00EC5A31" w:rsidRPr="00BD129E">
        <w:rPr>
          <w:color w:val="000000" w:themeColor="text1"/>
        </w:rPr>
        <w:t xml:space="preserve"> </w:t>
      </w:r>
      <w:r w:rsidRPr="00BD129E">
        <w:rPr>
          <w:color w:val="000000" w:themeColor="text1"/>
        </w:rPr>
        <w:t>0.001) residuals.  The regression was rerun using White’s robust standard errors and all the main effects remained significant</w:t>
      </w:r>
      <w:r w:rsidR="00AA7EEE" w:rsidRPr="00BD129E">
        <w:rPr>
          <w:color w:val="000000" w:themeColor="text1"/>
        </w:rPr>
        <w:t xml:space="preserve"> [</w:t>
      </w:r>
      <w:r w:rsidRPr="00BD129E">
        <w:rPr>
          <w:color w:val="000000" w:themeColor="text1"/>
        </w:rPr>
        <w:t>41]</w:t>
      </w:r>
      <w:r w:rsidR="00EC5A31" w:rsidRPr="00BD129E">
        <w:rPr>
          <w:color w:val="000000" w:themeColor="text1"/>
        </w:rPr>
        <w:t>.</w:t>
      </w:r>
      <w:r w:rsidRPr="00BD129E">
        <w:rPr>
          <w:color w:val="000000" w:themeColor="text1"/>
        </w:rPr>
        <w:t xml:space="preserve">  When including significant interactions, the final model (Table 2, model 2) has 16 independent variables in total: the eight main effects, five squares and three additional cross products.  Model 2 explains 85% of the variance in the SF-6D scores.  </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Predictive ability using within-sample individual patient level data</w:t>
      </w:r>
    </w:p>
    <w:p w:rsidR="000A4184" w:rsidRPr="00BD129E" w:rsidRDefault="000A4184" w:rsidP="0045179A">
      <w:pPr>
        <w:spacing w:after="0" w:line="360" w:lineRule="auto"/>
        <w:jc w:val="both"/>
        <w:rPr>
          <w:color w:val="000000" w:themeColor="text1"/>
        </w:rPr>
      </w:pPr>
      <w:r w:rsidRPr="00BD129E">
        <w:rPr>
          <w:color w:val="000000" w:themeColor="text1"/>
        </w:rPr>
        <w:t>When predicting individual SF-6D scores (Table 3), the MAE (RMSE) is 0.041 (0.052) for Model 1 and 0.040 (0.050) for Model 2.  Using Model 1, 2,256 (33%) and 354 (5%) of the predicted values have errors greater than |0.05| and |0.1|</w:t>
      </w:r>
      <w:r w:rsidR="00F65AC9" w:rsidRPr="00BD129E">
        <w:rPr>
          <w:color w:val="000000" w:themeColor="text1"/>
        </w:rPr>
        <w:t>,</w:t>
      </w:r>
      <w:r w:rsidRPr="00BD129E">
        <w:rPr>
          <w:color w:val="000000" w:themeColor="text1"/>
        </w:rPr>
        <w:t xml:space="preserve"> respectively.  Using Model 2, 31% and 5% of the predicted values have errors greater than |0.05| and |0.1|</w:t>
      </w:r>
      <w:r w:rsidR="00F65AC9" w:rsidRPr="00BD129E">
        <w:rPr>
          <w:color w:val="000000" w:themeColor="text1"/>
        </w:rPr>
        <w:t>,</w:t>
      </w:r>
      <w:r w:rsidRPr="00BD129E">
        <w:rPr>
          <w:color w:val="000000" w:themeColor="text1"/>
        </w:rPr>
        <w:t xml:space="preserve"> respectively.  While the maximum predicted value is larger for Model 1 (0.902) than for Model 2 (0.879), the minimum predicted value (0.344 versus 0.301) is also higher.  Thus scores predicted using Model 2 cover 78% of the actual range in the dataset compared to 75% for Model 1.</w:t>
      </w:r>
    </w:p>
    <w:p w:rsidR="000A4184" w:rsidRPr="00BD129E" w:rsidRDefault="000A4184" w:rsidP="0045179A">
      <w:pPr>
        <w:spacing w:after="0" w:line="360" w:lineRule="auto"/>
        <w:rPr>
          <w:b/>
          <w:color w:val="000000" w:themeColor="text1"/>
        </w:rPr>
      </w:pPr>
    </w:p>
    <w:p w:rsidR="000A4184" w:rsidRPr="00BD129E" w:rsidRDefault="000A4184" w:rsidP="0045179A">
      <w:pPr>
        <w:spacing w:after="0" w:line="360" w:lineRule="auto"/>
        <w:rPr>
          <w:color w:val="000000" w:themeColor="text1"/>
        </w:rPr>
      </w:pPr>
      <w:r w:rsidRPr="00BD129E">
        <w:rPr>
          <w:color w:val="000000" w:themeColor="text1"/>
        </w:rPr>
        <w:t xml:space="preserve">Table 3: Summary of SF-6D models and statistics </w:t>
      </w:r>
    </w:p>
    <w:p w:rsidR="000A4184" w:rsidRPr="00BD129E" w:rsidRDefault="000A4184" w:rsidP="0045179A">
      <w:pPr>
        <w:spacing w:after="0" w:line="360" w:lineRule="auto"/>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Plotting the residuals, observed and predicted SF-6D data (Figure 1) shows that Model 1 </w:t>
      </w:r>
      <w:r w:rsidR="00240F4B" w:rsidRPr="00BD129E">
        <w:rPr>
          <w:color w:val="000000" w:themeColor="text1"/>
        </w:rPr>
        <w:t>underpredict</w:t>
      </w:r>
      <w:r w:rsidRPr="00BD129E">
        <w:rPr>
          <w:color w:val="000000" w:themeColor="text1"/>
        </w:rPr>
        <w:t xml:space="preserve">s at higher levels of health state values and </w:t>
      </w:r>
      <w:r w:rsidR="00240F4B" w:rsidRPr="00BD129E">
        <w:rPr>
          <w:color w:val="000000" w:themeColor="text1"/>
        </w:rPr>
        <w:t>overpredict</w:t>
      </w:r>
      <w:r w:rsidRPr="00BD129E">
        <w:rPr>
          <w:color w:val="000000" w:themeColor="text1"/>
        </w:rPr>
        <w:t>s at lower levels as would be expected.  The plot also suggests that the variance in the errors may be larger at the lower levels of health state values than at the higher levels.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rPr>
          <w:color w:val="000000" w:themeColor="text1"/>
        </w:rPr>
      </w:pPr>
      <w:bookmarkStart w:id="32" w:name="_Ref146566474"/>
      <w:bookmarkStart w:id="33" w:name="_Toc147053608"/>
      <w:r w:rsidRPr="00BD129E">
        <w:rPr>
          <w:color w:val="000000" w:themeColor="text1"/>
        </w:rPr>
        <w:lastRenderedPageBreak/>
        <w:t xml:space="preserve">Figure </w:t>
      </w:r>
      <w:bookmarkEnd w:id="32"/>
      <w:r w:rsidRPr="00BD129E">
        <w:rPr>
          <w:color w:val="000000" w:themeColor="text1"/>
        </w:rPr>
        <w:t>1: Residuals, observed and predicted SF-6D values for Model 1</w:t>
      </w:r>
      <w:bookmarkEnd w:id="33"/>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Normal quantile plots, which graph the quantiles of a variable against the quantiles of a normal distribution, are sensitive to nonnormality near the tails.  Plotting the residuals in this manner (figures not shown), the variance at the extremes improves slightly for Model 2.</w:t>
      </w:r>
    </w:p>
    <w:p w:rsidR="000A4184" w:rsidRPr="00BD129E" w:rsidRDefault="000A4184" w:rsidP="0045179A">
      <w:pPr>
        <w:spacing w:after="0" w:line="360" w:lineRule="auto"/>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 xml:space="preserve">Predictive ability using within-sample mean statistics </w:t>
      </w:r>
    </w:p>
    <w:p w:rsidR="000A4184" w:rsidRPr="00BD129E" w:rsidRDefault="000A4184" w:rsidP="0045179A">
      <w:pPr>
        <w:spacing w:after="0" w:line="360" w:lineRule="auto"/>
        <w:jc w:val="both"/>
        <w:rPr>
          <w:color w:val="000000" w:themeColor="text1"/>
        </w:rPr>
      </w:pPr>
      <w:r w:rsidRPr="00BD129E">
        <w:rPr>
          <w:color w:val="000000" w:themeColor="text1"/>
        </w:rPr>
        <w:t xml:space="preserve">The primary objective of the study is to predict a mean preference-based cohort score using published statistics where preference-based measures are not reported.  To assess the models’ predictive ability when patient level data are not available, the mean values for the eight health dimensions were used to predict a cohort level mean SF-6D score using the full sample and the individual datasets which were pooled.  The models were also assessed by </w:t>
      </w:r>
      <w:r w:rsidR="00F92A97" w:rsidRPr="00BD129E">
        <w:rPr>
          <w:color w:val="000000" w:themeColor="text1"/>
        </w:rPr>
        <w:t>subgroup</w:t>
      </w:r>
      <w:r w:rsidRPr="00BD129E">
        <w:rPr>
          <w:color w:val="000000" w:themeColor="text1"/>
        </w:rPr>
        <w:t>ing the data by sex, age bands and SF-6D scores (Table 4).</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When </w:t>
      </w:r>
      <w:r w:rsidR="00F92A97" w:rsidRPr="00BD129E">
        <w:rPr>
          <w:color w:val="000000" w:themeColor="text1"/>
        </w:rPr>
        <w:t>subgroup</w:t>
      </w:r>
      <w:r w:rsidRPr="00BD129E">
        <w:rPr>
          <w:color w:val="000000" w:themeColor="text1"/>
        </w:rPr>
        <w:t>ing the sample the total mean error in the predicted values is 0.0057 and 0.0065 for Model 1 and Model 2</w:t>
      </w:r>
      <w:r w:rsidR="005F7276" w:rsidRPr="00BD129E">
        <w:rPr>
          <w:color w:val="000000" w:themeColor="text1"/>
        </w:rPr>
        <w:t>,</w:t>
      </w:r>
      <w:r w:rsidRPr="00BD129E">
        <w:rPr>
          <w:color w:val="000000" w:themeColor="text1"/>
        </w:rPr>
        <w:t xml:space="preserve"> respectively (Table 4).  The RMSE for Model 2 is slightly smaller than for Model 1 at 0.0258 as opposed to 0.0320 and 28/39 (72%) of predicted values are correct to within |0.01| as opposed to 27/39 (69%) for Model 1.  The least accurate scores for both models are when the data is </w:t>
      </w:r>
      <w:r w:rsidR="00F92A97" w:rsidRPr="00BD129E">
        <w:rPr>
          <w:color w:val="000000" w:themeColor="text1"/>
        </w:rPr>
        <w:t>subgroup</w:t>
      </w:r>
      <w:r w:rsidRPr="00BD129E">
        <w:rPr>
          <w:color w:val="000000" w:themeColor="text1"/>
        </w:rPr>
        <w:t xml:space="preserve">ed by SF-6D score.  Using the mean values for individuals with SF-6D &lt; 0.3 and &gt; 0.90, both models </w:t>
      </w:r>
      <w:r w:rsidR="00240F4B" w:rsidRPr="00BD129E">
        <w:rPr>
          <w:color w:val="000000" w:themeColor="text1"/>
        </w:rPr>
        <w:t>overpredict</w:t>
      </w:r>
      <w:r w:rsidRPr="00BD129E">
        <w:rPr>
          <w:color w:val="000000" w:themeColor="text1"/>
        </w:rPr>
        <w:t xml:space="preserve"> and </w:t>
      </w:r>
      <w:r w:rsidR="00240F4B" w:rsidRPr="00BD129E">
        <w:rPr>
          <w:color w:val="000000" w:themeColor="text1"/>
        </w:rPr>
        <w:t>underpredict</w:t>
      </w:r>
      <w:r w:rsidRPr="00BD129E">
        <w:rPr>
          <w:color w:val="000000" w:themeColor="text1"/>
        </w:rPr>
        <w:t xml:space="preserve"> health state valu</w:t>
      </w:r>
      <w:r w:rsidR="005F7276" w:rsidRPr="00BD129E">
        <w:rPr>
          <w:color w:val="000000" w:themeColor="text1"/>
        </w:rPr>
        <w:t xml:space="preserve">es by more than 0.099 and 0.068, </w:t>
      </w:r>
      <w:r w:rsidRPr="00BD129E">
        <w:rPr>
          <w:color w:val="000000" w:themeColor="text1"/>
        </w:rPr>
        <w:t xml:space="preserve">respectively.  When the full </w:t>
      </w:r>
      <w:r w:rsidR="002A0D9F" w:rsidRPr="00BD129E">
        <w:rPr>
          <w:color w:val="000000" w:themeColor="text1"/>
        </w:rPr>
        <w:t>dataset</w:t>
      </w:r>
      <w:r w:rsidRPr="00BD129E">
        <w:rPr>
          <w:color w:val="000000" w:themeColor="text1"/>
        </w:rPr>
        <w:t xml:space="preserve"> is </w:t>
      </w:r>
      <w:r w:rsidR="00F92A97" w:rsidRPr="00BD129E">
        <w:rPr>
          <w:color w:val="000000" w:themeColor="text1"/>
        </w:rPr>
        <w:t>subgroup</w:t>
      </w:r>
      <w:r w:rsidRPr="00BD129E">
        <w:rPr>
          <w:color w:val="000000" w:themeColor="text1"/>
        </w:rPr>
        <w:t xml:space="preserve">ed by </w:t>
      </w:r>
      <w:r w:rsidR="005F7276" w:rsidRPr="00BD129E">
        <w:rPr>
          <w:color w:val="000000" w:themeColor="text1"/>
        </w:rPr>
        <w:t>sex</w:t>
      </w:r>
      <w:r w:rsidRPr="00BD129E">
        <w:rPr>
          <w:color w:val="000000" w:themeColor="text1"/>
        </w:rPr>
        <w:t xml:space="preserve">, the estimated utilities have errors of 0.000 (0.003) for </w:t>
      </w:r>
      <w:r w:rsidR="005F7276" w:rsidRPr="00BD129E">
        <w:rPr>
          <w:color w:val="000000" w:themeColor="text1"/>
        </w:rPr>
        <w:t>women (men</w:t>
      </w:r>
      <w:r w:rsidRPr="00BD129E">
        <w:rPr>
          <w:color w:val="000000" w:themeColor="text1"/>
        </w:rPr>
        <w:t xml:space="preserve">) when using Model 1, and errors of 0.005 (0.008) for </w:t>
      </w:r>
      <w:r w:rsidR="005F7276" w:rsidRPr="00BD129E">
        <w:rPr>
          <w:color w:val="000000" w:themeColor="text1"/>
        </w:rPr>
        <w:t>women (men</w:t>
      </w:r>
      <w:r w:rsidRPr="00BD129E">
        <w:rPr>
          <w:color w:val="000000" w:themeColor="text1"/>
        </w:rPr>
        <w:t>) when using Model 2.  The errors in the predicted values for the all female cohort (menopausal study) are also modest: -0.012 and -0.008 for Model 1 and Model 2</w:t>
      </w:r>
      <w:r w:rsidR="005F7276" w:rsidRPr="00BD129E">
        <w:rPr>
          <w:color w:val="000000" w:themeColor="text1"/>
        </w:rPr>
        <w:t>,</w:t>
      </w:r>
      <w:r w:rsidRPr="00BD129E">
        <w:rPr>
          <w:color w:val="000000" w:themeColor="text1"/>
        </w:rPr>
        <w:t xml:space="preserve"> respectively.  With one exception (&gt; 90 years), all the results for both models are accurate to within |0.01| when the sample is </w:t>
      </w:r>
      <w:r w:rsidR="00F92A97" w:rsidRPr="00BD129E">
        <w:rPr>
          <w:color w:val="000000" w:themeColor="text1"/>
        </w:rPr>
        <w:t>subgroup</w:t>
      </w:r>
      <w:r w:rsidRPr="00BD129E">
        <w:rPr>
          <w:color w:val="000000" w:themeColor="text1"/>
        </w:rPr>
        <w:t>ed by age band.</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rPr>
          <w:color w:val="000000" w:themeColor="text1"/>
        </w:rPr>
      </w:pPr>
      <w:r w:rsidRPr="00BD129E">
        <w:rPr>
          <w:color w:val="000000" w:themeColor="text1"/>
        </w:rPr>
        <w:t xml:space="preserve">Table 4: Comparing the predictive ability of the models for within-sample </w:t>
      </w:r>
      <w:r w:rsidR="00F92A97" w:rsidRPr="00BD129E">
        <w:rPr>
          <w:color w:val="000000" w:themeColor="text1"/>
        </w:rPr>
        <w:t>subgroup</w:t>
      </w:r>
      <w:r w:rsidRPr="00BD129E">
        <w:rPr>
          <w:color w:val="000000" w:themeColor="text1"/>
        </w:rPr>
        <w:t xml:space="preserve">s </w:t>
      </w:r>
    </w:p>
    <w:p w:rsidR="000A4184" w:rsidRPr="00BD129E" w:rsidRDefault="000A4184" w:rsidP="0045179A">
      <w:pPr>
        <w:spacing w:after="0" w:line="360" w:lineRule="auto"/>
        <w:jc w:val="both"/>
        <w:rPr>
          <w:i/>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 xml:space="preserve">Predictive ability using out-of-sample mean statistics </w:t>
      </w:r>
    </w:p>
    <w:p w:rsidR="000A4184" w:rsidRPr="00BD129E" w:rsidRDefault="000A4184" w:rsidP="0045179A">
      <w:pPr>
        <w:spacing w:after="0" w:line="360" w:lineRule="auto"/>
        <w:jc w:val="both"/>
        <w:rPr>
          <w:color w:val="000000" w:themeColor="text1"/>
        </w:rPr>
      </w:pPr>
      <w:r w:rsidRPr="00BD129E">
        <w:rPr>
          <w:color w:val="000000" w:themeColor="text1"/>
        </w:rPr>
        <w:t>The out-of-sample publications provide 29 sets of data which could be used to assess the models’ accuracy in predicting mean cohort SF-6D scores.  The mean errors (Table 5) in the 29 predicted values are 0.0271 and 0.0265 for Model 1 and Model 2</w:t>
      </w:r>
      <w:r w:rsidR="005F7276" w:rsidRPr="00BD129E">
        <w:rPr>
          <w:color w:val="000000" w:themeColor="text1"/>
        </w:rPr>
        <w:t>,</w:t>
      </w:r>
      <w:r w:rsidRPr="00BD129E">
        <w:rPr>
          <w:color w:val="000000" w:themeColor="text1"/>
        </w:rPr>
        <w:t xml:space="preserve"> respectively, </w:t>
      </w:r>
      <w:r w:rsidRPr="00BD129E">
        <w:rPr>
          <w:color w:val="000000" w:themeColor="text1"/>
        </w:rPr>
        <w:lastRenderedPageBreak/>
        <w:t>sugge</w:t>
      </w:r>
      <w:r w:rsidR="00DD1BA2" w:rsidRPr="00BD129E">
        <w:rPr>
          <w:color w:val="000000" w:themeColor="text1"/>
        </w:rPr>
        <w:t>sting both models slightly over-</w:t>
      </w:r>
      <w:r w:rsidRPr="00BD129E">
        <w:rPr>
          <w:color w:val="000000" w:themeColor="text1"/>
        </w:rPr>
        <w:t>estimate the values.  The MAE (RMSE) in the predicted scores is 0.0358 (0.0432) for Model 1 and 0.0348 (0.0425) for Model 2.  The majority (72%) of scores are correct to within |0.05| and 62% (59%) of values predicted using Model 1 (Model 2) are within the minimal important difference (0.041) for the SF-6D index</w:t>
      </w:r>
      <w:r w:rsidR="00AA7EEE" w:rsidRPr="00BD129E">
        <w:rPr>
          <w:color w:val="000000" w:themeColor="text1"/>
        </w:rPr>
        <w:t xml:space="preserve"> [</w:t>
      </w:r>
      <w:r w:rsidRPr="00BD129E">
        <w:rPr>
          <w:color w:val="000000" w:themeColor="text1"/>
        </w:rPr>
        <w:t>30]</w:t>
      </w:r>
      <w:r w:rsidR="005F7276" w:rsidRPr="00BD129E">
        <w:rPr>
          <w:color w:val="000000" w:themeColor="text1"/>
        </w:rPr>
        <w:t>.</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rPr>
          <w:color w:val="000000" w:themeColor="text1"/>
        </w:rPr>
      </w:pPr>
      <w:r w:rsidRPr="00BD129E">
        <w:rPr>
          <w:color w:val="000000" w:themeColor="text1"/>
        </w:rPr>
        <w:t xml:space="preserve">Table 5: Comparing the predictive ability of the models using </w:t>
      </w:r>
      <w:r w:rsidR="00502EC9" w:rsidRPr="00BD129E">
        <w:rPr>
          <w:color w:val="000000" w:themeColor="text1"/>
        </w:rPr>
        <w:t>out-of-sample</w:t>
      </w:r>
      <w:r w:rsidRPr="00BD129E">
        <w:rPr>
          <w:color w:val="000000" w:themeColor="text1"/>
        </w:rPr>
        <w:t xml:space="preserve"> datasets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Plotting the actual SF-6D scores against the predicted values for the </w:t>
      </w:r>
      <w:r w:rsidR="00AA5A3B" w:rsidRPr="00BD129E">
        <w:rPr>
          <w:color w:val="000000" w:themeColor="text1"/>
        </w:rPr>
        <w:t>within-sample</w:t>
      </w:r>
      <w:r w:rsidRPr="00BD129E">
        <w:rPr>
          <w:color w:val="000000" w:themeColor="text1"/>
        </w:rPr>
        <w:t xml:space="preserve"> subgroups and </w:t>
      </w:r>
      <w:r w:rsidR="00502EC9" w:rsidRPr="00BD129E">
        <w:rPr>
          <w:color w:val="000000" w:themeColor="text1"/>
        </w:rPr>
        <w:t>out-of-sample</w:t>
      </w:r>
      <w:r w:rsidRPr="00BD129E">
        <w:rPr>
          <w:color w:val="000000" w:themeColor="text1"/>
        </w:rPr>
        <w:t xml:space="preserve"> datasets (Figure 2) shows the predicted scores are reasonably accurate.  There is little loss in accuracy when using Model 1 with just the eight main effects as opposed to Model 2 with the interaction terms.  The correlation between the observed and predicted SF-6D scores for the combined subgroups is 0.951 for Model 1 and 0.959 for Model 2.</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color w:val="000000" w:themeColor="text1"/>
        </w:rPr>
        <w:t>Figure 2: Plot of observed versus predicted SF-6D scores using mean dimension scores</w:t>
      </w:r>
    </w:p>
    <w:p w:rsidR="000A4184" w:rsidRPr="00BD129E" w:rsidRDefault="000A4184" w:rsidP="0045179A">
      <w:pPr>
        <w:spacing w:after="0" w:line="360" w:lineRule="auto"/>
        <w:jc w:val="both"/>
        <w:rPr>
          <w:i/>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Accuracy in predicting incremental utilities</w:t>
      </w:r>
    </w:p>
    <w:p w:rsidR="000A4184" w:rsidRPr="00BD129E" w:rsidRDefault="000A4184" w:rsidP="0045179A">
      <w:pPr>
        <w:spacing w:after="0" w:line="360" w:lineRule="auto"/>
        <w:jc w:val="both"/>
        <w:rPr>
          <w:color w:val="000000" w:themeColor="text1"/>
        </w:rPr>
      </w:pPr>
      <w:r w:rsidRPr="00BD129E">
        <w:rPr>
          <w:color w:val="000000" w:themeColor="text1"/>
        </w:rPr>
        <w:t>The studies also provide eight sets of data which can be used to assess the accuracy of the models when predicting incremental utilities between cohorts within the same study</w:t>
      </w:r>
      <w:r w:rsidR="00AA7EEE" w:rsidRPr="00BD129E">
        <w:rPr>
          <w:color w:val="000000" w:themeColor="text1"/>
        </w:rPr>
        <w:t xml:space="preserve"> [</w:t>
      </w:r>
      <w:r w:rsidRPr="00BD129E">
        <w:rPr>
          <w:color w:val="000000" w:themeColor="text1"/>
        </w:rPr>
        <w:t>32,35,36,37,39,40]</w:t>
      </w:r>
      <w:r w:rsidR="00EC5A31" w:rsidRPr="00BD129E">
        <w:rPr>
          <w:color w:val="000000" w:themeColor="text1"/>
        </w:rPr>
        <w:t>.</w:t>
      </w:r>
      <w:r w:rsidRPr="00BD129E">
        <w:rPr>
          <w:color w:val="000000" w:themeColor="text1"/>
        </w:rPr>
        <w:t xml:space="preserve">  The mean error in the incremental differences in SF-6D scores is -0.012, and all errors are well within the MID.  The MAE (RMSE) is 0.0166 (0.0215) for Model 1 and 0.0165 (0.0205) for Model 2.  Fifty percent of the values are correct to within |0.01| for both models.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When looking at changes in utilities over time (Table 5), the mean error for Model 1 is 0.004 while the mean error for Model 2 is -0.004.  All predicted differences in changes in SF-6D scores over time are correct to within |0.05| and 83% of the errors are within the MID.</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i/>
          <w:color w:val="000000" w:themeColor="text1"/>
        </w:rPr>
      </w:pPr>
      <w:r w:rsidRPr="00BD129E">
        <w:rPr>
          <w:i/>
          <w:color w:val="000000" w:themeColor="text1"/>
        </w:rPr>
        <w:t>Applying the algorithm</w:t>
      </w:r>
    </w:p>
    <w:p w:rsidR="000A4184" w:rsidRPr="00BD129E" w:rsidRDefault="000A4184" w:rsidP="0045179A">
      <w:pPr>
        <w:spacing w:after="0" w:line="360" w:lineRule="auto"/>
        <w:rPr>
          <w:color w:val="000000" w:themeColor="text1"/>
        </w:rPr>
      </w:pPr>
      <w:r w:rsidRPr="00BD129E">
        <w:rPr>
          <w:color w:val="000000" w:themeColor="text1"/>
        </w:rPr>
        <w:t xml:space="preserve">An example of how the algorithms are applied is provided below using the summary statistics for the full </w:t>
      </w:r>
      <w:r w:rsidR="002A0D9F" w:rsidRPr="00BD129E">
        <w:rPr>
          <w:color w:val="000000" w:themeColor="text1"/>
        </w:rPr>
        <w:t>dataset</w:t>
      </w:r>
      <w:r w:rsidRPr="00BD129E">
        <w:rPr>
          <w:color w:val="000000" w:themeColor="text1"/>
        </w:rPr>
        <w:t xml:space="preserve"> (Table 2) and Model 1 (Table 3).</w:t>
      </w:r>
    </w:p>
    <w:p w:rsidR="0045179A" w:rsidRPr="00BD129E" w:rsidRDefault="0045179A" w:rsidP="0045179A">
      <w:pPr>
        <w:spacing w:after="0" w:line="360" w:lineRule="auto"/>
        <w:rPr>
          <w:color w:val="000000" w:themeColor="text1"/>
        </w:rPr>
      </w:pPr>
    </w:p>
    <w:p w:rsidR="005F7276" w:rsidRPr="00BD129E" w:rsidRDefault="000A4184" w:rsidP="00396BE8">
      <w:pPr>
        <w:spacing w:after="0" w:line="360" w:lineRule="auto"/>
        <w:ind w:left="720"/>
        <w:rPr>
          <w:color w:val="000000" w:themeColor="text1"/>
        </w:rPr>
      </w:pPr>
      <w:r w:rsidRPr="00BD129E">
        <w:rPr>
          <w:color w:val="000000" w:themeColor="text1"/>
        </w:rPr>
        <w:t>SF-6D = (34.3814</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0.0994</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PF</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0.0215</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R</w:t>
      </w:r>
      <w:r w:rsidR="00396BE8" w:rsidRPr="00BD129E">
        <w:rPr>
          <w:color w:val="000000" w:themeColor="text1"/>
        </w:rPr>
        <w:t>P</w:t>
      </w:r>
      <w:r w:rsidR="005F7276" w:rsidRPr="00BD129E">
        <w:rPr>
          <w:color w:val="000000" w:themeColor="text1"/>
        </w:rPr>
        <w:t xml:space="preserve"> </w:t>
      </w:r>
      <w:r w:rsidR="00396BE8" w:rsidRPr="00BD129E">
        <w:rPr>
          <w:color w:val="000000" w:themeColor="text1"/>
        </w:rPr>
        <w:t>+</w:t>
      </w:r>
      <w:r w:rsidR="005F7276" w:rsidRPr="00BD129E">
        <w:rPr>
          <w:color w:val="000000" w:themeColor="text1"/>
        </w:rPr>
        <w:t xml:space="preserve"> </w:t>
      </w:r>
      <w:r w:rsidR="00396BE8" w:rsidRPr="00BD129E">
        <w:rPr>
          <w:color w:val="000000" w:themeColor="text1"/>
        </w:rPr>
        <w:t>0.1083</w:t>
      </w:r>
      <w:r w:rsidR="005F7276" w:rsidRPr="00BD129E">
        <w:rPr>
          <w:color w:val="000000" w:themeColor="text1"/>
        </w:rPr>
        <w:t xml:space="preserve"> </w:t>
      </w:r>
      <w:r w:rsidR="00396BE8" w:rsidRPr="00BD129E">
        <w:rPr>
          <w:color w:val="000000" w:themeColor="text1"/>
        </w:rPr>
        <w:t>*</w:t>
      </w:r>
      <w:r w:rsidR="005F7276" w:rsidRPr="00BD129E">
        <w:rPr>
          <w:color w:val="000000" w:themeColor="text1"/>
        </w:rPr>
        <w:t xml:space="preserve"> </w:t>
      </w:r>
      <w:r w:rsidR="00396BE8" w:rsidRPr="00BD129E">
        <w:rPr>
          <w:color w:val="000000" w:themeColor="text1"/>
        </w:rPr>
        <w:t>BP</w:t>
      </w:r>
      <w:r w:rsidR="005F7276" w:rsidRPr="00BD129E">
        <w:rPr>
          <w:color w:val="000000" w:themeColor="text1"/>
        </w:rPr>
        <w:t xml:space="preserve"> </w:t>
      </w:r>
      <w:r w:rsidR="00396BE8" w:rsidRPr="00BD129E">
        <w:rPr>
          <w:color w:val="000000" w:themeColor="text1"/>
        </w:rPr>
        <w:t>+</w:t>
      </w:r>
      <w:r w:rsidR="005F7276" w:rsidRPr="00BD129E">
        <w:rPr>
          <w:color w:val="000000" w:themeColor="text1"/>
        </w:rPr>
        <w:t xml:space="preserve"> </w:t>
      </w:r>
      <w:r w:rsidR="00396BE8" w:rsidRPr="00BD129E">
        <w:rPr>
          <w:color w:val="000000" w:themeColor="text1"/>
        </w:rPr>
        <w:t>0.0140</w:t>
      </w:r>
      <w:r w:rsidR="005F7276" w:rsidRPr="00BD129E">
        <w:rPr>
          <w:color w:val="000000" w:themeColor="text1"/>
        </w:rPr>
        <w:t xml:space="preserve"> </w:t>
      </w:r>
      <w:r w:rsidR="00396BE8" w:rsidRPr="00BD129E">
        <w:rPr>
          <w:color w:val="000000" w:themeColor="text1"/>
        </w:rPr>
        <w:t>*</w:t>
      </w:r>
      <w:r w:rsidR="005F7276" w:rsidRPr="00BD129E">
        <w:rPr>
          <w:color w:val="000000" w:themeColor="text1"/>
        </w:rPr>
        <w:t xml:space="preserve"> </w:t>
      </w:r>
      <w:r w:rsidR="00396BE8" w:rsidRPr="00BD129E">
        <w:rPr>
          <w:color w:val="000000" w:themeColor="text1"/>
        </w:rPr>
        <w:t>GH</w:t>
      </w:r>
      <w:r w:rsidR="005F7276" w:rsidRPr="00BD129E">
        <w:rPr>
          <w:color w:val="000000" w:themeColor="text1"/>
        </w:rPr>
        <w:t xml:space="preserve"> </w:t>
      </w:r>
    </w:p>
    <w:p w:rsidR="000A4184" w:rsidRPr="00BD129E" w:rsidRDefault="00396BE8" w:rsidP="005F7276">
      <w:pPr>
        <w:spacing w:after="0" w:line="360" w:lineRule="auto"/>
        <w:ind w:left="720" w:firstLine="720"/>
        <w:rPr>
          <w:color w:val="000000" w:themeColor="text1"/>
        </w:rPr>
      </w:pPr>
      <w:r w:rsidRPr="00BD129E">
        <w:rPr>
          <w:color w:val="000000" w:themeColor="text1"/>
        </w:rPr>
        <w:t>+</w:t>
      </w:r>
      <w:r w:rsidR="005F7276" w:rsidRPr="00BD129E">
        <w:rPr>
          <w:color w:val="000000" w:themeColor="text1"/>
        </w:rPr>
        <w:t xml:space="preserve"> </w:t>
      </w:r>
      <w:r w:rsidRPr="00BD129E">
        <w:rPr>
          <w:color w:val="000000" w:themeColor="text1"/>
        </w:rPr>
        <w:t>0.0479</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VT</w:t>
      </w:r>
      <w:r w:rsidR="005F7276" w:rsidRPr="00BD129E">
        <w:rPr>
          <w:color w:val="000000" w:themeColor="text1"/>
        </w:rPr>
        <w:t xml:space="preserve"> </w:t>
      </w:r>
      <w:r w:rsidR="000A4184" w:rsidRPr="00BD129E">
        <w:rPr>
          <w:color w:val="000000" w:themeColor="text1"/>
        </w:rPr>
        <w:t>+</w:t>
      </w:r>
      <w:r w:rsidR="005F7276" w:rsidRPr="00BD129E">
        <w:rPr>
          <w:color w:val="000000" w:themeColor="text1"/>
        </w:rPr>
        <w:t xml:space="preserve"> </w:t>
      </w:r>
      <w:r w:rsidR="000A4184" w:rsidRPr="00BD129E">
        <w:rPr>
          <w:color w:val="000000" w:themeColor="text1"/>
        </w:rPr>
        <w:t>0.1001</w:t>
      </w:r>
      <w:r w:rsidR="005F7276" w:rsidRPr="00BD129E">
        <w:rPr>
          <w:color w:val="000000" w:themeColor="text1"/>
        </w:rPr>
        <w:t xml:space="preserve"> </w:t>
      </w:r>
      <w:r w:rsidR="000A4184" w:rsidRPr="00BD129E">
        <w:rPr>
          <w:color w:val="000000" w:themeColor="text1"/>
        </w:rPr>
        <w:t>*</w:t>
      </w:r>
      <w:r w:rsidR="005F7276" w:rsidRPr="00BD129E">
        <w:rPr>
          <w:color w:val="000000" w:themeColor="text1"/>
        </w:rPr>
        <w:t xml:space="preserve"> </w:t>
      </w:r>
      <w:r w:rsidR="000A4184" w:rsidRPr="00BD129E">
        <w:rPr>
          <w:color w:val="000000" w:themeColor="text1"/>
        </w:rPr>
        <w:t>SF</w:t>
      </w:r>
      <w:r w:rsidR="005F7276" w:rsidRPr="00BD129E">
        <w:rPr>
          <w:color w:val="000000" w:themeColor="text1"/>
        </w:rPr>
        <w:t xml:space="preserve"> </w:t>
      </w:r>
      <w:r w:rsidR="000A4184" w:rsidRPr="00BD129E">
        <w:rPr>
          <w:color w:val="000000" w:themeColor="text1"/>
        </w:rPr>
        <w:t>+</w:t>
      </w:r>
      <w:r w:rsidR="005F7276" w:rsidRPr="00BD129E">
        <w:rPr>
          <w:color w:val="000000" w:themeColor="text1"/>
        </w:rPr>
        <w:t xml:space="preserve"> </w:t>
      </w:r>
      <w:r w:rsidR="000A4184" w:rsidRPr="00BD129E">
        <w:rPr>
          <w:color w:val="000000" w:themeColor="text1"/>
        </w:rPr>
        <w:t>0.0394</w:t>
      </w:r>
      <w:r w:rsidR="005F7276" w:rsidRPr="00BD129E">
        <w:rPr>
          <w:color w:val="000000" w:themeColor="text1"/>
        </w:rPr>
        <w:t xml:space="preserve"> </w:t>
      </w:r>
      <w:r w:rsidR="000A4184" w:rsidRPr="00BD129E">
        <w:rPr>
          <w:color w:val="000000" w:themeColor="text1"/>
        </w:rPr>
        <w:t>*</w:t>
      </w:r>
      <w:r w:rsidR="005F7276" w:rsidRPr="00BD129E">
        <w:rPr>
          <w:color w:val="000000" w:themeColor="text1"/>
        </w:rPr>
        <w:t xml:space="preserve"> </w:t>
      </w:r>
      <w:r w:rsidR="000A4184" w:rsidRPr="00BD129E">
        <w:rPr>
          <w:color w:val="000000" w:themeColor="text1"/>
        </w:rPr>
        <w:t>RE</w:t>
      </w:r>
      <w:r w:rsidR="005F7276" w:rsidRPr="00BD129E">
        <w:rPr>
          <w:color w:val="000000" w:themeColor="text1"/>
        </w:rPr>
        <w:t xml:space="preserve"> </w:t>
      </w:r>
      <w:r w:rsidR="000A4184" w:rsidRPr="00BD129E">
        <w:rPr>
          <w:color w:val="000000" w:themeColor="text1"/>
        </w:rPr>
        <w:t>+</w:t>
      </w:r>
      <w:r w:rsidR="005F7276" w:rsidRPr="00BD129E">
        <w:rPr>
          <w:color w:val="000000" w:themeColor="text1"/>
        </w:rPr>
        <w:t xml:space="preserve"> </w:t>
      </w:r>
      <w:r w:rsidR="000A4184" w:rsidRPr="00BD129E">
        <w:rPr>
          <w:color w:val="000000" w:themeColor="text1"/>
        </w:rPr>
        <w:t>0.1269</w:t>
      </w:r>
      <w:r w:rsidR="005F7276" w:rsidRPr="00BD129E">
        <w:rPr>
          <w:color w:val="000000" w:themeColor="text1"/>
        </w:rPr>
        <w:t xml:space="preserve"> </w:t>
      </w:r>
      <w:r w:rsidR="000A4184" w:rsidRPr="00BD129E">
        <w:rPr>
          <w:color w:val="000000" w:themeColor="text1"/>
        </w:rPr>
        <w:t>*</w:t>
      </w:r>
      <w:r w:rsidR="005F7276" w:rsidRPr="00BD129E">
        <w:rPr>
          <w:color w:val="000000" w:themeColor="text1"/>
        </w:rPr>
        <w:t xml:space="preserve"> </w:t>
      </w:r>
      <w:r w:rsidR="000A4184" w:rsidRPr="00BD129E">
        <w:rPr>
          <w:color w:val="000000" w:themeColor="text1"/>
        </w:rPr>
        <w:t>MH)/100</w:t>
      </w:r>
    </w:p>
    <w:p w:rsidR="00396BE8" w:rsidRPr="00BD129E" w:rsidRDefault="000A4184" w:rsidP="00396BE8">
      <w:pPr>
        <w:spacing w:after="0" w:line="360" w:lineRule="auto"/>
        <w:ind w:left="720"/>
        <w:rPr>
          <w:color w:val="000000" w:themeColor="text1"/>
        </w:rPr>
      </w:pPr>
      <w:r w:rsidRPr="00BD129E">
        <w:rPr>
          <w:color w:val="000000" w:themeColor="text1"/>
        </w:rPr>
        <w:lastRenderedPageBreak/>
        <w:t xml:space="preserve">SF-6D = </w:t>
      </w:r>
      <w:r w:rsidR="00396BE8" w:rsidRPr="00BD129E">
        <w:rPr>
          <w:color w:val="000000" w:themeColor="text1"/>
        </w:rPr>
        <w:t>(</w:t>
      </w:r>
      <w:r w:rsidRPr="00BD129E">
        <w:rPr>
          <w:color w:val="000000" w:themeColor="text1"/>
        </w:rPr>
        <w:t>34.3814</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0.0994</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67.3</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0.0215</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56.2</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0.1083</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61.9</w:t>
      </w:r>
      <w:r w:rsidR="005F7276" w:rsidRPr="00BD129E">
        <w:rPr>
          <w:color w:val="000000" w:themeColor="text1"/>
        </w:rPr>
        <w:t xml:space="preserve"> </w:t>
      </w:r>
      <w:r w:rsidRPr="00BD129E">
        <w:rPr>
          <w:color w:val="000000" w:themeColor="text1"/>
        </w:rPr>
        <w:t>+</w:t>
      </w:r>
      <w:r w:rsidR="005F7276" w:rsidRPr="00BD129E">
        <w:rPr>
          <w:color w:val="000000" w:themeColor="text1"/>
        </w:rPr>
        <w:t xml:space="preserve"> </w:t>
      </w:r>
      <w:r w:rsidRPr="00BD129E">
        <w:rPr>
          <w:color w:val="000000" w:themeColor="text1"/>
        </w:rPr>
        <w:t>0.0140</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58.1</w:t>
      </w:r>
    </w:p>
    <w:p w:rsidR="000A4184" w:rsidRPr="00BD129E" w:rsidRDefault="000A4184" w:rsidP="0013209B">
      <w:pPr>
        <w:spacing w:after="0" w:line="360" w:lineRule="auto"/>
        <w:ind w:left="720" w:firstLine="720"/>
        <w:rPr>
          <w:color w:val="000000" w:themeColor="text1"/>
        </w:rPr>
      </w:pPr>
      <w:r w:rsidRPr="00BD129E">
        <w:rPr>
          <w:color w:val="000000" w:themeColor="text1"/>
        </w:rPr>
        <w:t>+</w:t>
      </w:r>
      <w:r w:rsidR="0013209B" w:rsidRPr="00BD129E">
        <w:rPr>
          <w:color w:val="000000" w:themeColor="text1"/>
        </w:rPr>
        <w:t xml:space="preserve"> </w:t>
      </w:r>
      <w:r w:rsidRPr="00BD129E">
        <w:rPr>
          <w:color w:val="000000" w:themeColor="text1"/>
        </w:rPr>
        <w:t>0.0479</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49.5</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0.1001</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66.5</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0.0394</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65.0</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0.1269</w:t>
      </w:r>
      <w:r w:rsidR="0013209B" w:rsidRPr="00BD129E">
        <w:rPr>
          <w:color w:val="000000" w:themeColor="text1"/>
        </w:rPr>
        <w:t xml:space="preserve"> </w:t>
      </w:r>
      <w:r w:rsidRPr="00BD129E">
        <w:rPr>
          <w:color w:val="000000" w:themeColor="text1"/>
        </w:rPr>
        <w:t>*</w:t>
      </w:r>
      <w:r w:rsidR="0013209B" w:rsidRPr="00BD129E">
        <w:rPr>
          <w:color w:val="000000" w:themeColor="text1"/>
        </w:rPr>
        <w:t xml:space="preserve"> </w:t>
      </w:r>
      <w:r w:rsidRPr="00BD129E">
        <w:rPr>
          <w:color w:val="000000" w:themeColor="text1"/>
        </w:rPr>
        <w:t>66.0)/100</w:t>
      </w:r>
    </w:p>
    <w:p w:rsidR="000A4184" w:rsidRPr="00BD129E" w:rsidRDefault="000A4184" w:rsidP="00396BE8">
      <w:pPr>
        <w:spacing w:after="0" w:line="360" w:lineRule="auto"/>
        <w:ind w:left="720"/>
        <w:rPr>
          <w:color w:val="000000" w:themeColor="text1"/>
        </w:rPr>
      </w:pPr>
      <w:r w:rsidRPr="00BD129E">
        <w:rPr>
          <w:color w:val="000000" w:themeColor="text1"/>
        </w:rPr>
        <w:t>SF-6D = 0.70</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b/>
          <w:color w:val="000000" w:themeColor="text1"/>
        </w:rPr>
      </w:pPr>
      <w:r w:rsidRPr="00BD129E">
        <w:rPr>
          <w:b/>
          <w:color w:val="000000" w:themeColor="text1"/>
        </w:rPr>
        <w:t>DISCUSSION</w:t>
      </w:r>
    </w:p>
    <w:p w:rsidR="000A4184" w:rsidRPr="00BD129E" w:rsidRDefault="000A4184" w:rsidP="0045179A">
      <w:pPr>
        <w:spacing w:after="0" w:line="360" w:lineRule="auto"/>
        <w:jc w:val="both"/>
        <w:rPr>
          <w:color w:val="000000" w:themeColor="text1"/>
        </w:rPr>
      </w:pPr>
      <w:r w:rsidRPr="00BD129E">
        <w:rPr>
          <w:color w:val="000000" w:themeColor="text1"/>
        </w:rPr>
        <w:t>If patient level data were available, the cohort mean SF-6D value would be calculated using the individual scores obtained via the algorithm by Brazier et al</w:t>
      </w:r>
      <w:r w:rsidR="00AA7EEE" w:rsidRPr="00BD129E">
        <w:rPr>
          <w:color w:val="000000" w:themeColor="text1"/>
        </w:rPr>
        <w:t xml:space="preserve"> [</w:t>
      </w:r>
      <w:r w:rsidRPr="00BD129E">
        <w:rPr>
          <w:color w:val="000000" w:themeColor="text1"/>
        </w:rPr>
        <w:t>6]</w:t>
      </w:r>
      <w:r w:rsidR="00EC5A31" w:rsidRPr="00BD129E">
        <w:rPr>
          <w:color w:val="000000" w:themeColor="text1"/>
        </w:rPr>
        <w:t>.</w:t>
      </w:r>
      <w:r w:rsidRPr="00BD129E">
        <w:rPr>
          <w:color w:val="000000" w:themeColor="text1"/>
        </w:rPr>
        <w:t xml:space="preserve">  However, when only the summary statistics of the eight health dimensions are available, the results of this study offer a method to predict a reasonable estimate for a cohort SF-6D score.  The algorithm will provide analysts with a method to generate QALYs in economic evaluations and will allow comparison of overall HRQoL between disease areas when the SF-6D preference-based measures are not reported.  Model 2 which includes the five squares, the three interactions and the eight main effects is the recommended model </w:t>
      </w:r>
      <w:r w:rsidR="0013209B" w:rsidRPr="00BD129E">
        <w:rPr>
          <w:color w:val="000000" w:themeColor="text1"/>
        </w:rPr>
        <w:t>because</w:t>
      </w:r>
      <w:r w:rsidRPr="00BD129E">
        <w:rPr>
          <w:color w:val="000000" w:themeColor="text1"/>
        </w:rPr>
        <w:t xml:space="preserve"> the predicted values are slightly more accurate.</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The accuracy of the models in predicting mean preference-based values when using either within-sample </w:t>
      </w:r>
      <w:r w:rsidR="00F92A97" w:rsidRPr="00BD129E">
        <w:rPr>
          <w:color w:val="000000" w:themeColor="text1"/>
        </w:rPr>
        <w:t>subgroup</w:t>
      </w:r>
      <w:r w:rsidRPr="00BD129E">
        <w:rPr>
          <w:color w:val="000000" w:themeColor="text1"/>
        </w:rPr>
        <w:t xml:space="preserve">s or </w:t>
      </w:r>
      <w:r w:rsidR="00502EC9" w:rsidRPr="00BD129E">
        <w:rPr>
          <w:color w:val="000000" w:themeColor="text1"/>
        </w:rPr>
        <w:t>out-of-sample</w:t>
      </w:r>
      <w:r w:rsidRPr="00BD129E">
        <w:rPr>
          <w:color w:val="000000" w:themeColor="text1"/>
        </w:rPr>
        <w:t xml:space="preserve"> statistics has been shown to be consistently good with approximately 90% of errors smaller than |0.05|.  When </w:t>
      </w:r>
      <w:r w:rsidR="00F92A97" w:rsidRPr="00BD129E">
        <w:rPr>
          <w:color w:val="000000" w:themeColor="text1"/>
        </w:rPr>
        <w:t>subgroup</w:t>
      </w:r>
      <w:r w:rsidRPr="00BD129E">
        <w:rPr>
          <w:color w:val="000000" w:themeColor="text1"/>
        </w:rPr>
        <w:t>ed by health condition, the actual mean SF-6D scores for the within-samples range from 0.594 for a cohort with depression to 0.756 for a cohort of menopausal women.  The actual mean SF-6D scores for the out-of-sample data range from 0.55 for patients who have experienced a stroke to 0.79 for a cohort with no recorded medical condition.  Model 1</w:t>
      </w:r>
      <w:r w:rsidR="00EC5A31" w:rsidRPr="00BD129E">
        <w:rPr>
          <w:color w:val="000000" w:themeColor="text1"/>
        </w:rPr>
        <w:t xml:space="preserve"> </w:t>
      </w:r>
      <w:r w:rsidRPr="00BD129E">
        <w:rPr>
          <w:color w:val="000000" w:themeColor="text1"/>
        </w:rPr>
        <w:t>(2) predicts values with errors of 0.006 (0.009), -0.012 (-0.008), 0.058 (0.054) and -0.014 (-0.015) for these four groups, respectively.  The range in the mean cohort values and the corresponding errors in the predicted values demonstrate that the algorithms perform well across the full range of health conditions included.  These results are encouraging when assessing the potential generalizability to other conditions.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rFonts w:ascii="Calibri" w:hAnsi="Calibri"/>
          <w:color w:val="000000" w:themeColor="text1"/>
        </w:rPr>
      </w:pPr>
      <w:r w:rsidRPr="00BD129E">
        <w:rPr>
          <w:rFonts w:ascii="Calibri" w:hAnsi="Calibri"/>
          <w:color w:val="000000" w:themeColor="text1"/>
        </w:rPr>
        <w:t>Perhaps more importantly to economic analysts, the models are also accurate (all errors smaller than |0.05|) when predicting out-of-sample incremental values between cohorts at baseline or changes over time. With 100% of errors between cohorts at baseline and 83% of errors in incremental changes over time within the minimal important difference for the SF-</w:t>
      </w:r>
      <w:r w:rsidRPr="00BD129E">
        <w:rPr>
          <w:rFonts w:ascii="Calibri" w:hAnsi="Calibri"/>
          <w:color w:val="000000" w:themeColor="text1"/>
        </w:rPr>
        <w:lastRenderedPageBreak/>
        <w:t xml:space="preserve">6D, the models provide a mechanism to derive incremental quality adjusted life-years in economic evaluations used to inform </w:t>
      </w:r>
      <w:r w:rsidR="0085186B" w:rsidRPr="00BD129E">
        <w:rPr>
          <w:rFonts w:ascii="Calibri" w:hAnsi="Calibri"/>
          <w:color w:val="000000" w:themeColor="text1"/>
        </w:rPr>
        <w:t>health care</w:t>
      </w:r>
      <w:r w:rsidRPr="00BD129E">
        <w:rPr>
          <w:rFonts w:ascii="Calibri" w:hAnsi="Calibri"/>
          <w:color w:val="000000" w:themeColor="text1"/>
        </w:rPr>
        <w:t xml:space="preserve"> policy decision-makers.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While more complex models are possible, the primary objective was to derive a reproducible and transparent algorithm easily understood and applied by researchers.  The basic OLS techniques produce models with high explanatory powers at 0.83 and 0.85.  These are comparable with a Bayesian approach (R</w:t>
      </w:r>
      <w:r w:rsidRPr="00BD129E">
        <w:rPr>
          <w:color w:val="000000" w:themeColor="text1"/>
          <w:vertAlign w:val="superscript"/>
        </w:rPr>
        <w:t>2</w:t>
      </w:r>
      <w:r w:rsidR="0013209B" w:rsidRPr="00BD129E">
        <w:rPr>
          <w:color w:val="000000" w:themeColor="text1"/>
          <w:vertAlign w:val="superscript"/>
        </w:rPr>
        <w:t xml:space="preserve"> </w:t>
      </w:r>
      <w:r w:rsidRPr="00BD129E">
        <w:rPr>
          <w:color w:val="000000" w:themeColor="text1"/>
        </w:rPr>
        <w:t>=</w:t>
      </w:r>
      <w:r w:rsidR="0013209B" w:rsidRPr="00BD129E">
        <w:rPr>
          <w:color w:val="000000" w:themeColor="text1"/>
        </w:rPr>
        <w:t xml:space="preserve"> </w:t>
      </w:r>
      <w:r w:rsidRPr="00BD129E">
        <w:rPr>
          <w:color w:val="000000" w:themeColor="text1"/>
        </w:rPr>
        <w:t>0.88) which predicts SF-6D scores from age, sex and the SF-12 summary scores the MCS-12 and PCS-12</w:t>
      </w:r>
      <w:r w:rsidR="00AA7EEE" w:rsidRPr="00BD129E">
        <w:rPr>
          <w:color w:val="000000" w:themeColor="text1"/>
        </w:rPr>
        <w:t xml:space="preserve"> [</w:t>
      </w:r>
      <w:r w:rsidRPr="00BD129E">
        <w:rPr>
          <w:color w:val="000000" w:themeColor="text1"/>
        </w:rPr>
        <w:t>42]</w:t>
      </w:r>
      <w:r w:rsidR="007363E0" w:rsidRPr="00BD129E">
        <w:rPr>
          <w:color w:val="000000" w:themeColor="text1"/>
        </w:rPr>
        <w:t>.</w:t>
      </w:r>
      <w:r w:rsidRPr="00BD129E">
        <w:rPr>
          <w:color w:val="000000" w:themeColor="text1"/>
        </w:rPr>
        <w:t xml:space="preserve">  The variance explained by our simple models are also higher than those derived using 2nd- and 4th degree polynomials and spline models (R</w:t>
      </w:r>
      <w:r w:rsidRPr="00BD129E">
        <w:rPr>
          <w:color w:val="000000" w:themeColor="text1"/>
          <w:vertAlign w:val="superscript"/>
        </w:rPr>
        <w:t>2</w:t>
      </w:r>
      <w:r w:rsidR="0013209B" w:rsidRPr="00BD129E">
        <w:rPr>
          <w:color w:val="000000" w:themeColor="text1"/>
          <w:vertAlign w:val="superscript"/>
        </w:rPr>
        <w:t xml:space="preserve"> </w:t>
      </w:r>
      <w:r w:rsidRPr="00BD129E">
        <w:rPr>
          <w:color w:val="000000" w:themeColor="text1"/>
        </w:rPr>
        <w:t>=</w:t>
      </w:r>
      <w:r w:rsidR="0013209B" w:rsidRPr="00BD129E">
        <w:rPr>
          <w:color w:val="000000" w:themeColor="text1"/>
        </w:rPr>
        <w:t xml:space="preserve"> </w:t>
      </w:r>
      <w:r w:rsidRPr="00BD129E">
        <w:rPr>
          <w:color w:val="000000" w:themeColor="text1"/>
        </w:rPr>
        <w:t>0.63) to map SF-12 summary scores onto the EQ-5D index</w:t>
      </w:r>
      <w:r w:rsidR="00AA7EEE" w:rsidRPr="00BD129E">
        <w:rPr>
          <w:color w:val="000000" w:themeColor="text1"/>
        </w:rPr>
        <w:t xml:space="preserve"> [</w:t>
      </w:r>
      <w:r w:rsidR="00EC5A31" w:rsidRPr="00BD129E">
        <w:rPr>
          <w:color w:val="000000" w:themeColor="text1"/>
        </w:rPr>
        <w:t>43].</w:t>
      </w:r>
    </w:p>
    <w:p w:rsidR="000A4184" w:rsidRPr="00BD129E" w:rsidRDefault="000A4184" w:rsidP="0045179A">
      <w:pPr>
        <w:spacing w:after="0" w:line="360" w:lineRule="auto"/>
        <w:jc w:val="both"/>
        <w:rPr>
          <w:color w:val="000000" w:themeColor="text1"/>
        </w:rPr>
      </w:pPr>
    </w:p>
    <w:p w:rsidR="000A4184" w:rsidRPr="00BD129E" w:rsidRDefault="000A4184" w:rsidP="007363E0">
      <w:pPr>
        <w:spacing w:after="0" w:line="360" w:lineRule="auto"/>
        <w:jc w:val="both"/>
        <w:rPr>
          <w:color w:val="000000" w:themeColor="text1"/>
        </w:rPr>
      </w:pPr>
      <w:r w:rsidRPr="00BD129E">
        <w:rPr>
          <w:color w:val="000000" w:themeColor="text1"/>
        </w:rPr>
        <w:t xml:space="preserve">Previous research has demonstrated that both age and sex can be significant predictors for HRQoL measures, with </w:t>
      </w:r>
      <w:r w:rsidR="00C80AA0" w:rsidRPr="00BD129E">
        <w:rPr>
          <w:color w:val="000000" w:themeColor="text1"/>
        </w:rPr>
        <w:t>health-related</w:t>
      </w:r>
      <w:r w:rsidRPr="00BD129E">
        <w:rPr>
          <w:color w:val="000000" w:themeColor="text1"/>
        </w:rPr>
        <w:t xml:space="preserve"> preference-based scores decreasing with age [44,45]</w:t>
      </w:r>
      <w:r w:rsidR="00EC5A31" w:rsidRPr="00BD129E">
        <w:rPr>
          <w:color w:val="000000" w:themeColor="text1"/>
        </w:rPr>
        <w:t>,</w:t>
      </w:r>
      <w:r w:rsidRPr="00BD129E">
        <w:rPr>
          <w:color w:val="000000" w:themeColor="text1"/>
          <w:vertAlign w:val="superscript"/>
        </w:rPr>
        <w:t xml:space="preserve"> </w:t>
      </w:r>
      <w:r w:rsidRPr="00BD129E">
        <w:rPr>
          <w:color w:val="000000" w:themeColor="text1"/>
        </w:rPr>
        <w:t>and sex</w:t>
      </w:r>
      <w:r w:rsidR="00AA7EEE" w:rsidRPr="00BD129E">
        <w:rPr>
          <w:color w:val="000000" w:themeColor="text1"/>
        </w:rPr>
        <w:t xml:space="preserve"> [</w:t>
      </w:r>
      <w:r w:rsidRPr="00BD129E">
        <w:rPr>
          <w:color w:val="000000" w:themeColor="text1"/>
        </w:rPr>
        <w:t>45,46]</w:t>
      </w:r>
      <w:r w:rsidR="00EC5A31" w:rsidRPr="00BD129E">
        <w:rPr>
          <w:color w:val="000000" w:themeColor="text1"/>
        </w:rPr>
        <w:t>.</w:t>
      </w:r>
      <w:r w:rsidRPr="00BD129E">
        <w:rPr>
          <w:color w:val="000000" w:themeColor="text1"/>
        </w:rPr>
        <w:t xml:space="preserve">  However, neither age nor </w:t>
      </w:r>
      <w:r w:rsidR="00F92A97" w:rsidRPr="00BD129E">
        <w:rPr>
          <w:color w:val="000000" w:themeColor="text1"/>
        </w:rPr>
        <w:t>sex</w:t>
      </w:r>
      <w:r w:rsidRPr="00BD129E">
        <w:rPr>
          <w:color w:val="000000" w:themeColor="text1"/>
        </w:rPr>
        <w:t xml:space="preserve"> were significant predictors in the multivariate regressions.  The results of the within-sample </w:t>
      </w:r>
      <w:r w:rsidR="00F92A97" w:rsidRPr="00BD129E">
        <w:rPr>
          <w:color w:val="000000" w:themeColor="text1"/>
        </w:rPr>
        <w:t>subgroup</w:t>
      </w:r>
      <w:r w:rsidRPr="00BD129E">
        <w:rPr>
          <w:color w:val="000000" w:themeColor="text1"/>
        </w:rPr>
        <w:t xml:space="preserve"> analyses suggest that the omission of these variables does not bias the results generated by the models.</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As was observed in a similar exercise mapping from the SF-36 health dimensions to the EQ-5D index</w:t>
      </w:r>
      <w:r w:rsidR="00AA7EEE" w:rsidRPr="00BD129E">
        <w:rPr>
          <w:color w:val="000000" w:themeColor="text1"/>
        </w:rPr>
        <w:t xml:space="preserve"> [</w:t>
      </w:r>
      <w:r w:rsidRPr="00BD129E">
        <w:rPr>
          <w:color w:val="000000" w:themeColor="text1"/>
        </w:rPr>
        <w:t>47]</w:t>
      </w:r>
      <w:r w:rsidR="00EC5A31" w:rsidRPr="00BD129E">
        <w:rPr>
          <w:color w:val="000000" w:themeColor="text1"/>
        </w:rPr>
        <w:t>,</w:t>
      </w:r>
      <w:r w:rsidRPr="00BD129E">
        <w:rPr>
          <w:color w:val="000000" w:themeColor="text1"/>
        </w:rPr>
        <w:t xml:space="preserve"> the models </w:t>
      </w:r>
      <w:r w:rsidR="00240F4B" w:rsidRPr="00BD129E">
        <w:rPr>
          <w:color w:val="000000" w:themeColor="text1"/>
        </w:rPr>
        <w:t>underpredict</w:t>
      </w:r>
      <w:r w:rsidRPr="00BD129E">
        <w:rPr>
          <w:color w:val="000000" w:themeColor="text1"/>
        </w:rPr>
        <w:t xml:space="preserve"> the SF-6D values at lower levels and </w:t>
      </w:r>
      <w:r w:rsidR="00240F4B" w:rsidRPr="00BD129E">
        <w:rPr>
          <w:color w:val="000000" w:themeColor="text1"/>
        </w:rPr>
        <w:t>overpredict</w:t>
      </w:r>
      <w:r w:rsidRPr="00BD129E">
        <w:rPr>
          <w:color w:val="000000" w:themeColor="text1"/>
        </w:rPr>
        <w:t xml:space="preserve"> the SF-6D values at higher levels.  This could be viewed as problematic as the original preference-based SF-6D algorithm also </w:t>
      </w:r>
      <w:r w:rsidR="00240F4B" w:rsidRPr="00BD129E">
        <w:rPr>
          <w:color w:val="000000" w:themeColor="text1"/>
        </w:rPr>
        <w:t>underpredict</w:t>
      </w:r>
      <w:r w:rsidRPr="00BD129E">
        <w:rPr>
          <w:color w:val="000000" w:themeColor="text1"/>
        </w:rPr>
        <w:t xml:space="preserve">s the value of good health states and </w:t>
      </w:r>
      <w:r w:rsidR="00240F4B" w:rsidRPr="00BD129E">
        <w:rPr>
          <w:color w:val="000000" w:themeColor="text1"/>
        </w:rPr>
        <w:t>overpredict</w:t>
      </w:r>
      <w:r w:rsidRPr="00BD129E">
        <w:rPr>
          <w:color w:val="000000" w:themeColor="text1"/>
        </w:rPr>
        <w:t>s the value of poor states</w:t>
      </w:r>
      <w:r w:rsidR="00AA7EEE" w:rsidRPr="00BD129E">
        <w:rPr>
          <w:color w:val="000000" w:themeColor="text1"/>
        </w:rPr>
        <w:t xml:space="preserve"> [</w:t>
      </w:r>
      <w:r w:rsidRPr="00BD129E">
        <w:rPr>
          <w:color w:val="000000" w:themeColor="text1"/>
        </w:rPr>
        <w:t>6]</w:t>
      </w:r>
      <w:r w:rsidR="00EC5A31" w:rsidRPr="00BD129E">
        <w:rPr>
          <w:color w:val="000000" w:themeColor="text1"/>
        </w:rPr>
        <w:t>.</w:t>
      </w:r>
      <w:r w:rsidRPr="00BD129E">
        <w:rPr>
          <w:color w:val="000000" w:themeColor="text1"/>
        </w:rPr>
        <w:t xml:space="preserve">  The minimum (maximum) possible values are 0.344 (0.902) and 0.301 (0.879) for Model 1 and Model 2</w:t>
      </w:r>
      <w:r w:rsidR="0013209B" w:rsidRPr="00BD129E">
        <w:rPr>
          <w:color w:val="000000" w:themeColor="text1"/>
        </w:rPr>
        <w:t>,</w:t>
      </w:r>
      <w:r w:rsidRPr="00BD129E">
        <w:rPr>
          <w:color w:val="000000" w:themeColor="text1"/>
        </w:rPr>
        <w:t xml:space="preserve"> respectively.  However, the intention of the current study is to derive an algorithm to generate mean preference-based scores for cohorts as opposed to individual values and it has been shown that this anomaly does not restrict the usefulness of the models.  As there are comparatively few individuals at either extreme in the majority of cohorts the truncated range has little impact on mean results.  </w:t>
      </w:r>
    </w:p>
    <w:p w:rsidR="000A4184" w:rsidRPr="00BD129E" w:rsidRDefault="000A4184" w:rsidP="0045179A">
      <w:pPr>
        <w:spacing w:after="0" w:line="360" w:lineRule="auto"/>
        <w:jc w:val="both"/>
        <w:rPr>
          <w:color w:val="000000" w:themeColor="text1"/>
        </w:rPr>
      </w:pPr>
    </w:p>
    <w:p w:rsidR="000A4184" w:rsidRPr="00BD129E" w:rsidRDefault="000A4184" w:rsidP="0045179A">
      <w:pPr>
        <w:spacing w:after="0" w:line="360" w:lineRule="auto"/>
        <w:jc w:val="both"/>
        <w:rPr>
          <w:color w:val="000000" w:themeColor="text1"/>
        </w:rPr>
      </w:pPr>
      <w:r w:rsidRPr="00BD129E">
        <w:rPr>
          <w:color w:val="000000" w:themeColor="text1"/>
        </w:rPr>
        <w:t xml:space="preserve">Although the dataset used covered the full possible range in the SF-6D index and included patients with a wide variety of diseases, there was a dearth of data at the lower end.  Further research to explore the impact on the results when including a greater proportion of individuals at both extremes of the SF-6D scale and additional medical conditions would be useful.  In particular, including individuals with severe health conditions could increase the </w:t>
      </w:r>
      <w:r w:rsidRPr="00BD129E">
        <w:rPr>
          <w:color w:val="000000" w:themeColor="text1"/>
        </w:rPr>
        <w:lastRenderedPageBreak/>
        <w:t>generalisability of the results.  Further validation of the accuracy in predicting both baseline scores and incremental values in different samples is also required.</w:t>
      </w:r>
    </w:p>
    <w:p w:rsidR="000A4184" w:rsidRPr="00BD129E" w:rsidRDefault="000A4184" w:rsidP="0045179A">
      <w:pPr>
        <w:spacing w:after="0" w:line="360" w:lineRule="auto"/>
        <w:jc w:val="both"/>
        <w:rPr>
          <w:color w:val="000000" w:themeColor="text1"/>
        </w:rPr>
      </w:pPr>
      <w:r w:rsidRPr="00BD129E">
        <w:rPr>
          <w:color w:val="000000" w:themeColor="text1"/>
        </w:rPr>
        <w:t xml:space="preserve"> </w:t>
      </w:r>
    </w:p>
    <w:p w:rsidR="000A4184" w:rsidRPr="00BD129E" w:rsidRDefault="00BB406E" w:rsidP="0045179A">
      <w:pPr>
        <w:spacing w:after="0" w:line="360" w:lineRule="auto"/>
        <w:jc w:val="both"/>
        <w:rPr>
          <w:b/>
          <w:color w:val="000000" w:themeColor="text1"/>
        </w:rPr>
      </w:pPr>
      <w:r w:rsidRPr="00BD129E">
        <w:rPr>
          <w:b/>
          <w:color w:val="000000" w:themeColor="text1"/>
        </w:rPr>
        <w:t>CONCLUSION</w:t>
      </w:r>
    </w:p>
    <w:p w:rsidR="000A4184" w:rsidRPr="00BD129E" w:rsidRDefault="000A4184" w:rsidP="0045179A">
      <w:pPr>
        <w:spacing w:after="0" w:line="360" w:lineRule="auto"/>
        <w:jc w:val="both"/>
        <w:rPr>
          <w:color w:val="000000" w:themeColor="text1"/>
        </w:rPr>
      </w:pPr>
      <w:r w:rsidRPr="00BD129E">
        <w:rPr>
          <w:color w:val="000000" w:themeColor="text1"/>
        </w:rPr>
        <w:t>While individual level data collection of the preference-ba</w:t>
      </w:r>
      <w:r w:rsidR="0013209B" w:rsidRPr="00BD129E">
        <w:rPr>
          <w:color w:val="000000" w:themeColor="text1"/>
        </w:rPr>
        <w:t>sed weights is ideal, in budget- and resource-</w:t>
      </w:r>
      <w:r w:rsidRPr="00BD129E">
        <w:rPr>
          <w:color w:val="000000" w:themeColor="text1"/>
        </w:rPr>
        <w:t>constrained health environments the cost, time and manpower involved in primary research is prohibitive.  Increasingly meta-analyses of evidence are being undertaken from published results rather than at the individual level, as part of economic evaluations of health care interventions for agencies such as the National Institute for Health and Clinical Excellence.  This paper presents a mechanism to estimate preference-based SF-6D scores from the eight mean heath dimension scores derived from the SF-36 questionnaire.  As far as the authors are aware, this study is unique in that it looks at predicting a preference-based SF-6D score using published dimension scores.  Further research is required to validate the results in different health conditions.</w:t>
      </w:r>
    </w:p>
    <w:p w:rsidR="000A4184" w:rsidRPr="00BD129E" w:rsidRDefault="000A4184" w:rsidP="000A4184">
      <w:pPr>
        <w:pStyle w:val="EndnoteText"/>
        <w:spacing w:line="480" w:lineRule="auto"/>
        <w:rPr>
          <w:b/>
          <w:color w:val="000000" w:themeColor="text1"/>
          <w:sz w:val="22"/>
          <w:szCs w:val="22"/>
        </w:rPr>
      </w:pPr>
      <w:r w:rsidRPr="00BD129E">
        <w:rPr>
          <w:color w:val="000000" w:themeColor="text1"/>
          <w:sz w:val="22"/>
          <w:szCs w:val="22"/>
        </w:rPr>
        <w:br w:type="page"/>
      </w:r>
      <w:r w:rsidRPr="00BD129E">
        <w:rPr>
          <w:b/>
          <w:color w:val="000000" w:themeColor="text1"/>
          <w:sz w:val="22"/>
          <w:szCs w:val="22"/>
        </w:rPr>
        <w:lastRenderedPageBreak/>
        <w:t>REFERENCES</w:t>
      </w:r>
    </w:p>
    <w:p w:rsidR="000A4184" w:rsidRPr="00BD129E" w:rsidRDefault="00595778" w:rsidP="00BB406E">
      <w:pPr>
        <w:pStyle w:val="EndnoteText"/>
        <w:spacing w:line="360" w:lineRule="auto"/>
        <w:jc w:val="both"/>
        <w:rPr>
          <w:color w:val="000000" w:themeColor="text1"/>
          <w:sz w:val="22"/>
          <w:szCs w:val="22"/>
        </w:rPr>
      </w:pPr>
      <w:r w:rsidRPr="00BD129E">
        <w:rPr>
          <w:color w:val="000000" w:themeColor="text1"/>
          <w:sz w:val="22"/>
          <w:szCs w:val="22"/>
        </w:rPr>
        <w:t>1</w:t>
      </w:r>
      <w:r w:rsidR="00396BE8" w:rsidRPr="00BD129E">
        <w:rPr>
          <w:color w:val="000000" w:themeColor="text1"/>
          <w:sz w:val="22"/>
          <w:szCs w:val="22"/>
        </w:rPr>
        <w:t xml:space="preserve">. </w:t>
      </w:r>
      <w:r w:rsidR="000A4184" w:rsidRPr="00BD129E">
        <w:rPr>
          <w:color w:val="000000" w:themeColor="text1"/>
          <w:sz w:val="22"/>
          <w:szCs w:val="22"/>
        </w:rPr>
        <w:t>National Institute for Health and Clinical Excellence. Guide to the Technology Appraisal Process. 2004 available at http://www.nice.org.uk; accessed June 2006.</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w:t>
      </w:r>
      <w:r w:rsidR="00396BE8" w:rsidRPr="00BD129E">
        <w:rPr>
          <w:color w:val="000000" w:themeColor="text1"/>
          <w:sz w:val="22"/>
          <w:szCs w:val="22"/>
        </w:rPr>
        <w:t>.</w:t>
      </w:r>
      <w:r w:rsidRPr="00BD129E">
        <w:rPr>
          <w:color w:val="000000" w:themeColor="text1"/>
          <w:sz w:val="22"/>
          <w:szCs w:val="22"/>
        </w:rPr>
        <w:t xml:space="preserve"> Drummond MF, O’Brien B, Stoddart GL, Torrance GW. Methods for the economic evaluation of health care programmes. 2nd ed. 1997 Oxford University Press. </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w:t>
      </w:r>
      <w:r w:rsidR="00396BE8" w:rsidRPr="00BD129E">
        <w:rPr>
          <w:rStyle w:val="EndnoteReference"/>
          <w:color w:val="000000" w:themeColor="text1"/>
          <w:sz w:val="22"/>
          <w:szCs w:val="22"/>
          <w:vertAlign w:val="baseline"/>
        </w:rPr>
        <w:t xml:space="preserve">. </w:t>
      </w:r>
      <w:r w:rsidRPr="00BD129E">
        <w:rPr>
          <w:color w:val="000000" w:themeColor="text1"/>
          <w:sz w:val="22"/>
          <w:szCs w:val="22"/>
        </w:rPr>
        <w:t xml:space="preserve"> Kind P. The EuroQol instrument: an index of </w:t>
      </w:r>
      <w:r w:rsidR="00C80AA0" w:rsidRPr="00BD129E">
        <w:rPr>
          <w:color w:val="000000" w:themeColor="text1"/>
          <w:sz w:val="22"/>
          <w:szCs w:val="22"/>
        </w:rPr>
        <w:t>health-related</w:t>
      </w:r>
      <w:r w:rsidRPr="00BD129E">
        <w:rPr>
          <w:color w:val="000000" w:themeColor="text1"/>
          <w:sz w:val="22"/>
          <w:szCs w:val="22"/>
        </w:rPr>
        <w:t xml:space="preserve"> quality of life. In: Spilker Quality of life and pharmacoeconomics in clinical trials. Lippincott-Raven, Philadelphia 1996.</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4</w:t>
      </w:r>
      <w:r w:rsidR="00396BE8" w:rsidRPr="00BD129E">
        <w:rPr>
          <w:rStyle w:val="EndnoteReference"/>
          <w:color w:val="000000" w:themeColor="text1"/>
          <w:sz w:val="22"/>
          <w:szCs w:val="22"/>
          <w:vertAlign w:val="baseline"/>
        </w:rPr>
        <w:t>.</w:t>
      </w:r>
      <w:r w:rsidRPr="00BD129E">
        <w:rPr>
          <w:color w:val="000000" w:themeColor="text1"/>
          <w:sz w:val="22"/>
          <w:szCs w:val="22"/>
        </w:rPr>
        <w:t xml:space="preserve"> Patrick DL, Erickson P. Health status and health policy. Allocating resources to health care. Oxford University Press, New York 1993.</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5</w:t>
      </w:r>
      <w:r w:rsidR="00396BE8" w:rsidRPr="00BD129E">
        <w:rPr>
          <w:color w:val="000000" w:themeColor="text1"/>
          <w:sz w:val="22"/>
          <w:szCs w:val="22"/>
        </w:rPr>
        <w:t>.</w:t>
      </w:r>
      <w:r w:rsidRPr="00BD129E">
        <w:rPr>
          <w:color w:val="000000" w:themeColor="text1"/>
          <w:sz w:val="22"/>
          <w:szCs w:val="22"/>
        </w:rPr>
        <w:t xml:space="preserve"> Torrance GW, Feeny DH, Furlong WJ et al. Multiattribute utility function for a comprehensive health status classification system: Health Utilities Index Mark 2. Med Care 1996 34:702-722.</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6</w:t>
      </w:r>
      <w:r w:rsidR="00396BE8" w:rsidRPr="00BD129E">
        <w:rPr>
          <w:color w:val="000000" w:themeColor="text1"/>
          <w:sz w:val="22"/>
          <w:szCs w:val="22"/>
        </w:rPr>
        <w:t>.</w:t>
      </w:r>
      <w:r w:rsidRPr="00BD129E">
        <w:rPr>
          <w:color w:val="000000" w:themeColor="text1"/>
          <w:sz w:val="22"/>
          <w:szCs w:val="22"/>
        </w:rPr>
        <w:t xml:space="preserve"> Brazier JE, Roberts JF, Deverill MD. The estimation of a preference-based measure of health from the SF-36. J Health Econ 2002; 21:271-292.</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7</w:t>
      </w:r>
      <w:r w:rsidR="00396BE8" w:rsidRPr="00BD129E">
        <w:rPr>
          <w:color w:val="000000" w:themeColor="text1"/>
          <w:sz w:val="22"/>
          <w:szCs w:val="22"/>
        </w:rPr>
        <w:t>.</w:t>
      </w:r>
      <w:r w:rsidRPr="00BD129E">
        <w:rPr>
          <w:color w:val="000000" w:themeColor="text1"/>
          <w:sz w:val="22"/>
          <w:szCs w:val="22"/>
        </w:rPr>
        <w:t xml:space="preserve"> Ware JE, Snow KK, Kosinski M, Gandek B. SF-36 Health Survey: Manual &amp; Interpretation Guide: The Health Institute, New England Medical Centre, Boston, Massechussetts, 1993.</w:t>
      </w:r>
    </w:p>
    <w:p w:rsidR="000A4184" w:rsidRPr="00BD129E" w:rsidRDefault="000A4184" w:rsidP="00BB406E">
      <w:pPr>
        <w:pStyle w:val="EndnoteText"/>
        <w:spacing w:line="360" w:lineRule="auto"/>
        <w:jc w:val="both"/>
        <w:rPr>
          <w:rFonts w:ascii="Calibri" w:hAnsi="Calibri"/>
          <w:color w:val="000000" w:themeColor="text1"/>
          <w:sz w:val="22"/>
          <w:szCs w:val="22"/>
        </w:rPr>
      </w:pPr>
      <w:r w:rsidRPr="00BD129E">
        <w:rPr>
          <w:rStyle w:val="EndnoteReference"/>
          <w:color w:val="000000" w:themeColor="text1"/>
          <w:sz w:val="22"/>
          <w:szCs w:val="22"/>
          <w:vertAlign w:val="baseline"/>
          <w:lang w:val="pt-BR"/>
        </w:rPr>
        <w:t>8</w:t>
      </w:r>
      <w:r w:rsidR="00396BE8" w:rsidRPr="00BD129E">
        <w:rPr>
          <w:color w:val="000000" w:themeColor="text1"/>
          <w:sz w:val="22"/>
          <w:szCs w:val="22"/>
          <w:lang w:val="pt-BR"/>
        </w:rPr>
        <w:t>.</w:t>
      </w:r>
      <w:r w:rsidRPr="00BD129E">
        <w:rPr>
          <w:color w:val="000000" w:themeColor="text1"/>
          <w:sz w:val="22"/>
          <w:szCs w:val="22"/>
          <w:lang w:val="pt-BR"/>
        </w:rPr>
        <w:t xml:space="preserve"> </w:t>
      </w:r>
      <w:r w:rsidRPr="00BD129E">
        <w:rPr>
          <w:rFonts w:ascii="Calibri" w:hAnsi="Calibri"/>
          <w:color w:val="000000" w:themeColor="text1"/>
          <w:sz w:val="22"/>
          <w:szCs w:val="22"/>
        </w:rPr>
        <w:t>Kaplan RM. Profile versus utility based measures of outcome for clinical trials. In Quality of life assessment in clinical trials: Methods and Practice Edited by: Staquet MJ, Hays RD, Fayers PM. Oxford: Oxford University Press: 1998.</w:t>
      </w:r>
    </w:p>
    <w:p w:rsidR="000A4184" w:rsidRPr="00BD129E" w:rsidRDefault="000A4184" w:rsidP="00BB406E">
      <w:pPr>
        <w:pStyle w:val="EndnoteText"/>
        <w:spacing w:line="360" w:lineRule="auto"/>
        <w:jc w:val="both"/>
        <w:rPr>
          <w:rFonts w:ascii="Calibri" w:hAnsi="Calibri"/>
          <w:color w:val="000000" w:themeColor="text1"/>
          <w:sz w:val="22"/>
          <w:szCs w:val="22"/>
        </w:rPr>
      </w:pPr>
      <w:r w:rsidRPr="00BD129E">
        <w:rPr>
          <w:rFonts w:ascii="Calibri" w:hAnsi="Calibri"/>
          <w:color w:val="000000" w:themeColor="text1"/>
          <w:sz w:val="22"/>
          <w:szCs w:val="22"/>
        </w:rPr>
        <w:t>9</w:t>
      </w:r>
      <w:r w:rsidR="00396BE8" w:rsidRPr="00BD129E">
        <w:rPr>
          <w:rFonts w:ascii="Calibri" w:hAnsi="Calibri"/>
          <w:color w:val="000000" w:themeColor="text1"/>
          <w:sz w:val="22"/>
          <w:szCs w:val="22"/>
        </w:rPr>
        <w:t>.</w:t>
      </w:r>
      <w:r w:rsidRPr="00BD129E">
        <w:rPr>
          <w:rFonts w:ascii="Calibri" w:hAnsi="Calibri"/>
          <w:color w:val="000000" w:themeColor="text1"/>
          <w:sz w:val="22"/>
          <w:szCs w:val="22"/>
        </w:rPr>
        <w:t xml:space="preserve"> Turner-Bowker DM, Bartley PJ, Ware JE Jr. SF-36 Health Survey &amp; “SF” Bibliography: Third Edition (1988-2000). Lincoln, RI: Quality Metric Incorporated. 2002.</w:t>
      </w:r>
    </w:p>
    <w:p w:rsidR="000A4184" w:rsidRPr="00BD129E" w:rsidRDefault="000A4184" w:rsidP="00BB406E">
      <w:pPr>
        <w:pStyle w:val="EndnoteText"/>
        <w:spacing w:line="360" w:lineRule="auto"/>
        <w:jc w:val="both"/>
        <w:rPr>
          <w:color w:val="000000" w:themeColor="text1"/>
          <w:sz w:val="22"/>
          <w:szCs w:val="22"/>
        </w:rPr>
      </w:pPr>
      <w:r w:rsidRPr="00BD129E">
        <w:rPr>
          <w:rFonts w:ascii="Calibri" w:hAnsi="Calibri"/>
          <w:color w:val="000000" w:themeColor="text1"/>
          <w:sz w:val="22"/>
          <w:szCs w:val="22"/>
        </w:rPr>
        <w:t>10</w:t>
      </w:r>
      <w:r w:rsidR="00396BE8" w:rsidRPr="00BD129E">
        <w:rPr>
          <w:rFonts w:ascii="Calibri" w:hAnsi="Calibri"/>
          <w:color w:val="000000" w:themeColor="text1"/>
          <w:sz w:val="22"/>
          <w:szCs w:val="22"/>
        </w:rPr>
        <w:t>.</w:t>
      </w:r>
      <w:r w:rsidRPr="00BD129E">
        <w:rPr>
          <w:rFonts w:ascii="Calibri" w:hAnsi="Calibri"/>
          <w:color w:val="000000" w:themeColor="text1"/>
          <w:sz w:val="22"/>
          <w:szCs w:val="22"/>
        </w:rPr>
        <w:t xml:space="preserve"> </w:t>
      </w:r>
      <w:r w:rsidRPr="00BD129E">
        <w:rPr>
          <w:color w:val="000000" w:themeColor="text1"/>
          <w:sz w:val="22"/>
          <w:szCs w:val="22"/>
          <w:lang w:val="pt-BR"/>
        </w:rPr>
        <w:t xml:space="preserve">Nichol MB, Sengupta N, Globe DR. </w:t>
      </w:r>
      <w:r w:rsidRPr="00BD129E">
        <w:rPr>
          <w:color w:val="000000" w:themeColor="text1"/>
          <w:sz w:val="22"/>
          <w:szCs w:val="22"/>
        </w:rPr>
        <w:t xml:space="preserve">Evaluating quality adjusted </w:t>
      </w:r>
      <w:r w:rsidR="0085186B" w:rsidRPr="00BD129E">
        <w:rPr>
          <w:color w:val="000000" w:themeColor="text1"/>
          <w:sz w:val="22"/>
          <w:szCs w:val="22"/>
        </w:rPr>
        <w:t>life-year</w:t>
      </w:r>
      <w:r w:rsidRPr="00BD129E">
        <w:rPr>
          <w:color w:val="000000" w:themeColor="text1"/>
          <w:sz w:val="22"/>
          <w:szCs w:val="22"/>
        </w:rPr>
        <w:t xml:space="preserve">s: Estimation of the health utility index HUI2 from the SF-36. Med </w:t>
      </w:r>
      <w:r w:rsidR="00521433" w:rsidRPr="00BD129E">
        <w:rPr>
          <w:color w:val="000000" w:themeColor="text1"/>
          <w:sz w:val="22"/>
          <w:szCs w:val="22"/>
        </w:rPr>
        <w:t>Decision-ma</w:t>
      </w:r>
      <w:r w:rsidRPr="00BD129E">
        <w:rPr>
          <w:color w:val="000000" w:themeColor="text1"/>
          <w:sz w:val="22"/>
          <w:szCs w:val="22"/>
        </w:rPr>
        <w:t>king 2001;21:105-12.</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11</w:t>
      </w:r>
      <w:r w:rsidR="00396BE8" w:rsidRPr="00BD129E">
        <w:rPr>
          <w:color w:val="000000" w:themeColor="text1"/>
          <w:sz w:val="22"/>
          <w:szCs w:val="22"/>
        </w:rPr>
        <w:t>.</w:t>
      </w:r>
      <w:r w:rsidRPr="00BD129E">
        <w:rPr>
          <w:color w:val="000000" w:themeColor="text1"/>
          <w:sz w:val="22"/>
          <w:szCs w:val="22"/>
        </w:rPr>
        <w:t xml:space="preserve"> Fryback DG, Lawrence WF, Martin PA et al. Predicting Quality of Well-being scores from the SF-36: Results from the Beaver Dam Health Outcomes Study. Med </w:t>
      </w:r>
      <w:r w:rsidR="00521433" w:rsidRPr="00BD129E">
        <w:rPr>
          <w:color w:val="000000" w:themeColor="text1"/>
          <w:sz w:val="22"/>
          <w:szCs w:val="22"/>
        </w:rPr>
        <w:t>Decision-ma</w:t>
      </w:r>
      <w:r w:rsidRPr="00BD129E">
        <w:rPr>
          <w:color w:val="000000" w:themeColor="text1"/>
          <w:sz w:val="22"/>
          <w:szCs w:val="22"/>
        </w:rPr>
        <w:t>king 1997;17:1-9.</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12</w:t>
      </w:r>
      <w:r w:rsidR="00396BE8" w:rsidRPr="00BD129E">
        <w:rPr>
          <w:color w:val="000000" w:themeColor="text1"/>
          <w:sz w:val="22"/>
          <w:szCs w:val="22"/>
        </w:rPr>
        <w:t>.</w:t>
      </w:r>
      <w:r w:rsidRPr="00BD129E">
        <w:rPr>
          <w:color w:val="000000" w:themeColor="text1"/>
          <w:sz w:val="22"/>
          <w:szCs w:val="22"/>
        </w:rPr>
        <w:t xml:space="preserve"> Stewart AL, Ware JE. Measuring Functioning and Well-being: The Medical Outcomes Study Approach. Durham NC: Duke University Press, 1992.</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13</w:t>
      </w:r>
      <w:r w:rsidR="00396BE8" w:rsidRPr="00BD129E">
        <w:rPr>
          <w:color w:val="000000" w:themeColor="text1"/>
          <w:sz w:val="22"/>
          <w:szCs w:val="22"/>
        </w:rPr>
        <w:t>.</w:t>
      </w:r>
      <w:r w:rsidRPr="00BD129E">
        <w:rPr>
          <w:color w:val="000000" w:themeColor="text1"/>
          <w:sz w:val="22"/>
          <w:szCs w:val="22"/>
        </w:rPr>
        <w:t xml:space="preserve"> Ware JE Jr, Sherbourne CD. The MOS 36-item short-form health survey (SF-36). Conceptual framework and item selection. </w:t>
      </w:r>
      <w:r w:rsidRPr="00BD129E">
        <w:rPr>
          <w:i/>
          <w:color w:val="000000" w:themeColor="text1"/>
          <w:sz w:val="22"/>
          <w:szCs w:val="22"/>
        </w:rPr>
        <w:t>Medical Care</w:t>
      </w:r>
      <w:r w:rsidRPr="00BD129E">
        <w:rPr>
          <w:color w:val="000000" w:themeColor="text1"/>
          <w:sz w:val="22"/>
          <w:szCs w:val="22"/>
        </w:rPr>
        <w:t xml:space="preserve"> 1992;30:473-483.</w:t>
      </w:r>
    </w:p>
    <w:p w:rsidR="000A4184" w:rsidRPr="00BD129E" w:rsidRDefault="000A4184" w:rsidP="00BB406E">
      <w:pPr>
        <w:pStyle w:val="EndnoteText"/>
        <w:spacing w:line="360" w:lineRule="auto"/>
        <w:jc w:val="both"/>
        <w:rPr>
          <w:color w:val="000000" w:themeColor="text1"/>
          <w:sz w:val="22"/>
          <w:szCs w:val="22"/>
          <w:lang w:val="fr-FR"/>
        </w:rPr>
      </w:pPr>
      <w:r w:rsidRPr="00BD129E">
        <w:rPr>
          <w:rStyle w:val="EndnoteReference"/>
          <w:color w:val="000000" w:themeColor="text1"/>
          <w:sz w:val="22"/>
          <w:szCs w:val="22"/>
          <w:vertAlign w:val="baseline"/>
        </w:rPr>
        <w:t>14</w:t>
      </w:r>
      <w:r w:rsidR="00396BE8" w:rsidRPr="00BD129E">
        <w:rPr>
          <w:color w:val="000000" w:themeColor="text1"/>
          <w:sz w:val="22"/>
          <w:szCs w:val="22"/>
        </w:rPr>
        <w:t>.</w:t>
      </w:r>
      <w:r w:rsidRPr="00BD129E">
        <w:rPr>
          <w:color w:val="000000" w:themeColor="text1"/>
          <w:sz w:val="22"/>
          <w:szCs w:val="22"/>
        </w:rPr>
        <w:t xml:space="preserve"> Brazier J, Usherwood T, Harper R, Thomas K. Deriving a preference-based single index from the UK SF-36 health survey. </w:t>
      </w:r>
      <w:r w:rsidRPr="00BD129E">
        <w:rPr>
          <w:color w:val="000000" w:themeColor="text1"/>
          <w:sz w:val="22"/>
          <w:szCs w:val="22"/>
          <w:lang w:val="fr-FR"/>
        </w:rPr>
        <w:t>J Clin Epidemiol 1998;52(11):1115-1128.</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lastRenderedPageBreak/>
        <w:t>1</w:t>
      </w:r>
      <w:r w:rsidRPr="00BD129E">
        <w:rPr>
          <w:rStyle w:val="EndnoteReference"/>
          <w:color w:val="000000" w:themeColor="text1"/>
          <w:sz w:val="22"/>
          <w:szCs w:val="22"/>
          <w:vertAlign w:val="baseline"/>
        </w:rPr>
        <w:t>5</w:t>
      </w:r>
      <w:r w:rsidR="00396BE8" w:rsidRPr="00BD129E">
        <w:rPr>
          <w:color w:val="000000" w:themeColor="text1"/>
          <w:sz w:val="22"/>
          <w:szCs w:val="22"/>
        </w:rPr>
        <w:t>.</w:t>
      </w:r>
      <w:r w:rsidRPr="00BD129E">
        <w:rPr>
          <w:color w:val="000000" w:themeColor="text1"/>
          <w:sz w:val="22"/>
          <w:szCs w:val="22"/>
        </w:rPr>
        <w:t xml:space="preserve"> Eccles M, McNoll E, Steen N, Rousseau N, Grimshaw J, Parkin D et al. Effect of computerised evidence based guidelines on management of asthma and angina in adults in primary care: cluster randomised controlled trial. BMJ 2002;325(7370:941.</w:t>
      </w:r>
    </w:p>
    <w:p w:rsidR="000A4184" w:rsidRPr="00BD129E" w:rsidRDefault="000A4184" w:rsidP="00BB406E">
      <w:pPr>
        <w:pStyle w:val="EndnoteText"/>
        <w:spacing w:line="360" w:lineRule="auto"/>
        <w:jc w:val="both"/>
        <w:rPr>
          <w:rStyle w:val="EndnoteReference"/>
          <w:color w:val="000000" w:themeColor="text1"/>
          <w:sz w:val="22"/>
          <w:szCs w:val="22"/>
          <w:vertAlign w:val="baseline"/>
        </w:rPr>
      </w:pPr>
      <w:r w:rsidRPr="00BD129E">
        <w:rPr>
          <w:rStyle w:val="EndnoteReference"/>
          <w:color w:val="000000" w:themeColor="text1"/>
          <w:sz w:val="22"/>
          <w:szCs w:val="22"/>
          <w:vertAlign w:val="baseline"/>
        </w:rPr>
        <w:t>16</w:t>
      </w:r>
      <w:r w:rsidR="00396BE8" w:rsidRPr="00BD129E">
        <w:rPr>
          <w:color w:val="000000" w:themeColor="text1"/>
          <w:sz w:val="22"/>
          <w:szCs w:val="22"/>
        </w:rPr>
        <w:t>.</w:t>
      </w:r>
      <w:r w:rsidRPr="00BD129E">
        <w:rPr>
          <w:color w:val="000000" w:themeColor="text1"/>
          <w:sz w:val="22"/>
          <w:szCs w:val="22"/>
        </w:rPr>
        <w:t xml:space="preserve"> Goodacre S, Nicholl J, Dixon S, Cross E, Angelini K, Arnold J. et al. Randomised controlled trial and economic evaluation of a chest pain observation unit compared with routine care. BMJ </w:t>
      </w:r>
      <w:r w:rsidRPr="00BD129E">
        <w:rPr>
          <w:rStyle w:val="EndnoteReference"/>
          <w:color w:val="000000" w:themeColor="text1"/>
          <w:sz w:val="22"/>
          <w:szCs w:val="22"/>
          <w:vertAlign w:val="baseline"/>
        </w:rPr>
        <w:t>2004;328(7434) :254-259.</w:t>
      </w:r>
    </w:p>
    <w:p w:rsidR="000A4184" w:rsidRPr="00BD129E" w:rsidRDefault="000A4184" w:rsidP="00BB406E">
      <w:pPr>
        <w:autoSpaceDE w:val="0"/>
        <w:autoSpaceDN w:val="0"/>
        <w:adjustRightInd w:val="0"/>
        <w:spacing w:after="0" w:line="360" w:lineRule="auto"/>
        <w:jc w:val="both"/>
        <w:rPr>
          <w:rStyle w:val="EndnoteReference"/>
          <w:color w:val="000000" w:themeColor="text1"/>
          <w:vertAlign w:val="baseline"/>
        </w:rPr>
      </w:pPr>
      <w:r w:rsidRPr="00BD129E">
        <w:rPr>
          <w:rStyle w:val="EndnoteReference"/>
          <w:color w:val="000000" w:themeColor="text1"/>
          <w:vertAlign w:val="baseline"/>
        </w:rPr>
        <w:t>17</w:t>
      </w:r>
      <w:r w:rsidR="00396BE8" w:rsidRPr="00BD129E">
        <w:rPr>
          <w:color w:val="000000" w:themeColor="text1"/>
        </w:rPr>
        <w:t>.</w:t>
      </w:r>
      <w:r w:rsidRPr="00BD129E">
        <w:rPr>
          <w:rStyle w:val="EndnoteReference"/>
          <w:color w:val="000000" w:themeColor="text1"/>
          <w:vertAlign w:val="baseline"/>
        </w:rPr>
        <w:t xml:space="preserve">  </w:t>
      </w:r>
      <w:r w:rsidRPr="00BD129E">
        <w:rPr>
          <w:color w:val="000000" w:themeColor="text1"/>
        </w:rPr>
        <w:t xml:space="preserve">Brazier JE, Walters SJ, Nicholl JP, Kohler B. </w:t>
      </w:r>
      <w:r w:rsidRPr="00BD129E">
        <w:rPr>
          <w:rStyle w:val="EndnoteReference"/>
          <w:color w:val="000000" w:themeColor="text1"/>
          <w:vertAlign w:val="baseline"/>
        </w:rPr>
        <w:t>Using the SF-36 and Euroqol on an elderly population</w:t>
      </w:r>
      <w:r w:rsidRPr="00BD129E">
        <w:rPr>
          <w:color w:val="000000" w:themeColor="text1"/>
        </w:rPr>
        <w:t>.</w:t>
      </w:r>
      <w:r w:rsidRPr="00BD129E">
        <w:rPr>
          <w:rStyle w:val="EndnoteReference"/>
          <w:color w:val="000000" w:themeColor="text1"/>
          <w:vertAlign w:val="baseline"/>
        </w:rPr>
        <w:t xml:space="preserve"> Quality of Life Research, </w:t>
      </w:r>
      <w:r w:rsidRPr="00BD129E">
        <w:rPr>
          <w:color w:val="000000" w:themeColor="text1"/>
        </w:rPr>
        <w:t>1996;</w:t>
      </w:r>
      <w:r w:rsidRPr="00BD129E">
        <w:rPr>
          <w:rStyle w:val="EndnoteReference"/>
          <w:color w:val="000000" w:themeColor="text1"/>
          <w:vertAlign w:val="baseline"/>
        </w:rPr>
        <w:t>5:195-204</w:t>
      </w:r>
      <w:r w:rsidRPr="00BD129E">
        <w:rPr>
          <w:color w:val="000000" w:themeColor="text1"/>
        </w:rPr>
        <w:t>.</w:t>
      </w:r>
    </w:p>
    <w:p w:rsidR="000A4184" w:rsidRPr="00BD129E" w:rsidRDefault="000A4184" w:rsidP="00BB406E">
      <w:pPr>
        <w:pStyle w:val="EndnoteText"/>
        <w:spacing w:line="360" w:lineRule="auto"/>
        <w:jc w:val="both"/>
        <w:rPr>
          <w:rStyle w:val="EndnoteReference"/>
          <w:color w:val="000000" w:themeColor="text1"/>
          <w:sz w:val="22"/>
          <w:szCs w:val="22"/>
          <w:vertAlign w:val="baseline"/>
        </w:rPr>
      </w:pPr>
      <w:r w:rsidRPr="00BD129E">
        <w:rPr>
          <w:rStyle w:val="EndnoteReference"/>
          <w:color w:val="000000" w:themeColor="text1"/>
          <w:sz w:val="22"/>
          <w:szCs w:val="22"/>
          <w:vertAlign w:val="baseline"/>
        </w:rPr>
        <w:t>18</w:t>
      </w:r>
      <w:r w:rsidR="00396BE8" w:rsidRPr="00BD129E">
        <w:rPr>
          <w:color w:val="000000" w:themeColor="text1"/>
          <w:sz w:val="22"/>
          <w:szCs w:val="22"/>
        </w:rPr>
        <w:t>.</w:t>
      </w:r>
      <w:r w:rsidRPr="00BD129E">
        <w:rPr>
          <w:rStyle w:val="EndnoteReference"/>
          <w:color w:val="000000" w:themeColor="text1"/>
          <w:sz w:val="22"/>
          <w:szCs w:val="22"/>
          <w:vertAlign w:val="baseline"/>
        </w:rPr>
        <w:t xml:space="preserve"> Harper R, Brazier JE, Waterhouse JC et al. Comparison of outcomes measures of patients with chronic obstructive culmonary disease (COPD) in an outpatient setting. Thorax 1997;52:879-887.</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19</w:t>
      </w:r>
      <w:r w:rsidR="00396BE8" w:rsidRPr="00BD129E">
        <w:rPr>
          <w:color w:val="000000" w:themeColor="text1"/>
          <w:sz w:val="22"/>
          <w:szCs w:val="22"/>
        </w:rPr>
        <w:t>.</w:t>
      </w:r>
      <w:r w:rsidRPr="00BD129E">
        <w:rPr>
          <w:color w:val="000000" w:themeColor="text1"/>
          <w:sz w:val="22"/>
          <w:szCs w:val="22"/>
        </w:rPr>
        <w:t xml:space="preserve"> Zoellner Y, Oliver P, Platts M, Alt J et al. Development and validation of a menopausal-specific quality of life questionnaire. Malmo: 16th European Congress of Obstetrics and Gynaecology 2001.</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w:t>
      </w:r>
      <w:r w:rsidRPr="00BD129E">
        <w:rPr>
          <w:color w:val="000000" w:themeColor="text1"/>
          <w:sz w:val="22"/>
          <w:szCs w:val="22"/>
        </w:rPr>
        <w:t>0</w:t>
      </w:r>
      <w:r w:rsidR="00396BE8" w:rsidRPr="00BD129E">
        <w:rPr>
          <w:color w:val="000000" w:themeColor="text1"/>
          <w:sz w:val="22"/>
          <w:szCs w:val="22"/>
        </w:rPr>
        <w:t>.</w:t>
      </w:r>
      <w:r w:rsidRPr="00BD129E">
        <w:rPr>
          <w:color w:val="000000" w:themeColor="text1"/>
          <w:sz w:val="22"/>
          <w:szCs w:val="22"/>
        </w:rPr>
        <w:t xml:space="preserve"> Akehurst R, Brazier J, Mathers N. </w:t>
      </w:r>
      <w:r w:rsidR="00C80AA0" w:rsidRPr="00BD129E">
        <w:rPr>
          <w:color w:val="000000" w:themeColor="text1"/>
          <w:sz w:val="22"/>
          <w:szCs w:val="22"/>
        </w:rPr>
        <w:t>Health-related</w:t>
      </w:r>
      <w:r w:rsidRPr="00BD129E">
        <w:rPr>
          <w:color w:val="000000" w:themeColor="text1"/>
          <w:sz w:val="22"/>
          <w:szCs w:val="22"/>
        </w:rPr>
        <w:t xml:space="preserve"> quality of life and cost impact of irritable bowel syndrome in a UK primary care setting. Pharmacoeconomics 2002;20:455-462.</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w:t>
      </w:r>
      <w:r w:rsidRPr="00BD129E">
        <w:rPr>
          <w:color w:val="000000" w:themeColor="text1"/>
          <w:sz w:val="22"/>
          <w:szCs w:val="22"/>
        </w:rPr>
        <w:t>1</w:t>
      </w:r>
      <w:r w:rsidR="00396BE8" w:rsidRPr="00BD129E">
        <w:rPr>
          <w:color w:val="000000" w:themeColor="text1"/>
          <w:sz w:val="22"/>
          <w:szCs w:val="22"/>
        </w:rPr>
        <w:t>.</w:t>
      </w:r>
      <w:r w:rsidRPr="00BD129E">
        <w:rPr>
          <w:color w:val="000000" w:themeColor="text1"/>
          <w:sz w:val="22"/>
          <w:szCs w:val="22"/>
        </w:rPr>
        <w:t xml:space="preserve"> Smiths SJB, Parry G, Edbrooke DL, Rantell K. Measuring the outcomes of adult intensive care patients. Trent research scheme, 2003.</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w:t>
      </w:r>
      <w:r w:rsidRPr="00BD129E">
        <w:rPr>
          <w:color w:val="000000" w:themeColor="text1"/>
          <w:sz w:val="22"/>
          <w:szCs w:val="22"/>
        </w:rPr>
        <w:t>2</w:t>
      </w:r>
      <w:r w:rsidR="00396BE8" w:rsidRPr="00BD129E">
        <w:rPr>
          <w:color w:val="000000" w:themeColor="text1"/>
          <w:sz w:val="22"/>
          <w:szCs w:val="22"/>
        </w:rPr>
        <w:t>.</w:t>
      </w:r>
      <w:r w:rsidRPr="00BD129E">
        <w:rPr>
          <w:color w:val="000000" w:themeColor="text1"/>
          <w:sz w:val="22"/>
          <w:szCs w:val="22"/>
        </w:rPr>
        <w:t xml:space="preserve"> Burton M, Walters S, Saleh MJB. An evaluation of health status measures in lower limb trauma: Trent Regional Health Authority: Directorate of Research and Development.</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w:t>
      </w:r>
      <w:r w:rsidRPr="00BD129E">
        <w:rPr>
          <w:color w:val="000000" w:themeColor="text1"/>
          <w:sz w:val="22"/>
          <w:szCs w:val="22"/>
        </w:rPr>
        <w:t>3</w:t>
      </w:r>
      <w:r w:rsidR="00396BE8" w:rsidRPr="00BD129E">
        <w:rPr>
          <w:color w:val="000000" w:themeColor="text1"/>
          <w:sz w:val="22"/>
          <w:szCs w:val="22"/>
        </w:rPr>
        <w:t xml:space="preserve">. </w:t>
      </w:r>
      <w:r w:rsidRPr="00BD129E">
        <w:rPr>
          <w:color w:val="000000" w:themeColor="text1"/>
          <w:sz w:val="22"/>
          <w:szCs w:val="22"/>
        </w:rPr>
        <w:t xml:space="preserve">Walters SJ, Morrell CJ.  Measuring </w:t>
      </w:r>
      <w:r w:rsidR="00C80AA0" w:rsidRPr="00BD129E">
        <w:rPr>
          <w:color w:val="000000" w:themeColor="text1"/>
          <w:sz w:val="22"/>
          <w:szCs w:val="22"/>
        </w:rPr>
        <w:t>health-related</w:t>
      </w:r>
      <w:r w:rsidRPr="00BD129E">
        <w:rPr>
          <w:color w:val="000000" w:themeColor="text1"/>
          <w:sz w:val="22"/>
          <w:szCs w:val="22"/>
        </w:rPr>
        <w:t xml:space="preserve"> quality of life in patients with venous leg ulcers. Qua Life Research 1999;8:327-336.</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24</w:t>
      </w:r>
      <w:r w:rsidR="00396BE8" w:rsidRPr="00BD129E">
        <w:rPr>
          <w:color w:val="000000" w:themeColor="text1"/>
          <w:sz w:val="22"/>
          <w:szCs w:val="22"/>
        </w:rPr>
        <w:t>.</w:t>
      </w:r>
      <w:r w:rsidRPr="00BD129E">
        <w:rPr>
          <w:color w:val="000000" w:themeColor="text1"/>
          <w:sz w:val="22"/>
          <w:szCs w:val="22"/>
        </w:rPr>
        <w:t xml:space="preserve"> Thomas K, Thorpe  JB, Fitter M, Campbell S, Roman M et al. Randomised controlled trial of a short course of traditional acupuncture compared with usual care for persistent non-specific low back pain BMJ 2006;38878.907361.7C</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25</w:t>
      </w:r>
      <w:r w:rsidR="00396BE8" w:rsidRPr="00BD129E">
        <w:rPr>
          <w:color w:val="000000" w:themeColor="text1"/>
          <w:sz w:val="22"/>
          <w:szCs w:val="22"/>
        </w:rPr>
        <w:t>.</w:t>
      </w:r>
      <w:r w:rsidRPr="00BD129E">
        <w:rPr>
          <w:color w:val="000000" w:themeColor="text1"/>
          <w:sz w:val="22"/>
          <w:szCs w:val="22"/>
        </w:rPr>
        <w:t xml:space="preserve"> Rost K, Nutting P, Smith JL, Elliott CE, Dickinson M. Managing depression as a chronic disease: a randomised trial of ongoing treatment in primary care. BMJ 2006;(7370):934. </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26</w:t>
      </w:r>
      <w:r w:rsidR="00396BE8" w:rsidRPr="00BD129E">
        <w:rPr>
          <w:color w:val="000000" w:themeColor="text1"/>
          <w:sz w:val="22"/>
          <w:szCs w:val="22"/>
        </w:rPr>
        <w:t>.</w:t>
      </w:r>
      <w:r w:rsidRPr="00BD129E">
        <w:rPr>
          <w:color w:val="000000" w:themeColor="text1"/>
          <w:sz w:val="22"/>
          <w:szCs w:val="22"/>
        </w:rPr>
        <w:t xml:space="preserve"> Brazier JE, Harper R, Munro J et al. Generic and </w:t>
      </w:r>
      <w:r w:rsidR="002A6902" w:rsidRPr="00BD129E">
        <w:rPr>
          <w:color w:val="000000" w:themeColor="text1"/>
          <w:sz w:val="22"/>
          <w:szCs w:val="22"/>
        </w:rPr>
        <w:t>condition-spe</w:t>
      </w:r>
      <w:r w:rsidRPr="00BD129E">
        <w:rPr>
          <w:color w:val="000000" w:themeColor="text1"/>
          <w:sz w:val="22"/>
          <w:szCs w:val="22"/>
        </w:rPr>
        <w:t>cific outcome measures for people with osteoarthritis of the knee. Rheumatology 1999;38:870-877.</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27</w:t>
      </w:r>
      <w:r w:rsidR="00396BE8" w:rsidRPr="00BD129E">
        <w:rPr>
          <w:color w:val="000000" w:themeColor="text1"/>
          <w:sz w:val="22"/>
          <w:szCs w:val="22"/>
        </w:rPr>
        <w:t>.</w:t>
      </w:r>
      <w:r w:rsidRPr="00BD129E">
        <w:rPr>
          <w:color w:val="000000" w:themeColor="text1"/>
          <w:sz w:val="22"/>
          <w:szCs w:val="22"/>
        </w:rPr>
        <w:t xml:space="preserve"> Morgan K, Dixon S, Mathers J, Tomeny M. Psychological treatment for insomnia in the management of long-term hypnotic drug use: a pragmatic randomised controlled trial. British Journal of General Practice 2003;53:923-928.</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28</w:t>
      </w:r>
      <w:r w:rsidR="00396BE8" w:rsidRPr="00BD129E">
        <w:rPr>
          <w:color w:val="000000" w:themeColor="text1"/>
          <w:sz w:val="22"/>
          <w:szCs w:val="22"/>
        </w:rPr>
        <w:t>.</w:t>
      </w:r>
      <w:r w:rsidRPr="00BD129E">
        <w:rPr>
          <w:color w:val="000000" w:themeColor="text1"/>
          <w:sz w:val="22"/>
          <w:szCs w:val="22"/>
        </w:rPr>
        <w:t xml:space="preserve"> Nicholl J, Hughes S, Dixon S, Turner J, Yates D. The costs and benefits of paramedic skills in pre-hospital trauma care. Health Technology Assessment 1998;2(17).</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lastRenderedPageBreak/>
        <w:t>29</w:t>
      </w:r>
      <w:r w:rsidR="00396BE8" w:rsidRPr="00BD129E">
        <w:rPr>
          <w:color w:val="000000" w:themeColor="text1"/>
          <w:sz w:val="22"/>
          <w:szCs w:val="22"/>
        </w:rPr>
        <w:t>.</w:t>
      </w:r>
      <w:r w:rsidRPr="00BD129E">
        <w:rPr>
          <w:color w:val="000000" w:themeColor="text1"/>
          <w:sz w:val="22"/>
          <w:szCs w:val="22"/>
        </w:rPr>
        <w:t xml:space="preserve"> Michaels J, Brazier J, Campbell WB, MacIntyre J, Palfreyman S, Ratcliffe J. Randomised clinical trial comparing surgery with conservative treatment for uncomplicated varicose veins. Brit J of Surgery 2006:93(2)175-181.</w:t>
      </w:r>
    </w:p>
    <w:p w:rsidR="000A4184" w:rsidRPr="00BD129E" w:rsidRDefault="000A4184" w:rsidP="00BB406E">
      <w:pPr>
        <w:pStyle w:val="EndnoteText"/>
        <w:spacing w:line="360" w:lineRule="auto"/>
        <w:jc w:val="both"/>
        <w:rPr>
          <w:rFonts w:ascii="Calibri" w:hAnsi="Calibri"/>
          <w:color w:val="000000" w:themeColor="text1"/>
          <w:sz w:val="22"/>
          <w:szCs w:val="22"/>
        </w:rPr>
      </w:pPr>
      <w:r w:rsidRPr="00BD129E">
        <w:rPr>
          <w:rStyle w:val="EndnoteReference"/>
          <w:color w:val="000000" w:themeColor="text1"/>
          <w:sz w:val="22"/>
          <w:szCs w:val="22"/>
          <w:vertAlign w:val="baseline"/>
        </w:rPr>
        <w:t>30</w:t>
      </w:r>
      <w:r w:rsidR="00396BE8" w:rsidRPr="00BD129E">
        <w:rPr>
          <w:color w:val="000000" w:themeColor="text1"/>
          <w:sz w:val="22"/>
          <w:szCs w:val="22"/>
        </w:rPr>
        <w:t>.</w:t>
      </w:r>
      <w:r w:rsidRPr="00BD129E">
        <w:rPr>
          <w:color w:val="000000" w:themeColor="text1"/>
          <w:sz w:val="22"/>
          <w:szCs w:val="22"/>
        </w:rPr>
        <w:t xml:space="preserve"> </w:t>
      </w:r>
      <w:r w:rsidRPr="00BD129E">
        <w:rPr>
          <w:rFonts w:ascii="Calibri" w:hAnsi="Calibri"/>
          <w:color w:val="000000" w:themeColor="text1"/>
          <w:sz w:val="22"/>
          <w:szCs w:val="22"/>
        </w:rPr>
        <w:t>Walters SJ, Brazier JE. Comparison of the minimally important difference for two health state utility measures: EQ-5D and SF-6D. Quality of Life Research 2005:14:1523-1532.</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31</w:t>
      </w:r>
      <w:r w:rsidR="00396BE8" w:rsidRPr="00BD129E">
        <w:rPr>
          <w:color w:val="000000" w:themeColor="text1"/>
          <w:sz w:val="22"/>
          <w:szCs w:val="22"/>
        </w:rPr>
        <w:t>.</w:t>
      </w:r>
      <w:r w:rsidRPr="00BD129E">
        <w:rPr>
          <w:color w:val="000000" w:themeColor="text1"/>
          <w:sz w:val="22"/>
          <w:szCs w:val="22"/>
        </w:rPr>
        <w:t xml:space="preserve"> Lee TA, Hollingworth W, Sullivan SD. Comparison of directly elicited preferences to preferences derived from the SF-36 in adults with asthma. Medical </w:t>
      </w:r>
      <w:r w:rsidR="00521433" w:rsidRPr="00BD129E">
        <w:rPr>
          <w:color w:val="000000" w:themeColor="text1"/>
          <w:sz w:val="22"/>
          <w:szCs w:val="22"/>
        </w:rPr>
        <w:t>Decision-ma</w:t>
      </w:r>
      <w:r w:rsidRPr="00BD129E">
        <w:rPr>
          <w:color w:val="000000" w:themeColor="text1"/>
          <w:sz w:val="22"/>
          <w:szCs w:val="22"/>
        </w:rPr>
        <w:t>king 2003;23;323-334.</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32</w:t>
      </w:r>
      <w:r w:rsidR="00396BE8" w:rsidRPr="00BD129E">
        <w:rPr>
          <w:color w:val="000000" w:themeColor="text1"/>
          <w:sz w:val="22"/>
          <w:szCs w:val="22"/>
        </w:rPr>
        <w:t>.</w:t>
      </w:r>
      <w:r w:rsidRPr="00BD129E">
        <w:rPr>
          <w:color w:val="000000" w:themeColor="text1"/>
          <w:sz w:val="22"/>
          <w:szCs w:val="22"/>
        </w:rPr>
        <w:t xml:space="preserve"> Heiberg MS, Nordvag BY, Mikkelsen K, Rodevand E, Kaufmann C, Mowinckel P, Kvien TK. The comparative effectiveness of tumor necrosis factor-blocking agents in patients with rheumatoid arthritis and patients with ankylosing spondylitis. Arthritis &amp; Rheumatism 2005;52(8);2506-2512</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33</w:t>
      </w:r>
      <w:r w:rsidR="00396BE8" w:rsidRPr="00BD129E">
        <w:rPr>
          <w:color w:val="000000" w:themeColor="text1"/>
          <w:sz w:val="22"/>
          <w:szCs w:val="22"/>
        </w:rPr>
        <w:t>.</w:t>
      </w:r>
      <w:r w:rsidRPr="00BD129E">
        <w:rPr>
          <w:color w:val="000000" w:themeColor="text1"/>
          <w:sz w:val="22"/>
          <w:szCs w:val="22"/>
        </w:rPr>
        <w:t xml:space="preserve"> Hatoum HT, Brazier JE, Akhras KS. Comparison of the HUI3 with the SF-36 </w:t>
      </w:r>
      <w:r w:rsidR="00733881" w:rsidRPr="00BD129E">
        <w:rPr>
          <w:color w:val="000000" w:themeColor="text1"/>
          <w:sz w:val="22"/>
          <w:szCs w:val="22"/>
        </w:rPr>
        <w:t>preference-base</w:t>
      </w:r>
      <w:r w:rsidRPr="00BD129E">
        <w:rPr>
          <w:color w:val="000000" w:themeColor="text1"/>
          <w:sz w:val="22"/>
          <w:szCs w:val="22"/>
        </w:rPr>
        <w:t>d SF-6D in a clinical trial setting. Value in Health 2004; 7(5)602-609.</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34</w:t>
      </w:r>
      <w:r w:rsidR="00396BE8" w:rsidRPr="00BD129E">
        <w:rPr>
          <w:color w:val="000000" w:themeColor="text1"/>
          <w:sz w:val="22"/>
          <w:szCs w:val="22"/>
        </w:rPr>
        <w:t>.</w:t>
      </w:r>
      <w:r w:rsidRPr="00BD129E">
        <w:rPr>
          <w:color w:val="000000" w:themeColor="text1"/>
          <w:sz w:val="22"/>
          <w:szCs w:val="22"/>
        </w:rPr>
        <w:t xml:space="preserve"> Pickard AS, Johnson JA, Feeny DH. Responsiveness of generic </w:t>
      </w:r>
      <w:r w:rsidR="00C80AA0" w:rsidRPr="00BD129E">
        <w:rPr>
          <w:color w:val="000000" w:themeColor="text1"/>
          <w:sz w:val="22"/>
          <w:szCs w:val="22"/>
        </w:rPr>
        <w:t>health-related</w:t>
      </w:r>
      <w:r w:rsidRPr="00BD129E">
        <w:rPr>
          <w:color w:val="000000" w:themeColor="text1"/>
          <w:sz w:val="22"/>
          <w:szCs w:val="22"/>
        </w:rPr>
        <w:t xml:space="preserve"> quality of life measures in stroke Qual Life Res 2005;14:207-219.</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35</w:t>
      </w:r>
      <w:r w:rsidR="00396BE8" w:rsidRPr="00BD129E">
        <w:rPr>
          <w:color w:val="000000" w:themeColor="text1"/>
          <w:sz w:val="22"/>
          <w:szCs w:val="22"/>
        </w:rPr>
        <w:t>.</w:t>
      </w:r>
      <w:r w:rsidRPr="00BD129E">
        <w:rPr>
          <w:color w:val="000000" w:themeColor="text1"/>
          <w:sz w:val="22"/>
          <w:szCs w:val="22"/>
        </w:rPr>
        <w:t xml:space="preserve"> Pickard AS, Wang Z, Walton SM, Lee TA.  Are decisions using cost-utility analyses robust to choice of SF-36/SF-12 preference-based algorithm? Health and Quality of Life Outcomes 2005, </w:t>
      </w:r>
      <w:smartTag w:uri="urn:schemas-microsoft-com:office:smarttags" w:element="time">
        <w:smartTagPr>
          <w:attr w:name="Hour" w:val="3"/>
          <w:attr w:name="Minute" w:val="11"/>
        </w:smartTagPr>
        <w:r w:rsidRPr="00BD129E">
          <w:rPr>
            <w:color w:val="000000" w:themeColor="text1"/>
            <w:sz w:val="22"/>
            <w:szCs w:val="22"/>
          </w:rPr>
          <w:t>3:11</w:t>
        </w:r>
        <w:r w:rsidR="00396BE8" w:rsidRPr="00BD129E">
          <w:rPr>
            <w:color w:val="000000" w:themeColor="text1"/>
            <w:sz w:val="22"/>
            <w:szCs w:val="22"/>
          </w:rPr>
          <w:t>.</w:t>
        </w:r>
      </w:smartTag>
      <w:r w:rsidRPr="00BD129E">
        <w:rPr>
          <w:color w:val="000000" w:themeColor="text1"/>
          <w:sz w:val="22"/>
          <w:szCs w:val="22"/>
        </w:rPr>
        <w:t xml:space="preserve"> </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w:t>
      </w:r>
      <w:r w:rsidRPr="00BD129E">
        <w:rPr>
          <w:color w:val="000000" w:themeColor="text1"/>
          <w:sz w:val="22"/>
          <w:szCs w:val="22"/>
        </w:rPr>
        <w:t>6</w:t>
      </w:r>
      <w:r w:rsidR="00396BE8" w:rsidRPr="00BD129E">
        <w:rPr>
          <w:color w:val="000000" w:themeColor="text1"/>
          <w:sz w:val="22"/>
          <w:szCs w:val="22"/>
        </w:rPr>
        <w:t>.</w:t>
      </w:r>
      <w:r w:rsidRPr="00BD129E">
        <w:rPr>
          <w:color w:val="000000" w:themeColor="text1"/>
          <w:sz w:val="22"/>
          <w:szCs w:val="22"/>
        </w:rPr>
        <w:t xml:space="preserve"> Wee H, Li S, Cheung Y, Fong K, Thumboo J. The influence of ethnicity on </w:t>
      </w:r>
      <w:r w:rsidR="00C80AA0" w:rsidRPr="00BD129E">
        <w:rPr>
          <w:color w:val="000000" w:themeColor="text1"/>
          <w:sz w:val="22"/>
          <w:szCs w:val="22"/>
        </w:rPr>
        <w:t>health-related</w:t>
      </w:r>
      <w:r w:rsidRPr="00BD129E">
        <w:rPr>
          <w:color w:val="000000" w:themeColor="text1"/>
          <w:sz w:val="22"/>
          <w:szCs w:val="22"/>
        </w:rPr>
        <w:t xml:space="preserve"> quality of life in diabetes mellitus. A population-based, multiethnic study. Journal of Diabetes and its Complications 2006;20:170-176.</w:t>
      </w:r>
    </w:p>
    <w:p w:rsidR="000A4184" w:rsidRPr="00BD129E" w:rsidRDefault="000A4184" w:rsidP="00BB406E">
      <w:pPr>
        <w:pStyle w:val="EndnoteText"/>
        <w:spacing w:line="360" w:lineRule="auto"/>
        <w:jc w:val="both"/>
        <w:rPr>
          <w:color w:val="000000" w:themeColor="text1"/>
          <w:sz w:val="22"/>
          <w:szCs w:val="22"/>
        </w:rPr>
      </w:pPr>
      <w:r w:rsidRPr="00BD129E">
        <w:rPr>
          <w:rStyle w:val="EndnoteReference"/>
          <w:color w:val="000000" w:themeColor="text1"/>
          <w:sz w:val="22"/>
          <w:szCs w:val="22"/>
          <w:vertAlign w:val="baseline"/>
        </w:rPr>
        <w:t>3</w:t>
      </w:r>
      <w:r w:rsidRPr="00BD129E">
        <w:rPr>
          <w:color w:val="000000" w:themeColor="text1"/>
          <w:sz w:val="22"/>
          <w:szCs w:val="22"/>
        </w:rPr>
        <w:t>7</w:t>
      </w:r>
      <w:r w:rsidR="00396BE8" w:rsidRPr="00BD129E">
        <w:rPr>
          <w:color w:val="000000" w:themeColor="text1"/>
          <w:sz w:val="22"/>
          <w:szCs w:val="22"/>
        </w:rPr>
        <w:t>.</w:t>
      </w:r>
      <w:r w:rsidRPr="00BD129E">
        <w:rPr>
          <w:color w:val="000000" w:themeColor="text1"/>
          <w:sz w:val="22"/>
          <w:szCs w:val="22"/>
        </w:rPr>
        <w:t xml:space="preserve"> Wee H, Cheung Y, Li S, Fong K, Thumboo J. The impact of diabetes mellitus and other chronic medical conditions on </w:t>
      </w:r>
      <w:r w:rsidR="00C80AA0" w:rsidRPr="00BD129E">
        <w:rPr>
          <w:color w:val="000000" w:themeColor="text1"/>
          <w:sz w:val="22"/>
          <w:szCs w:val="22"/>
        </w:rPr>
        <w:t>health-related</w:t>
      </w:r>
      <w:r w:rsidRPr="00BD129E">
        <w:rPr>
          <w:color w:val="000000" w:themeColor="text1"/>
          <w:sz w:val="22"/>
          <w:szCs w:val="22"/>
        </w:rPr>
        <w:t xml:space="preserve"> quality of life: is the whole greater than the sum of its parts? Health and Quality of Life Outcomes 2005 3:2.</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38</w:t>
      </w:r>
      <w:r w:rsidR="00396BE8" w:rsidRPr="00BD129E">
        <w:rPr>
          <w:color w:val="000000" w:themeColor="text1"/>
          <w:sz w:val="22"/>
          <w:szCs w:val="22"/>
        </w:rPr>
        <w:t>.</w:t>
      </w:r>
      <w:r w:rsidRPr="00BD129E">
        <w:rPr>
          <w:color w:val="000000" w:themeColor="text1"/>
          <w:sz w:val="22"/>
          <w:szCs w:val="22"/>
        </w:rPr>
        <w:t xml:space="preserve"> Lobo FS, Gross CR, Matthews BJ. Estimation and comparison of derived preferences scores from the SF-36 in lung transplant patients Quality of Life Research 2004;13:377-388.</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39</w:t>
      </w:r>
      <w:r w:rsidR="00396BE8" w:rsidRPr="00BD129E">
        <w:rPr>
          <w:color w:val="000000" w:themeColor="text1"/>
          <w:sz w:val="22"/>
          <w:szCs w:val="22"/>
        </w:rPr>
        <w:t>.</w:t>
      </w:r>
      <w:r w:rsidRPr="00BD129E">
        <w:rPr>
          <w:color w:val="000000" w:themeColor="text1"/>
          <w:sz w:val="22"/>
          <w:szCs w:val="22"/>
        </w:rPr>
        <w:t xml:space="preserve"> Roux CH, Guillemin F, Boini S, Longuetaud F, Arnault N, Hercberg S, Briancon S. Impact of musculoskeletal disorders on quality of life: an inception cohort study. Ann Rheum Dis 2005;54;606-611.</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40</w:t>
      </w:r>
      <w:r w:rsidR="00396BE8" w:rsidRPr="00BD129E">
        <w:rPr>
          <w:color w:val="000000" w:themeColor="text1"/>
          <w:sz w:val="22"/>
          <w:szCs w:val="22"/>
        </w:rPr>
        <w:t>.</w:t>
      </w:r>
      <w:r w:rsidRPr="00BD129E">
        <w:rPr>
          <w:color w:val="000000" w:themeColor="text1"/>
          <w:sz w:val="22"/>
          <w:szCs w:val="22"/>
        </w:rPr>
        <w:t xml:space="preserve"> Heiberg MS, Rodevand E, Mikkelsen K, Kaufmann C, Didriksen A, Mowinckel P, Kvien TK. Adalimumab and methotrexate is more effective than adalimumab alone in patients with established rheumatoid arthritis: results from a 6-month longitudinal, observational, multicentre study. Ann Rheum Dis 2006;65:1379-1383.</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lastRenderedPageBreak/>
        <w:t>41</w:t>
      </w:r>
      <w:r w:rsidR="00396BE8" w:rsidRPr="00BD129E">
        <w:rPr>
          <w:color w:val="000000" w:themeColor="text1"/>
          <w:sz w:val="22"/>
          <w:szCs w:val="22"/>
        </w:rPr>
        <w:t>.</w:t>
      </w:r>
      <w:r w:rsidRPr="00BD129E">
        <w:rPr>
          <w:color w:val="000000" w:themeColor="text1"/>
          <w:sz w:val="22"/>
          <w:szCs w:val="22"/>
        </w:rPr>
        <w:t xml:space="preserve"> White A. A heteroscedasticity consistent covariance matrix and a direct test for heteroscedasticity. Econometrica 1980;48:817-838.</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42</w:t>
      </w:r>
      <w:r w:rsidR="00396BE8" w:rsidRPr="00BD129E">
        <w:rPr>
          <w:color w:val="000000" w:themeColor="text1"/>
          <w:sz w:val="22"/>
          <w:szCs w:val="22"/>
        </w:rPr>
        <w:t>.</w:t>
      </w:r>
      <w:r w:rsidRPr="00BD129E">
        <w:rPr>
          <w:color w:val="000000" w:themeColor="text1"/>
          <w:sz w:val="22"/>
          <w:szCs w:val="22"/>
        </w:rPr>
        <w:t xml:space="preserve"> Hanmer J, Fryback D. A Bayesian estimation of an average SF-6D </w:t>
      </w:r>
      <w:r w:rsidR="00733881" w:rsidRPr="00BD129E">
        <w:rPr>
          <w:color w:val="000000" w:themeColor="text1"/>
          <w:sz w:val="22"/>
          <w:szCs w:val="22"/>
        </w:rPr>
        <w:t>preference-base</w:t>
      </w:r>
      <w:r w:rsidRPr="00BD129E">
        <w:rPr>
          <w:color w:val="000000" w:themeColor="text1"/>
          <w:sz w:val="22"/>
          <w:szCs w:val="22"/>
        </w:rPr>
        <w:t>d score from commonly reported SF-12 statistics. In press.</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43</w:t>
      </w:r>
      <w:r w:rsidR="00D01A84" w:rsidRPr="00BD129E">
        <w:rPr>
          <w:color w:val="000000" w:themeColor="text1"/>
          <w:sz w:val="22"/>
          <w:szCs w:val="22"/>
        </w:rPr>
        <w:t>.</w:t>
      </w:r>
      <w:r w:rsidRPr="00BD129E">
        <w:rPr>
          <w:color w:val="000000" w:themeColor="text1"/>
          <w:sz w:val="22"/>
          <w:szCs w:val="22"/>
        </w:rPr>
        <w:t xml:space="preserve"> Franks P, Lubetkin EI, Gold MR, Tancredi DJ, Jia H. Mapping the SF-12 to the EuroQol EQ-5D index in a national US sample. MDM 2004;24(3):247-54.</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44</w:t>
      </w:r>
      <w:r w:rsidR="00D01A84" w:rsidRPr="00BD129E">
        <w:rPr>
          <w:color w:val="000000" w:themeColor="text1"/>
          <w:sz w:val="22"/>
          <w:szCs w:val="22"/>
        </w:rPr>
        <w:t>.</w:t>
      </w:r>
      <w:r w:rsidRPr="00BD129E">
        <w:rPr>
          <w:color w:val="000000" w:themeColor="text1"/>
          <w:sz w:val="22"/>
          <w:szCs w:val="22"/>
        </w:rPr>
        <w:t xml:space="preserve"> Kind.P, Dolan, P, Gudex, C, and Williams, A Variations in population health status: results from a United Kingdom national questionnaire survey. </w:t>
      </w:r>
      <w:r w:rsidRPr="00BD129E">
        <w:rPr>
          <w:i/>
          <w:iCs/>
          <w:color w:val="000000" w:themeColor="text1"/>
          <w:sz w:val="22"/>
          <w:szCs w:val="22"/>
        </w:rPr>
        <w:t xml:space="preserve">BMJ </w:t>
      </w:r>
      <w:r w:rsidRPr="00BD129E">
        <w:rPr>
          <w:color w:val="000000" w:themeColor="text1"/>
          <w:sz w:val="22"/>
          <w:szCs w:val="22"/>
        </w:rPr>
        <w:t xml:space="preserve"> 1998; </w:t>
      </w:r>
      <w:r w:rsidRPr="00BD129E">
        <w:rPr>
          <w:bCs/>
          <w:color w:val="000000" w:themeColor="text1"/>
          <w:sz w:val="22"/>
          <w:szCs w:val="22"/>
        </w:rPr>
        <w:t>316:</w:t>
      </w:r>
      <w:r w:rsidRPr="00BD129E">
        <w:rPr>
          <w:b/>
          <w:bCs/>
          <w:color w:val="000000" w:themeColor="text1"/>
          <w:sz w:val="22"/>
          <w:szCs w:val="22"/>
        </w:rPr>
        <w:t xml:space="preserve"> </w:t>
      </w:r>
      <w:r w:rsidRPr="00BD129E">
        <w:rPr>
          <w:color w:val="000000" w:themeColor="text1"/>
          <w:sz w:val="22"/>
          <w:szCs w:val="22"/>
        </w:rPr>
        <w:t>736-741.</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lang w:val="fr-FR"/>
        </w:rPr>
        <w:t>45</w:t>
      </w:r>
      <w:r w:rsidR="00D01A84" w:rsidRPr="00BD129E">
        <w:rPr>
          <w:color w:val="000000" w:themeColor="text1"/>
          <w:sz w:val="22"/>
          <w:szCs w:val="22"/>
          <w:lang w:val="fr-FR"/>
        </w:rPr>
        <w:t>.</w:t>
      </w:r>
      <w:r w:rsidRPr="00BD129E">
        <w:rPr>
          <w:color w:val="000000" w:themeColor="text1"/>
          <w:sz w:val="22"/>
          <w:szCs w:val="22"/>
          <w:lang w:val="fr-FR"/>
        </w:rPr>
        <w:t xml:space="preserve"> Walters SJ, Munro JF, Brazier JE. </w:t>
      </w:r>
      <w:r w:rsidRPr="00BD129E">
        <w:rPr>
          <w:color w:val="000000" w:themeColor="text1"/>
          <w:sz w:val="22"/>
          <w:szCs w:val="22"/>
        </w:rPr>
        <w:t>Using the SF-36 with older adults: cross-sectional community based survey. Age &amp; Aging 2001;30:337-343.</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46</w:t>
      </w:r>
      <w:r w:rsidR="00D01A84" w:rsidRPr="00BD129E">
        <w:rPr>
          <w:color w:val="000000" w:themeColor="text1"/>
          <w:sz w:val="22"/>
          <w:szCs w:val="22"/>
        </w:rPr>
        <w:t>.</w:t>
      </w:r>
      <w:r w:rsidRPr="00BD129E">
        <w:rPr>
          <w:color w:val="000000" w:themeColor="text1"/>
          <w:sz w:val="22"/>
          <w:szCs w:val="22"/>
        </w:rPr>
        <w:t xml:space="preserve"> Brazier JE, Harper R, Jones NMB, O’Cathain A, Thomas KJ, Usherwood T, Westlake L. Validating the SF-36 health survey questionnaire: new outcome measure for primary care. British Medical Journal 1992;305:160-164.</w:t>
      </w:r>
    </w:p>
    <w:p w:rsidR="000A4184" w:rsidRPr="00BD129E" w:rsidRDefault="000A4184" w:rsidP="00BB406E">
      <w:pPr>
        <w:pStyle w:val="EndnoteText"/>
        <w:spacing w:line="360" w:lineRule="auto"/>
        <w:jc w:val="both"/>
        <w:rPr>
          <w:color w:val="000000" w:themeColor="text1"/>
          <w:sz w:val="22"/>
          <w:szCs w:val="22"/>
        </w:rPr>
      </w:pPr>
      <w:r w:rsidRPr="00BD129E">
        <w:rPr>
          <w:color w:val="000000" w:themeColor="text1"/>
          <w:sz w:val="22"/>
          <w:szCs w:val="22"/>
        </w:rPr>
        <w:t>47</w:t>
      </w:r>
      <w:r w:rsidR="00D01A84" w:rsidRPr="00BD129E">
        <w:rPr>
          <w:color w:val="000000" w:themeColor="text1"/>
          <w:sz w:val="22"/>
          <w:szCs w:val="22"/>
        </w:rPr>
        <w:t>.</w:t>
      </w:r>
      <w:r w:rsidRPr="00BD129E">
        <w:rPr>
          <w:color w:val="000000" w:themeColor="text1"/>
          <w:sz w:val="22"/>
          <w:szCs w:val="22"/>
        </w:rPr>
        <w:t xml:space="preserve">  Ara R, Brazier J. Deriving an algorithm to convert the 8 mean SF-36 dimension scores into a mean EQ-5D preference-based score from published studies (where patient level data are not available). Value in Health (In press)</w:t>
      </w:r>
    </w:p>
    <w:p w:rsidR="000A4184" w:rsidRPr="00BD129E" w:rsidRDefault="000A4184" w:rsidP="00BB406E">
      <w:pPr>
        <w:pStyle w:val="Caption"/>
        <w:spacing w:before="0" w:after="0" w:line="360" w:lineRule="auto"/>
        <w:jc w:val="both"/>
        <w:rPr>
          <w:color w:val="000000" w:themeColor="text1"/>
        </w:rPr>
      </w:pPr>
    </w:p>
    <w:p w:rsidR="000A4184" w:rsidRPr="00BD129E" w:rsidRDefault="000A4184" w:rsidP="006E4E93">
      <w:pPr>
        <w:spacing w:after="0" w:line="360" w:lineRule="auto"/>
        <w:jc w:val="both"/>
        <w:rPr>
          <w:b/>
          <w:color w:val="000000" w:themeColor="text1"/>
        </w:rPr>
      </w:pPr>
    </w:p>
    <w:p w:rsidR="000A4184" w:rsidRPr="00BD129E" w:rsidRDefault="000A4184" w:rsidP="000A4184">
      <w:pPr>
        <w:spacing w:line="480" w:lineRule="auto"/>
        <w:jc w:val="both"/>
        <w:rPr>
          <w:color w:val="000000" w:themeColor="text1"/>
          <w:sz w:val="20"/>
          <w:szCs w:val="20"/>
        </w:rPr>
      </w:pPr>
    </w:p>
    <w:p w:rsidR="000A4184" w:rsidRPr="00BD129E" w:rsidRDefault="000A4184" w:rsidP="000A4184">
      <w:pPr>
        <w:spacing w:line="480" w:lineRule="auto"/>
        <w:jc w:val="both"/>
        <w:rPr>
          <w:color w:val="000000" w:themeColor="text1"/>
          <w:sz w:val="20"/>
          <w:szCs w:val="20"/>
        </w:rPr>
      </w:pPr>
    </w:p>
    <w:p w:rsidR="000A4184" w:rsidRPr="00BD129E" w:rsidRDefault="000A4184" w:rsidP="000A4184">
      <w:pPr>
        <w:spacing w:line="480" w:lineRule="auto"/>
        <w:jc w:val="both"/>
        <w:rPr>
          <w:color w:val="000000" w:themeColor="text1"/>
          <w:sz w:val="20"/>
          <w:szCs w:val="20"/>
        </w:rPr>
        <w:sectPr w:rsidR="000A4184" w:rsidRPr="00BD129E" w:rsidSect="000A4184">
          <w:footerReference w:type="even" r:id="rId27"/>
          <w:footerReference w:type="default" r:id="rId28"/>
          <w:endnotePr>
            <w:numFmt w:val="decimal"/>
          </w:endnotePr>
          <w:pgSz w:w="11906" w:h="16838"/>
          <w:pgMar w:top="1440" w:right="1800" w:bottom="1440" w:left="1800" w:header="708" w:footer="708" w:gutter="0"/>
          <w:cols w:space="708"/>
          <w:docGrid w:linePitch="360"/>
        </w:sectPr>
      </w:pPr>
    </w:p>
    <w:p w:rsidR="000A4184" w:rsidRPr="00BD129E" w:rsidRDefault="000A4184" w:rsidP="007A5C3D">
      <w:pPr>
        <w:spacing w:after="0" w:line="360" w:lineRule="auto"/>
        <w:rPr>
          <w:b/>
          <w:color w:val="000000" w:themeColor="text1"/>
        </w:rPr>
      </w:pPr>
      <w:r w:rsidRPr="00BD129E">
        <w:rPr>
          <w:b/>
          <w:color w:val="000000" w:themeColor="text1"/>
        </w:rPr>
        <w:lastRenderedPageBreak/>
        <w:t>Table 1: Summary statistics of the datasets used in the regressions and within-sample subgroup validations</w:t>
      </w:r>
    </w:p>
    <w:tbl>
      <w:tblPr>
        <w:tblW w:w="11858" w:type="dxa"/>
        <w:tblLook w:val="0000" w:firstRow="0" w:lastRow="0" w:firstColumn="0" w:lastColumn="0" w:noHBand="0" w:noVBand="0"/>
      </w:tblPr>
      <w:tblGrid>
        <w:gridCol w:w="4474"/>
        <w:gridCol w:w="633"/>
        <w:gridCol w:w="530"/>
        <w:gridCol w:w="699"/>
        <w:gridCol w:w="866"/>
        <w:gridCol w:w="582"/>
        <w:gridCol w:w="582"/>
        <w:gridCol w:w="582"/>
        <w:gridCol w:w="582"/>
        <w:gridCol w:w="582"/>
        <w:gridCol w:w="582"/>
        <w:gridCol w:w="582"/>
        <w:gridCol w:w="582"/>
      </w:tblGrid>
      <w:tr w:rsidR="000A4184" w:rsidRPr="00BD129E" w:rsidTr="003D77A0">
        <w:trPr>
          <w:trHeight w:val="247"/>
        </w:trPr>
        <w:tc>
          <w:tcPr>
            <w:tcW w:w="4393" w:type="dxa"/>
            <w:tcBorders>
              <w:top w:val="single" w:sz="6" w:space="0" w:color="auto"/>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 xml:space="preserve">F </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Age</w:t>
            </w:r>
          </w:p>
        </w:tc>
        <w:tc>
          <w:tcPr>
            <w:tcW w:w="850" w:type="dxa"/>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SF-6D</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PF</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RP</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BP</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GH</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VT</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RE</w:t>
            </w:r>
          </w:p>
        </w:tc>
        <w:tc>
          <w:tcPr>
            <w:tcW w:w="0" w:type="auto"/>
            <w:tcBorders>
              <w:top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MH</w:t>
            </w:r>
          </w:p>
        </w:tc>
      </w:tr>
      <w:tr w:rsidR="000A4184" w:rsidRPr="00BD129E" w:rsidTr="003D77A0">
        <w:trPr>
          <w:trHeight w:val="247"/>
        </w:trPr>
        <w:tc>
          <w:tcPr>
            <w:tcW w:w="4393" w:type="dxa"/>
            <w:tcBorders>
              <w:bottom w:val="single" w:sz="6" w:space="0" w:color="auto"/>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p>
        </w:tc>
        <w:tc>
          <w:tcPr>
            <w:tcW w:w="0" w:type="auto"/>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0" w:type="auto"/>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w:t>
            </w:r>
          </w:p>
        </w:tc>
        <w:tc>
          <w:tcPr>
            <w:tcW w:w="0" w:type="auto"/>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w:t>
            </w:r>
          </w:p>
        </w:tc>
        <w:tc>
          <w:tcPr>
            <w:tcW w:w="850" w:type="dxa"/>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w:t>
            </w:r>
          </w:p>
        </w:tc>
        <w:tc>
          <w:tcPr>
            <w:tcW w:w="0" w:type="auto"/>
            <w:gridSpan w:val="8"/>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Mean dimension score</w:t>
            </w:r>
          </w:p>
        </w:tc>
      </w:tr>
      <w:tr w:rsidR="000A4184" w:rsidRPr="00BD129E" w:rsidTr="003D77A0">
        <w:trPr>
          <w:trHeight w:val="247"/>
        </w:trPr>
        <w:tc>
          <w:tcPr>
            <w:tcW w:w="4393" w:type="dxa"/>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rPr>
                <w:bCs/>
                <w:color w:val="000000" w:themeColor="text1"/>
                <w:sz w:val="20"/>
                <w:szCs w:val="20"/>
              </w:rPr>
            </w:pPr>
            <w:r w:rsidRPr="00BD129E">
              <w:rPr>
                <w:bCs/>
                <w:color w:val="000000" w:themeColor="text1"/>
                <w:sz w:val="20"/>
                <w:szCs w:val="20"/>
              </w:rPr>
              <w:t>Full dataset</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6812</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highlight w:val="magenta"/>
              </w:rPr>
            </w:pPr>
            <w:r w:rsidRPr="00BD129E">
              <w:rPr>
                <w:bCs/>
                <w:color w:val="000000" w:themeColor="text1"/>
                <w:sz w:val="20"/>
                <w:szCs w:val="20"/>
              </w:rPr>
              <w:t>65</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highlight w:val="magenta"/>
              </w:rPr>
            </w:pPr>
            <w:r w:rsidRPr="00BD129E">
              <w:rPr>
                <w:bCs/>
                <w:color w:val="000000" w:themeColor="text1"/>
                <w:sz w:val="20"/>
                <w:szCs w:val="20"/>
              </w:rPr>
              <w:t>51</w:t>
            </w:r>
          </w:p>
        </w:tc>
        <w:tc>
          <w:tcPr>
            <w:tcW w:w="850" w:type="dxa"/>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0.70</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67.3</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56.2</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61.9</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58.1</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49.5</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66.5</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65.0</w:t>
            </w:r>
          </w:p>
        </w:tc>
        <w:tc>
          <w:tcPr>
            <w:tcW w:w="0" w:type="auto"/>
            <w:tcBorders>
              <w:top w:val="single" w:sz="6" w:space="0" w:color="auto"/>
              <w:bottom w:val="nil"/>
            </w:tcBorders>
            <w:vAlign w:val="center"/>
          </w:tcPr>
          <w:p w:rsidR="000A4184" w:rsidRPr="00BD129E" w:rsidRDefault="000A4184" w:rsidP="00213733">
            <w:pPr>
              <w:autoSpaceDE w:val="0"/>
              <w:autoSpaceDN w:val="0"/>
              <w:adjustRightInd w:val="0"/>
              <w:spacing w:after="0" w:line="240" w:lineRule="auto"/>
              <w:jc w:val="center"/>
              <w:rPr>
                <w:bCs/>
                <w:color w:val="000000" w:themeColor="text1"/>
                <w:sz w:val="20"/>
                <w:szCs w:val="20"/>
              </w:rPr>
            </w:pPr>
            <w:r w:rsidRPr="00BD129E">
              <w:rPr>
                <w:bCs/>
                <w:color w:val="000000" w:themeColor="text1"/>
                <w:sz w:val="20"/>
                <w:szCs w:val="20"/>
              </w:rPr>
              <w:t>66.0</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Asthma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2494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b/>
                <w:bCs/>
                <w:color w:val="000000" w:themeColor="text1"/>
                <w:sz w:val="20"/>
                <w:szCs w:val="20"/>
              </w:rPr>
            </w:pPr>
            <w:r w:rsidRPr="00BD129E">
              <w:rPr>
                <w:color w:val="000000" w:themeColor="text1"/>
                <w:sz w:val="20"/>
                <w:szCs w:val="20"/>
              </w:rPr>
              <w:t>61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b/>
                <w:bCs/>
                <w:color w:val="000000" w:themeColor="text1"/>
                <w:sz w:val="20"/>
                <w:szCs w:val="20"/>
              </w:rPr>
            </w:pPr>
            <w:r w:rsidRPr="00BD129E">
              <w:rPr>
                <w:color w:val="000000" w:themeColor="text1"/>
                <w:sz w:val="20"/>
                <w:szCs w:val="20"/>
              </w:rPr>
              <w:t>50</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69.4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61.7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69.3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68.1</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Chest pain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72.1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66.1</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Healthy older women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203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100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41.1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75.0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71.6</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Chronic obstructive pulmonary disease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32.1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20.4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56.2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31.9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35.9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65.9</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Menopausal women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100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53</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0.76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79.9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71.5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81.5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74.0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67.9</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Irritable bowel syndrome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331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47</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80.3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63.7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78.3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69.3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67.8</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Intensive care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147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40.9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17.2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59.3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45.6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62.1</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Lower back pain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198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43</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23.6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31.3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46.2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67.4</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Leg reconstruction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34</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42.2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39.2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61.6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54.6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68.7</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Leg ulcers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232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74</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43.5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56.0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64.6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66.2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69.6</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Mental health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453</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43</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47.4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46.2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25.2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43.6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30.8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38.4</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Osteoarthritis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170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24.4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12.4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53.0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52.0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41.0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62.7</w:t>
            </w:r>
          </w:p>
        </w:tc>
      </w:tr>
      <w:tr w:rsidR="000A4184" w:rsidRPr="00BD129E" w:rsidTr="003D77A0">
        <w:trPr>
          <w:trHeight w:val="247"/>
        </w:trPr>
        <w:tc>
          <w:tcPr>
            <w:tcW w:w="4393" w:type="dxa"/>
            <w:tcBorders>
              <w:bottom w:val="nil"/>
            </w:tcBorders>
            <w:vAlign w:val="center"/>
          </w:tcPr>
          <w:p w:rsidR="000A4184" w:rsidRPr="00BD129E" w:rsidRDefault="00D01A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Trauma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207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54</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31.2</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52.9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56.8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58.1</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57.6</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62.8</w:t>
            </w:r>
          </w:p>
        </w:tc>
      </w:tr>
      <w:tr w:rsidR="000A4184" w:rsidRPr="00BD129E" w:rsidTr="003D77A0">
        <w:trPr>
          <w:trHeight w:val="247"/>
        </w:trPr>
        <w:tc>
          <w:tcPr>
            <w:tcW w:w="4393" w:type="dxa"/>
            <w:tcBorders>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Sleep apnea </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188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65</w:t>
            </w:r>
          </w:p>
        </w:tc>
        <w:tc>
          <w:tcPr>
            <w:tcW w:w="850" w:type="dxa"/>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50.4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43.9</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49.4</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48.7</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40.5</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67.0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61.0</w:t>
            </w:r>
          </w:p>
        </w:tc>
        <w:tc>
          <w:tcPr>
            <w:tcW w:w="0" w:type="auto"/>
            <w:tcBorders>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59.5</w:t>
            </w:r>
          </w:p>
        </w:tc>
      </w:tr>
      <w:tr w:rsidR="000A4184" w:rsidRPr="00BD129E" w:rsidTr="007363E0">
        <w:trPr>
          <w:trHeight w:val="247"/>
        </w:trPr>
        <w:tc>
          <w:tcPr>
            <w:tcW w:w="4393" w:type="dxa"/>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Varicose veins </w:t>
            </w:r>
          </w:p>
        </w:tc>
        <w:tc>
          <w:tcPr>
            <w:tcW w:w="0" w:type="auto"/>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836</w:t>
            </w:r>
          </w:p>
        </w:tc>
        <w:tc>
          <w:tcPr>
            <w:tcW w:w="0" w:type="auto"/>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72</w:t>
            </w:r>
          </w:p>
        </w:tc>
        <w:tc>
          <w:tcPr>
            <w:tcW w:w="0" w:type="auto"/>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51</w:t>
            </w:r>
          </w:p>
        </w:tc>
        <w:tc>
          <w:tcPr>
            <w:tcW w:w="850" w:type="dxa"/>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w:t>
            </w:r>
          </w:p>
        </w:tc>
        <w:tc>
          <w:tcPr>
            <w:tcW w:w="0" w:type="auto"/>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83.1</w:t>
            </w:r>
          </w:p>
        </w:tc>
        <w:tc>
          <w:tcPr>
            <w:tcW w:w="0" w:type="auto"/>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75.8</w:t>
            </w:r>
          </w:p>
        </w:tc>
        <w:tc>
          <w:tcPr>
            <w:tcW w:w="0" w:type="auto"/>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68.9</w:t>
            </w:r>
          </w:p>
        </w:tc>
        <w:tc>
          <w:tcPr>
            <w:tcW w:w="0" w:type="auto"/>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70.5</w:t>
            </w:r>
          </w:p>
        </w:tc>
        <w:tc>
          <w:tcPr>
            <w:tcW w:w="0" w:type="auto"/>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57.0</w:t>
            </w:r>
          </w:p>
        </w:tc>
        <w:tc>
          <w:tcPr>
            <w:tcW w:w="0" w:type="auto"/>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73.3</w:t>
            </w:r>
          </w:p>
        </w:tc>
        <w:tc>
          <w:tcPr>
            <w:tcW w:w="0" w:type="auto"/>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82.7</w:t>
            </w:r>
          </w:p>
        </w:tc>
        <w:tc>
          <w:tcPr>
            <w:tcW w:w="0" w:type="auto"/>
            <w:vAlign w:val="center"/>
          </w:tcPr>
          <w:p w:rsidR="000A4184" w:rsidRPr="00BD129E" w:rsidRDefault="000A4184" w:rsidP="00213733">
            <w:pPr>
              <w:autoSpaceDE w:val="0"/>
              <w:autoSpaceDN w:val="0"/>
              <w:adjustRightInd w:val="0"/>
              <w:spacing w:after="0" w:line="240" w:lineRule="auto"/>
              <w:jc w:val="center"/>
              <w:rPr>
                <w:iCs/>
                <w:color w:val="000000" w:themeColor="text1"/>
                <w:sz w:val="20"/>
                <w:szCs w:val="20"/>
              </w:rPr>
            </w:pPr>
            <w:r w:rsidRPr="00BD129E">
              <w:rPr>
                <w:iCs/>
                <w:color w:val="000000" w:themeColor="text1"/>
                <w:sz w:val="20"/>
                <w:szCs w:val="20"/>
              </w:rPr>
              <w:t>73.4</w:t>
            </w:r>
          </w:p>
        </w:tc>
      </w:tr>
      <w:tr w:rsidR="000A4184" w:rsidRPr="00BD129E" w:rsidTr="007363E0">
        <w:trPr>
          <w:trHeight w:val="247"/>
        </w:trPr>
        <w:tc>
          <w:tcPr>
            <w:tcW w:w="11858" w:type="dxa"/>
            <w:gridSpan w:val="13"/>
            <w:vAlign w:val="center"/>
          </w:tcPr>
          <w:p w:rsidR="000A4184" w:rsidRPr="00BD129E" w:rsidRDefault="000A4184" w:rsidP="007363E0">
            <w:pPr>
              <w:spacing w:after="0" w:line="240" w:lineRule="auto"/>
              <w:rPr>
                <w:b/>
                <w:color w:val="000000" w:themeColor="text1"/>
                <w:sz w:val="20"/>
                <w:szCs w:val="20"/>
              </w:rPr>
            </w:pPr>
            <w:r w:rsidRPr="00BD129E">
              <w:rPr>
                <w:b/>
                <w:color w:val="000000" w:themeColor="text1"/>
                <w:sz w:val="20"/>
                <w:szCs w:val="20"/>
              </w:rPr>
              <w:t xml:space="preserve">Pearson correlations with SF-6D using individual patient level data </w:t>
            </w:r>
          </w:p>
        </w:tc>
      </w:tr>
      <w:tr w:rsidR="000A4184" w:rsidRPr="00BD129E" w:rsidTr="007363E0">
        <w:trPr>
          <w:trHeight w:val="247"/>
        </w:trPr>
        <w:tc>
          <w:tcPr>
            <w:tcW w:w="4393" w:type="dxa"/>
            <w:tcBorders>
              <w:bottom w:val="single" w:sz="6" w:space="0" w:color="auto"/>
            </w:tcBorders>
            <w:vAlign w:val="center"/>
          </w:tcPr>
          <w:p w:rsidR="000A4184" w:rsidRPr="00BD129E" w:rsidRDefault="000A4184" w:rsidP="00213733">
            <w:pPr>
              <w:autoSpaceDE w:val="0"/>
              <w:autoSpaceDN w:val="0"/>
              <w:adjustRightInd w:val="0"/>
              <w:spacing w:after="0" w:line="240" w:lineRule="auto"/>
              <w:jc w:val="right"/>
              <w:rPr>
                <w:color w:val="000000" w:themeColor="text1"/>
                <w:sz w:val="20"/>
                <w:szCs w:val="20"/>
              </w:rPr>
            </w:pPr>
          </w:p>
        </w:tc>
        <w:tc>
          <w:tcPr>
            <w:tcW w:w="0" w:type="auto"/>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0" w:type="auto"/>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0" w:type="auto"/>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850" w:type="dxa"/>
            <w:tcBorders>
              <w:bottom w:val="single" w:sz="6"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0.68</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0.68</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0.70</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0.61</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0.68</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0.76</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0.65</w:t>
            </w:r>
          </w:p>
        </w:tc>
        <w:tc>
          <w:tcPr>
            <w:tcW w:w="0" w:type="auto"/>
            <w:tcBorders>
              <w:bottom w:val="single" w:sz="6" w:space="0" w:color="auto"/>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0.66</w:t>
            </w:r>
          </w:p>
        </w:tc>
      </w:tr>
    </w:tbl>
    <w:p w:rsidR="007363E0" w:rsidRPr="00BD129E" w:rsidRDefault="007363E0" w:rsidP="007363E0">
      <w:pPr>
        <w:spacing w:after="0" w:line="240" w:lineRule="auto"/>
        <w:rPr>
          <w:color w:val="000000" w:themeColor="text1"/>
          <w:sz w:val="20"/>
          <w:szCs w:val="20"/>
        </w:rPr>
      </w:pPr>
      <w:r w:rsidRPr="00BD129E">
        <w:rPr>
          <w:color w:val="000000" w:themeColor="text1"/>
          <w:sz w:val="20"/>
          <w:szCs w:val="20"/>
        </w:rPr>
        <w:t>The health dimension scores from the SF-36: PF, physical functioning; RP, role-physical; BP, bodily pain; GH, general health; VT, vitality; SF, social functioning; RE, role emotional; MH, mental health.</w:t>
      </w:r>
    </w:p>
    <w:p w:rsidR="007363E0" w:rsidRPr="00BD129E" w:rsidRDefault="007363E0" w:rsidP="007363E0">
      <w:pPr>
        <w:spacing w:after="0" w:line="240" w:lineRule="auto"/>
        <w:rPr>
          <w:color w:val="000000" w:themeColor="text1"/>
          <w:sz w:val="20"/>
          <w:szCs w:val="20"/>
        </w:rPr>
      </w:pPr>
      <w:r w:rsidRPr="00BD129E">
        <w:rPr>
          <w:color w:val="000000" w:themeColor="text1"/>
          <w:sz w:val="20"/>
          <w:szCs w:val="20"/>
        </w:rPr>
        <w:t>F, female.</w:t>
      </w:r>
    </w:p>
    <w:p w:rsidR="000A4184" w:rsidRPr="00BD129E" w:rsidRDefault="000A4184" w:rsidP="007363E0">
      <w:pPr>
        <w:spacing w:after="0" w:line="240" w:lineRule="auto"/>
        <w:rPr>
          <w:color w:val="000000" w:themeColor="text1"/>
          <w:sz w:val="20"/>
          <w:szCs w:val="20"/>
        </w:rPr>
      </w:pPr>
      <w:r w:rsidRPr="00BD129E">
        <w:rPr>
          <w:color w:val="000000" w:themeColor="text1"/>
          <w:sz w:val="20"/>
          <w:szCs w:val="20"/>
        </w:rPr>
        <w:t xml:space="preserve">All Pearson correlations </w:t>
      </w:r>
      <w:r w:rsidR="007A5C3D" w:rsidRPr="00BD129E">
        <w:rPr>
          <w:color w:val="000000" w:themeColor="text1"/>
          <w:sz w:val="20"/>
          <w:szCs w:val="20"/>
        </w:rPr>
        <w:t xml:space="preserve">are </w:t>
      </w:r>
      <w:r w:rsidRPr="00BD129E">
        <w:rPr>
          <w:color w:val="000000" w:themeColor="text1"/>
          <w:sz w:val="20"/>
          <w:szCs w:val="20"/>
        </w:rPr>
        <w:t>significant at 0.01 level.</w:t>
      </w:r>
    </w:p>
    <w:p w:rsidR="000A4184" w:rsidRPr="00BD129E" w:rsidRDefault="000A4184" w:rsidP="004F3F00">
      <w:pPr>
        <w:spacing w:after="0" w:line="240" w:lineRule="auto"/>
        <w:rPr>
          <w:b/>
          <w:color w:val="000000" w:themeColor="text1"/>
        </w:rPr>
      </w:pPr>
      <w:r w:rsidRPr="00BD129E">
        <w:rPr>
          <w:b/>
          <w:color w:val="000000" w:themeColor="text1"/>
          <w:sz w:val="20"/>
          <w:szCs w:val="20"/>
        </w:rPr>
        <w:br w:type="page"/>
      </w:r>
      <w:r w:rsidRPr="00BD129E">
        <w:rPr>
          <w:b/>
          <w:color w:val="000000" w:themeColor="text1"/>
        </w:rPr>
        <w:lastRenderedPageBreak/>
        <w:t xml:space="preserve">Table 2: Summary statistics of the </w:t>
      </w:r>
      <w:r w:rsidR="00502EC9" w:rsidRPr="00BD129E">
        <w:rPr>
          <w:b/>
          <w:color w:val="000000" w:themeColor="text1"/>
        </w:rPr>
        <w:t>out-of-sample</w:t>
      </w:r>
      <w:r w:rsidRPr="00BD129E">
        <w:rPr>
          <w:b/>
          <w:color w:val="000000" w:themeColor="text1"/>
        </w:rPr>
        <w:t xml:space="preserve"> datasets used in validations</w:t>
      </w:r>
    </w:p>
    <w:tbl>
      <w:tblPr>
        <w:tblW w:w="10886" w:type="dxa"/>
        <w:tblLook w:val="0000" w:firstRow="0" w:lastRow="0" w:firstColumn="0" w:lastColumn="0" w:noHBand="0" w:noVBand="0"/>
      </w:tblPr>
      <w:tblGrid>
        <w:gridCol w:w="2489"/>
        <w:gridCol w:w="1144"/>
        <w:gridCol w:w="742"/>
        <w:gridCol w:w="656"/>
        <w:gridCol w:w="1047"/>
        <w:gridCol w:w="601"/>
        <w:gridCol w:w="601"/>
        <w:gridCol w:w="601"/>
        <w:gridCol w:w="601"/>
        <w:gridCol w:w="601"/>
        <w:gridCol w:w="601"/>
        <w:gridCol w:w="601"/>
        <w:gridCol w:w="601"/>
      </w:tblGrid>
      <w:tr w:rsidR="000A4184" w:rsidRPr="00BD129E" w:rsidTr="003D77A0">
        <w:trPr>
          <w:trHeight w:val="247"/>
        </w:trPr>
        <w:tc>
          <w:tcPr>
            <w:tcW w:w="2489" w:type="dxa"/>
            <w:tcBorders>
              <w:top w:val="single" w:sz="6" w:space="0" w:color="auto"/>
              <w:bottom w:val="single" w:sz="6" w:space="0" w:color="auto"/>
            </w:tcBorders>
            <w:vAlign w:val="center"/>
          </w:tcPr>
          <w:p w:rsidR="000A4184" w:rsidRPr="00BD129E" w:rsidRDefault="00CD0A99"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Health c</w:t>
            </w:r>
            <w:r w:rsidR="000A4184" w:rsidRPr="00BD129E">
              <w:rPr>
                <w:color w:val="000000" w:themeColor="text1"/>
                <w:sz w:val="20"/>
                <w:szCs w:val="20"/>
              </w:rPr>
              <w:t>ondition</w:t>
            </w:r>
          </w:p>
        </w:tc>
        <w:tc>
          <w:tcPr>
            <w:tcW w:w="1144" w:type="dxa"/>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Study arm</w:t>
            </w:r>
          </w:p>
        </w:tc>
        <w:tc>
          <w:tcPr>
            <w:tcW w:w="742" w:type="dxa"/>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Time</w:t>
            </w:r>
          </w:p>
        </w:tc>
        <w:tc>
          <w:tcPr>
            <w:tcW w:w="656" w:type="dxa"/>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N</w:t>
            </w:r>
          </w:p>
        </w:tc>
        <w:tc>
          <w:tcPr>
            <w:tcW w:w="1047" w:type="dxa"/>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SF-6D</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PF</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RP</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BP</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GH</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VT</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SF</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RE</w:t>
            </w:r>
          </w:p>
        </w:tc>
        <w:tc>
          <w:tcPr>
            <w:tcW w:w="0" w:type="auto"/>
            <w:tcBorders>
              <w:top w:val="single" w:sz="6" w:space="0" w:color="auto"/>
              <w:bottom w:val="single" w:sz="6" w:space="0" w:color="auto"/>
            </w:tcBorders>
            <w:vAlign w:val="center"/>
          </w:tcPr>
          <w:p w:rsidR="000A4184" w:rsidRPr="00BD129E" w:rsidRDefault="000A4184" w:rsidP="00365E2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MH</w:t>
            </w:r>
          </w:p>
        </w:tc>
      </w:tr>
      <w:tr w:rsidR="000A4184" w:rsidRPr="00BD129E" w:rsidTr="003D77A0">
        <w:trPr>
          <w:trHeight w:val="247"/>
        </w:trPr>
        <w:tc>
          <w:tcPr>
            <w:tcW w:w="2489" w:type="dxa"/>
            <w:tcBorders>
              <w:top w:val="single" w:sz="6" w:space="0" w:color="auto"/>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CAD</w:t>
            </w:r>
          </w:p>
        </w:tc>
        <w:tc>
          <w:tcPr>
            <w:tcW w:w="1144" w:type="dxa"/>
            <w:tcBorders>
              <w:top w:val="single" w:sz="6" w:space="0" w:color="auto"/>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top w:val="single" w:sz="6" w:space="0" w:color="auto"/>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top w:val="single" w:sz="6" w:space="0" w:color="auto"/>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296</w:t>
            </w:r>
          </w:p>
        </w:tc>
        <w:tc>
          <w:tcPr>
            <w:tcW w:w="1047" w:type="dxa"/>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0.67</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62.4</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38.9</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61.7</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62.5</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48.3</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69.0</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59.8</w:t>
            </w:r>
          </w:p>
        </w:tc>
        <w:tc>
          <w:tcPr>
            <w:tcW w:w="0" w:type="auto"/>
            <w:tcBorders>
              <w:top w:val="single" w:sz="6" w:space="0" w:color="auto"/>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79.7</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Lung transplant</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99</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39.7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41.9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44.8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48.3</w:t>
            </w:r>
          </w:p>
        </w:tc>
      </w:tr>
      <w:tr w:rsidR="000A4184" w:rsidRPr="00BD129E" w:rsidTr="003D77A0">
        <w:trPr>
          <w:trHeight w:val="247"/>
        </w:trPr>
        <w:tc>
          <w:tcPr>
            <w:tcW w:w="2489" w:type="dxa"/>
            <w:vMerge w:val="restart"/>
            <w:vAlign w:val="center"/>
          </w:tcPr>
          <w:p w:rsidR="000A4184" w:rsidRPr="00BD129E" w:rsidRDefault="004F3F00"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Rheumatoid a</w:t>
            </w:r>
            <w:r w:rsidR="000A4184" w:rsidRPr="00BD129E">
              <w:rPr>
                <w:color w:val="000000" w:themeColor="text1"/>
                <w:sz w:val="20"/>
                <w:szCs w:val="20"/>
              </w:rPr>
              <w:t>rthritis</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291</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37.1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12.9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27.8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42.3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32.6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67.2</w:t>
            </w:r>
          </w:p>
        </w:tc>
      </w:tr>
      <w:tr w:rsidR="000A4184" w:rsidRPr="00BD129E" w:rsidTr="003D77A0">
        <w:trPr>
          <w:trHeight w:val="247"/>
        </w:trPr>
        <w:tc>
          <w:tcPr>
            <w:tcW w:w="2489" w:type="dxa"/>
            <w:vMerge/>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3m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47.6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28.7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42.5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43.6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67.5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56.6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72.8</w:t>
            </w:r>
          </w:p>
        </w:tc>
      </w:tr>
      <w:tr w:rsidR="000A4184" w:rsidRPr="00BD129E" w:rsidTr="003D77A0">
        <w:trPr>
          <w:trHeight w:val="247"/>
        </w:trPr>
        <w:tc>
          <w:tcPr>
            <w:tcW w:w="2489" w:type="dxa"/>
            <w:vMerge/>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49.2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34.9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59.0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72.9</w:t>
            </w:r>
          </w:p>
        </w:tc>
      </w:tr>
      <w:tr w:rsidR="000A4184" w:rsidRPr="00BD129E" w:rsidTr="003D77A0">
        <w:trPr>
          <w:trHeight w:val="247"/>
        </w:trPr>
        <w:tc>
          <w:tcPr>
            <w:tcW w:w="2489" w:type="dxa"/>
            <w:vMerge w:val="restart"/>
            <w:vAlign w:val="center"/>
          </w:tcPr>
          <w:p w:rsidR="000A4184" w:rsidRPr="00BD129E" w:rsidRDefault="004F3F00" w:rsidP="004F3F00">
            <w:pPr>
              <w:autoSpaceDE w:val="0"/>
              <w:autoSpaceDN w:val="0"/>
              <w:adjustRightInd w:val="0"/>
              <w:spacing w:after="0" w:line="240" w:lineRule="auto"/>
              <w:rPr>
                <w:color w:val="000000" w:themeColor="text1"/>
                <w:sz w:val="20"/>
                <w:szCs w:val="20"/>
              </w:rPr>
            </w:pPr>
            <w:r w:rsidRPr="00BD129E">
              <w:rPr>
                <w:color w:val="000000" w:themeColor="text1"/>
                <w:sz w:val="20"/>
                <w:szCs w:val="20"/>
              </w:rPr>
              <w:t>Ankylosing s</w:t>
            </w:r>
            <w:r w:rsidR="000A4184" w:rsidRPr="00BD129E">
              <w:rPr>
                <w:color w:val="000000" w:themeColor="text1"/>
                <w:sz w:val="20"/>
                <w:szCs w:val="20"/>
              </w:rPr>
              <w:t>pondylitis</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S2</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62</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50.4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23.7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30.6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42.4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39.9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56.3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70.3</w:t>
            </w:r>
          </w:p>
        </w:tc>
      </w:tr>
      <w:tr w:rsidR="000A4184" w:rsidRPr="00BD129E" w:rsidTr="003D77A0">
        <w:trPr>
          <w:trHeight w:val="247"/>
        </w:trPr>
        <w:tc>
          <w:tcPr>
            <w:tcW w:w="2489" w:type="dxa"/>
            <w:vMerge/>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3m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56.2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62.8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82.6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81.5</w:t>
            </w:r>
          </w:p>
        </w:tc>
      </w:tr>
      <w:tr w:rsidR="000A4184" w:rsidRPr="00BD129E" w:rsidTr="003D77A0">
        <w:trPr>
          <w:trHeight w:val="247"/>
        </w:trPr>
        <w:tc>
          <w:tcPr>
            <w:tcW w:w="2489" w:type="dxa"/>
            <w:vMerge/>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68.3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77.7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98.4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98.3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79.1</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Diabetes, Chinese</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91</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62.3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59.4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84.5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72.1</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Diabetes, Malays</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74</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65.2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67.1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78.7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75.7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77.4</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Diabetes, Indian</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S3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144</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74.0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64.1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77.2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75.3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71.9</w:t>
            </w:r>
          </w:p>
        </w:tc>
      </w:tr>
      <w:tr w:rsidR="000A4184" w:rsidRPr="00BD129E" w:rsidTr="003D77A0">
        <w:trPr>
          <w:trHeight w:val="247"/>
        </w:trPr>
        <w:tc>
          <w:tcPr>
            <w:tcW w:w="2489" w:type="dxa"/>
            <w:vMerge w:val="restart"/>
          </w:tcPr>
          <w:p w:rsidR="000A4184" w:rsidRPr="00BD129E" w:rsidRDefault="00CD0A99"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Rheumatoid a</w:t>
            </w:r>
            <w:r w:rsidR="000A4184" w:rsidRPr="00BD129E">
              <w:rPr>
                <w:color w:val="000000" w:themeColor="text1"/>
                <w:sz w:val="20"/>
                <w:szCs w:val="20"/>
              </w:rPr>
              <w:t>rthritis</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86</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16.1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30.0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37.5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56.4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52.6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71.2</w:t>
            </w:r>
          </w:p>
        </w:tc>
      </w:tr>
      <w:tr w:rsidR="000A4184" w:rsidRPr="00BD129E" w:rsidTr="003D77A0">
        <w:trPr>
          <w:trHeight w:val="247"/>
        </w:trPr>
        <w:tc>
          <w:tcPr>
            <w:tcW w:w="2489" w:type="dxa"/>
            <w:vMerge/>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41.4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30.2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39.4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61.3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51.2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69.0</w:t>
            </w:r>
          </w:p>
        </w:tc>
      </w:tr>
      <w:tr w:rsidR="000A4184" w:rsidRPr="00BD129E" w:rsidTr="003D77A0">
        <w:trPr>
          <w:trHeight w:val="247"/>
        </w:trPr>
        <w:tc>
          <w:tcPr>
            <w:tcW w:w="2489" w:type="dxa"/>
            <w:vMerge/>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97</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0.58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43.3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15.6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31.7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35.6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61.7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70.0</w:t>
            </w:r>
          </w:p>
        </w:tc>
      </w:tr>
      <w:tr w:rsidR="000A4184" w:rsidRPr="00BD129E" w:rsidTr="003D77A0">
        <w:trPr>
          <w:trHeight w:val="247"/>
        </w:trPr>
        <w:tc>
          <w:tcPr>
            <w:tcW w:w="2489" w:type="dxa"/>
            <w:vMerge/>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53.2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45.7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53.2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47.9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76.0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78.6</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No medical condition</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3155</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82.0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81.9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64.8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81.5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77.5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73.1</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Acute medical condition</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5224</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78.3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68.6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72.4</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Stroke</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S1</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98</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0.55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19.0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64.0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55.0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42.0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41.0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68.0</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6m</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43.0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34.0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59.0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52.0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62.0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78.0</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Musculoskeletal</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310</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94.5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87.9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85.4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74.2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66.8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82.5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87.7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70.7</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EoS</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92.8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83.1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75.4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65.9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81.9</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84.1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70.8</w:t>
            </w:r>
          </w:p>
        </w:tc>
      </w:tr>
      <w:tr w:rsidR="000A4184" w:rsidRPr="00BD129E" w:rsidTr="003D77A0">
        <w:trPr>
          <w:trHeight w:val="247"/>
        </w:trPr>
        <w:tc>
          <w:tcPr>
            <w:tcW w:w="2489" w:type="dxa"/>
            <w:vMerge w:val="restart"/>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Musculoskeletal free</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620</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94.5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87.6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86.3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66.5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83.3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86.5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70.7</w:t>
            </w:r>
          </w:p>
        </w:tc>
      </w:tr>
      <w:tr w:rsidR="000A4184" w:rsidRPr="00BD129E" w:rsidTr="003D77A0">
        <w:trPr>
          <w:trHeight w:val="247"/>
        </w:trPr>
        <w:tc>
          <w:tcPr>
            <w:tcW w:w="2489" w:type="dxa"/>
            <w:vMerge/>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EoS</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94.0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85.2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83.7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74.6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68.2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84.2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85.2</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71.8</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Asthma</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220</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66.4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59.4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71.2</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EoS</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81.3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75.5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60.0</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83.1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79.6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75.9</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Stroke</w:t>
            </w: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81</w:t>
            </w: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0.55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17.8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62.3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54.4</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41.5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42.7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47.3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67.2</w:t>
            </w:r>
          </w:p>
        </w:tc>
      </w:tr>
      <w:tr w:rsidR="000A4184" w:rsidRPr="00BD129E" w:rsidTr="003D77A0">
        <w:trPr>
          <w:trHeight w:val="247"/>
        </w:trPr>
        <w:tc>
          <w:tcPr>
            <w:tcW w:w="2489"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S2 </w:t>
            </w:r>
          </w:p>
        </w:tc>
        <w:tc>
          <w:tcPr>
            <w:tcW w:w="742"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EoS</w:t>
            </w:r>
          </w:p>
        </w:tc>
        <w:tc>
          <w:tcPr>
            <w:tcW w:w="656" w:type="dxa"/>
            <w:tcBorders>
              <w:bottom w:val="nil"/>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0.67</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41.6</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32.1</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68.8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56.8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50.5</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60.8</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68.3</w:t>
            </w:r>
          </w:p>
        </w:tc>
        <w:tc>
          <w:tcPr>
            <w:tcW w:w="0" w:type="auto"/>
            <w:tcBorders>
              <w:bottom w:val="nil"/>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77.9</w:t>
            </w:r>
          </w:p>
        </w:tc>
      </w:tr>
      <w:tr w:rsidR="000A4184" w:rsidRPr="00BD129E" w:rsidTr="00F77291">
        <w:trPr>
          <w:trHeight w:val="247"/>
        </w:trPr>
        <w:tc>
          <w:tcPr>
            <w:tcW w:w="2489" w:type="dxa"/>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Asthma</w:t>
            </w:r>
          </w:p>
        </w:tc>
        <w:tc>
          <w:tcPr>
            <w:tcW w:w="1144" w:type="dxa"/>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base</w:t>
            </w:r>
          </w:p>
        </w:tc>
        <w:tc>
          <w:tcPr>
            <w:tcW w:w="656" w:type="dxa"/>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241</w:t>
            </w:r>
          </w:p>
        </w:tc>
        <w:tc>
          <w:tcPr>
            <w:tcW w:w="1047" w:type="dxa"/>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0.63</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63.2</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38.7</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67.2</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57.9</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48.2</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72.1</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63.3</w:t>
            </w:r>
          </w:p>
        </w:tc>
        <w:tc>
          <w:tcPr>
            <w:tcW w:w="0" w:type="auto"/>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70.7</w:t>
            </w:r>
          </w:p>
        </w:tc>
      </w:tr>
      <w:tr w:rsidR="000A4184" w:rsidRPr="00BD129E" w:rsidTr="00F77291">
        <w:trPr>
          <w:trHeight w:val="247"/>
        </w:trPr>
        <w:tc>
          <w:tcPr>
            <w:tcW w:w="2489" w:type="dxa"/>
            <w:tcBorders>
              <w:bottom w:val="single" w:sz="4"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144" w:type="dxa"/>
            <w:tcBorders>
              <w:bottom w:val="single" w:sz="4"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S1 </w:t>
            </w:r>
          </w:p>
        </w:tc>
        <w:tc>
          <w:tcPr>
            <w:tcW w:w="742" w:type="dxa"/>
            <w:tcBorders>
              <w:bottom w:val="single" w:sz="4"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r w:rsidRPr="00BD129E">
              <w:rPr>
                <w:color w:val="000000" w:themeColor="text1"/>
                <w:sz w:val="20"/>
                <w:szCs w:val="20"/>
              </w:rPr>
              <w:t>EoS</w:t>
            </w:r>
          </w:p>
        </w:tc>
        <w:tc>
          <w:tcPr>
            <w:tcW w:w="656" w:type="dxa"/>
            <w:tcBorders>
              <w:bottom w:val="single" w:sz="4" w:space="0" w:color="auto"/>
            </w:tcBorders>
            <w:vAlign w:val="center"/>
          </w:tcPr>
          <w:p w:rsidR="000A4184" w:rsidRPr="00BD129E" w:rsidRDefault="000A4184" w:rsidP="00365E23">
            <w:pPr>
              <w:autoSpaceDE w:val="0"/>
              <w:autoSpaceDN w:val="0"/>
              <w:adjustRightInd w:val="0"/>
              <w:spacing w:after="0" w:line="240" w:lineRule="auto"/>
              <w:rPr>
                <w:color w:val="000000" w:themeColor="text1"/>
                <w:sz w:val="20"/>
                <w:szCs w:val="20"/>
              </w:rPr>
            </w:pPr>
          </w:p>
        </w:tc>
        <w:tc>
          <w:tcPr>
            <w:tcW w:w="1047" w:type="dxa"/>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0.73</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81.3</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73.1</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76.1</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69.2</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59.4</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83.4</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80.2</w:t>
            </w:r>
          </w:p>
        </w:tc>
        <w:tc>
          <w:tcPr>
            <w:tcW w:w="0" w:type="auto"/>
            <w:tcBorders>
              <w:bottom w:val="single" w:sz="4" w:space="0" w:color="auto"/>
            </w:tcBorders>
            <w:vAlign w:val="center"/>
          </w:tcPr>
          <w:p w:rsidR="000A4184" w:rsidRPr="00BD129E" w:rsidRDefault="000A4184" w:rsidP="00365E23">
            <w:pPr>
              <w:spacing w:after="0" w:line="240" w:lineRule="auto"/>
              <w:jc w:val="center"/>
              <w:rPr>
                <w:color w:val="000000" w:themeColor="text1"/>
                <w:sz w:val="20"/>
                <w:szCs w:val="20"/>
              </w:rPr>
            </w:pPr>
            <w:r w:rsidRPr="00BD129E">
              <w:rPr>
                <w:color w:val="000000" w:themeColor="text1"/>
                <w:sz w:val="20"/>
                <w:szCs w:val="20"/>
              </w:rPr>
              <w:t>75.9</w:t>
            </w:r>
          </w:p>
        </w:tc>
      </w:tr>
    </w:tbl>
    <w:p w:rsidR="000A4184" w:rsidRPr="00BD129E" w:rsidRDefault="00DD1BA2" w:rsidP="00365E23">
      <w:pPr>
        <w:spacing w:after="0" w:line="240" w:lineRule="auto"/>
        <w:jc w:val="both"/>
        <w:rPr>
          <w:color w:val="000000" w:themeColor="text1"/>
          <w:sz w:val="20"/>
          <w:szCs w:val="20"/>
        </w:rPr>
      </w:pPr>
      <w:r w:rsidRPr="00BD129E">
        <w:rPr>
          <w:color w:val="000000" w:themeColor="text1"/>
          <w:sz w:val="20"/>
          <w:szCs w:val="20"/>
        </w:rPr>
        <w:lastRenderedPageBreak/>
        <w:t xml:space="preserve">CAD, coronary artery disease; </w:t>
      </w:r>
      <w:r w:rsidR="000A4184" w:rsidRPr="00BD129E">
        <w:rPr>
          <w:color w:val="000000" w:themeColor="text1"/>
          <w:sz w:val="20"/>
          <w:szCs w:val="20"/>
        </w:rPr>
        <w:t>The health dime</w:t>
      </w:r>
      <w:r w:rsidR="007363E0" w:rsidRPr="00BD129E">
        <w:rPr>
          <w:color w:val="000000" w:themeColor="text1"/>
          <w:sz w:val="20"/>
          <w:szCs w:val="20"/>
        </w:rPr>
        <w:t xml:space="preserve">nsion scores from the SF-36: PF, physical functioning; RP, </w:t>
      </w:r>
      <w:r w:rsidR="000A4184" w:rsidRPr="00BD129E">
        <w:rPr>
          <w:color w:val="000000" w:themeColor="text1"/>
          <w:sz w:val="20"/>
          <w:szCs w:val="20"/>
        </w:rPr>
        <w:t>role-p</w:t>
      </w:r>
      <w:r w:rsidR="007363E0" w:rsidRPr="00BD129E">
        <w:rPr>
          <w:color w:val="000000" w:themeColor="text1"/>
          <w:sz w:val="20"/>
          <w:szCs w:val="20"/>
        </w:rPr>
        <w:t xml:space="preserve">hysical; BP, bodily pain; GH, general health; VT, vitality; SF, social functioning; RE, role emotional; MH, </w:t>
      </w:r>
      <w:r w:rsidR="000A4184" w:rsidRPr="00BD129E">
        <w:rPr>
          <w:color w:val="000000" w:themeColor="text1"/>
          <w:sz w:val="20"/>
          <w:szCs w:val="20"/>
        </w:rPr>
        <w:t xml:space="preserve">mental </w:t>
      </w:r>
      <w:r w:rsidR="007363E0" w:rsidRPr="00BD129E">
        <w:rPr>
          <w:color w:val="000000" w:themeColor="text1"/>
          <w:sz w:val="20"/>
          <w:szCs w:val="20"/>
        </w:rPr>
        <w:t>health.  Published datasets: S1, study arm 1; S2, study arm 2; S3, study arm 3; 3m, 3 month; 6m,</w:t>
      </w:r>
      <w:r w:rsidR="000A4184" w:rsidRPr="00BD129E">
        <w:rPr>
          <w:color w:val="000000" w:themeColor="text1"/>
          <w:sz w:val="20"/>
          <w:szCs w:val="20"/>
        </w:rPr>
        <w:t xml:space="preserve"> 6 month</w:t>
      </w:r>
      <w:r w:rsidR="007363E0" w:rsidRPr="00BD129E">
        <w:rPr>
          <w:color w:val="000000" w:themeColor="text1"/>
          <w:sz w:val="20"/>
          <w:szCs w:val="20"/>
        </w:rPr>
        <w:t xml:space="preserve">; EoS, </w:t>
      </w:r>
      <w:r w:rsidR="000A4184" w:rsidRPr="00BD129E">
        <w:rPr>
          <w:color w:val="000000" w:themeColor="text1"/>
          <w:sz w:val="20"/>
          <w:szCs w:val="20"/>
        </w:rPr>
        <w:t xml:space="preserve">end of study.  </w:t>
      </w:r>
    </w:p>
    <w:p w:rsidR="000A4184" w:rsidRPr="00BD129E" w:rsidRDefault="000A4184" w:rsidP="00365E23">
      <w:pPr>
        <w:spacing w:after="0" w:line="240" w:lineRule="auto"/>
        <w:jc w:val="both"/>
        <w:rPr>
          <w:color w:val="000000" w:themeColor="text1"/>
          <w:sz w:val="20"/>
          <w:szCs w:val="20"/>
        </w:rPr>
        <w:sectPr w:rsidR="000A4184" w:rsidRPr="00BD129E" w:rsidSect="003D77A0">
          <w:footerReference w:type="default" r:id="rId29"/>
          <w:endnotePr>
            <w:numFmt w:val="decimal"/>
          </w:endnotePr>
          <w:type w:val="continuous"/>
          <w:pgSz w:w="16838" w:h="11906" w:orient="landscape"/>
          <w:pgMar w:top="1797" w:right="1440" w:bottom="1797" w:left="1440" w:header="708" w:footer="708" w:gutter="0"/>
          <w:cols w:space="708"/>
          <w:docGrid w:linePitch="360"/>
        </w:sectPr>
      </w:pPr>
    </w:p>
    <w:p w:rsidR="000A4184" w:rsidRPr="00BD129E" w:rsidRDefault="000A4184" w:rsidP="00AC40AA">
      <w:pPr>
        <w:spacing w:after="0" w:line="360" w:lineRule="auto"/>
        <w:rPr>
          <w:b/>
          <w:color w:val="000000" w:themeColor="text1"/>
        </w:rPr>
      </w:pPr>
      <w:r w:rsidRPr="00BD129E">
        <w:rPr>
          <w:b/>
          <w:color w:val="000000" w:themeColor="text1"/>
        </w:rPr>
        <w:lastRenderedPageBreak/>
        <w:t xml:space="preserve">Table 3: Summary of SF-6D models and statistics </w:t>
      </w:r>
    </w:p>
    <w:tbl>
      <w:tblPr>
        <w:tblW w:w="5870" w:type="dxa"/>
        <w:tblInd w:w="90" w:type="dxa"/>
        <w:tblLook w:val="0000" w:firstRow="0" w:lastRow="0" w:firstColumn="0" w:lastColumn="0" w:noHBand="0" w:noVBand="0"/>
      </w:tblPr>
      <w:tblGrid>
        <w:gridCol w:w="1188"/>
        <w:gridCol w:w="960"/>
        <w:gridCol w:w="998"/>
        <w:gridCol w:w="960"/>
        <w:gridCol w:w="1764"/>
      </w:tblGrid>
      <w:tr w:rsidR="000A4184" w:rsidRPr="00BD129E" w:rsidTr="004233CD">
        <w:trPr>
          <w:trHeight w:val="300"/>
        </w:trPr>
        <w:tc>
          <w:tcPr>
            <w:tcW w:w="1188" w:type="dxa"/>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 </w:t>
            </w:r>
          </w:p>
        </w:tc>
        <w:tc>
          <w:tcPr>
            <w:tcW w:w="1958" w:type="dxa"/>
            <w:gridSpan w:val="2"/>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Model 1</w:t>
            </w:r>
          </w:p>
        </w:tc>
        <w:tc>
          <w:tcPr>
            <w:tcW w:w="2724" w:type="dxa"/>
            <w:gridSpan w:val="2"/>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Model 2</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p>
        </w:tc>
        <w:tc>
          <w:tcPr>
            <w:tcW w:w="1958" w:type="dxa"/>
            <w:gridSpan w:val="2"/>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Main effects</w:t>
            </w:r>
          </w:p>
        </w:tc>
        <w:tc>
          <w:tcPr>
            <w:tcW w:w="2724" w:type="dxa"/>
            <w:gridSpan w:val="2"/>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Main effects plus interactions</w:t>
            </w:r>
          </w:p>
        </w:tc>
      </w:tr>
      <w:tr w:rsidR="000A4184" w:rsidRPr="00BD129E" w:rsidTr="004233CD">
        <w:trPr>
          <w:trHeight w:val="315"/>
        </w:trPr>
        <w:tc>
          <w:tcPr>
            <w:tcW w:w="1188"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 </w:t>
            </w:r>
          </w:p>
        </w:tc>
        <w:tc>
          <w:tcPr>
            <w:tcW w:w="960"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Beta</w:t>
            </w:r>
            <w:r w:rsidRPr="00BD129E">
              <w:rPr>
                <w:color w:val="000000" w:themeColor="text1"/>
                <w:sz w:val="20"/>
                <w:szCs w:val="20"/>
                <w:vertAlign w:val="superscript"/>
              </w:rPr>
              <w:t>#</w:t>
            </w:r>
          </w:p>
        </w:tc>
        <w:tc>
          <w:tcPr>
            <w:tcW w:w="998"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RSE</w:t>
            </w:r>
            <w:r w:rsidRPr="00BD129E">
              <w:rPr>
                <w:color w:val="000000" w:themeColor="text1"/>
                <w:sz w:val="20"/>
                <w:szCs w:val="20"/>
                <w:vertAlign w:val="superscript"/>
              </w:rPr>
              <w:t>#</w:t>
            </w:r>
          </w:p>
        </w:tc>
        <w:tc>
          <w:tcPr>
            <w:tcW w:w="960"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Beta</w:t>
            </w:r>
            <w:r w:rsidRPr="00BD129E">
              <w:rPr>
                <w:color w:val="000000" w:themeColor="text1"/>
                <w:sz w:val="20"/>
                <w:szCs w:val="20"/>
                <w:vertAlign w:val="superscript"/>
              </w:rPr>
              <w:t>#</w:t>
            </w:r>
          </w:p>
        </w:tc>
        <w:tc>
          <w:tcPr>
            <w:tcW w:w="1764"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RSE</w:t>
            </w:r>
            <w:r w:rsidRPr="00BD129E">
              <w:rPr>
                <w:color w:val="000000" w:themeColor="text1"/>
                <w:sz w:val="20"/>
                <w:szCs w:val="20"/>
                <w:vertAlign w:val="superscript"/>
              </w:rPr>
              <w:t>#</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Constant</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34.3814</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0.287</w:t>
            </w:r>
            <w:r w:rsidR="004233CD" w:rsidRPr="00BD129E">
              <w:rPr>
                <w:color w:val="000000" w:themeColor="text1"/>
                <w:sz w:val="20"/>
                <w:szCs w:val="20"/>
              </w:rPr>
              <w:t>0</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30.2787</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0.4221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PF</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0.0994</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0.0033</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0.1742</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0.0108</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RP</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0.0215</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0.0021</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0.0279</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0.0021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BP</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0.1083</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0.0031</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0.2456</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0.011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GH</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0.014</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0.0038</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-0.0397</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0.0131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VT</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0.0479</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0.0046</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0.1345</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0.0123</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SF</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0.1011</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0.004</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0.0907</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0.0038</w:t>
            </w:r>
          </w:p>
        </w:tc>
      </w:tr>
      <w:tr w:rsidR="000A4184" w:rsidRPr="00BD129E" w:rsidTr="004233CD">
        <w:trPr>
          <w:trHeight w:val="315"/>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RE</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0.0394</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0.0021</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-0.0301</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0.0076</w:t>
            </w:r>
          </w:p>
        </w:tc>
      </w:tr>
      <w:tr w:rsidR="000A4184" w:rsidRPr="00BD129E" w:rsidTr="004233CD">
        <w:trPr>
          <w:trHeight w:val="315"/>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MH</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0.1269</w:t>
            </w:r>
          </w:p>
        </w:tc>
        <w:tc>
          <w:tcPr>
            <w:tcW w:w="998"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0.0048</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0.1252</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0.0046</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PF*PF</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-0.0007</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BP*BP</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-0.0011</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GH*GH</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0.0005</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VT*VT</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-0.0009</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RE*RE</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0.0007</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PF*BP</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0.00003</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GH*SF</w:t>
            </w:r>
          </w:p>
        </w:tc>
        <w:tc>
          <w:tcPr>
            <w:tcW w:w="960"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nil"/>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0.0002</w:t>
            </w:r>
          </w:p>
        </w:tc>
        <w:tc>
          <w:tcPr>
            <w:tcW w:w="1764" w:type="dxa"/>
            <w:tcBorders>
              <w:top w:val="nil"/>
              <w:left w:val="nil"/>
              <w:bottom w:val="nil"/>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0.00004</w:t>
            </w:r>
          </w:p>
        </w:tc>
      </w:tr>
      <w:tr w:rsidR="000A4184" w:rsidRPr="00BD129E" w:rsidTr="004233CD">
        <w:trPr>
          <w:trHeight w:val="300"/>
        </w:trPr>
        <w:tc>
          <w:tcPr>
            <w:tcW w:w="1188" w:type="dxa"/>
            <w:tcBorders>
              <w:top w:val="nil"/>
              <w:left w:val="nil"/>
              <w:bottom w:val="single" w:sz="6" w:space="0" w:color="auto"/>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GH*RE</w:t>
            </w:r>
          </w:p>
        </w:tc>
        <w:tc>
          <w:tcPr>
            <w:tcW w:w="960" w:type="dxa"/>
            <w:tcBorders>
              <w:top w:val="nil"/>
              <w:left w:val="nil"/>
              <w:bottom w:val="single" w:sz="6" w:space="0" w:color="auto"/>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98" w:type="dxa"/>
            <w:tcBorders>
              <w:top w:val="nil"/>
              <w:left w:val="nil"/>
              <w:bottom w:val="single" w:sz="6" w:space="0" w:color="auto"/>
              <w:right w:val="nil"/>
            </w:tcBorders>
            <w:shd w:val="clear" w:color="auto" w:fill="auto"/>
            <w:noWrap/>
            <w:vAlign w:val="center"/>
          </w:tcPr>
          <w:p w:rsidR="000A4184" w:rsidRPr="00BD129E" w:rsidRDefault="000A4184" w:rsidP="00595778">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n/a</w:t>
            </w:r>
          </w:p>
        </w:tc>
        <w:tc>
          <w:tcPr>
            <w:tcW w:w="960" w:type="dxa"/>
            <w:tcBorders>
              <w:top w:val="nil"/>
              <w:left w:val="nil"/>
              <w:bottom w:val="single" w:sz="6" w:space="0" w:color="auto"/>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-0.0001</w:t>
            </w:r>
          </w:p>
        </w:tc>
        <w:tc>
          <w:tcPr>
            <w:tcW w:w="1764" w:type="dxa"/>
            <w:tcBorders>
              <w:top w:val="nil"/>
              <w:left w:val="nil"/>
              <w:bottom w:val="single" w:sz="6" w:space="0" w:color="auto"/>
              <w:right w:val="nil"/>
            </w:tcBorders>
            <w:shd w:val="clear" w:color="auto" w:fill="auto"/>
            <w:noWrap/>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0.00003</w:t>
            </w:r>
          </w:p>
        </w:tc>
      </w:tr>
      <w:tr w:rsidR="000A4184" w:rsidRPr="00BD129E" w:rsidTr="004233CD">
        <w:trPr>
          <w:trHeight w:val="360"/>
        </w:trPr>
        <w:tc>
          <w:tcPr>
            <w:tcW w:w="1188" w:type="dxa"/>
            <w:tcBorders>
              <w:top w:val="single" w:sz="6" w:space="0" w:color="auto"/>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Adj R</w:t>
            </w:r>
            <w:r w:rsidRPr="00BD129E">
              <w:rPr>
                <w:color w:val="000000" w:themeColor="text1"/>
                <w:sz w:val="20"/>
                <w:szCs w:val="20"/>
                <w:vertAlign w:val="superscript"/>
              </w:rPr>
              <w:t>2</w:t>
            </w:r>
          </w:p>
        </w:tc>
        <w:tc>
          <w:tcPr>
            <w:tcW w:w="960" w:type="dxa"/>
            <w:tcBorders>
              <w:top w:val="single" w:sz="6"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0.834</w:t>
            </w:r>
          </w:p>
        </w:tc>
        <w:tc>
          <w:tcPr>
            <w:tcW w:w="998" w:type="dxa"/>
            <w:tcBorders>
              <w:top w:val="single" w:sz="6"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960" w:type="dxa"/>
            <w:tcBorders>
              <w:top w:val="single" w:sz="6"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0.846</w:t>
            </w:r>
          </w:p>
        </w:tc>
        <w:tc>
          <w:tcPr>
            <w:tcW w:w="1764" w:type="dxa"/>
            <w:tcBorders>
              <w:top w:val="single" w:sz="6"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ME</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998"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0.000</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MAE</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998"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0.041</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0.040</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RMSE</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998"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0.052</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0.050</w:t>
            </w:r>
          </w:p>
        </w:tc>
      </w:tr>
      <w:tr w:rsidR="000A4184" w:rsidRPr="00BD129E" w:rsidTr="004233CD">
        <w:trPr>
          <w:trHeight w:val="300"/>
        </w:trPr>
        <w:tc>
          <w:tcPr>
            <w:tcW w:w="1188" w:type="dxa"/>
            <w:tcBorders>
              <w:top w:val="nil"/>
              <w:left w:val="nil"/>
              <w:right w:val="nil"/>
            </w:tcBorders>
            <w:shd w:val="clear" w:color="auto" w:fill="auto"/>
            <w:vAlign w:val="center"/>
          </w:tcPr>
          <w:p w:rsidR="000A4184" w:rsidRPr="00BD129E" w:rsidRDefault="004233CD" w:rsidP="00595778">
            <w:pPr>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w:t>
            </w:r>
            <w:r w:rsidRPr="00BD129E">
              <w:rPr>
                <w:color w:val="000000" w:themeColor="text1"/>
                <w:sz w:val="20"/>
                <w:szCs w:val="20"/>
              </w:rPr>
              <w:t xml:space="preserve"> </w:t>
            </w:r>
            <w:r w:rsidR="000A4184" w:rsidRPr="00BD129E">
              <w:rPr>
                <w:color w:val="000000" w:themeColor="text1"/>
                <w:sz w:val="20"/>
                <w:szCs w:val="20"/>
              </w:rPr>
              <w:t>|0.10|</w:t>
            </w:r>
          </w:p>
        </w:tc>
        <w:tc>
          <w:tcPr>
            <w:tcW w:w="960" w:type="dxa"/>
            <w:tcBorders>
              <w:top w:val="nil"/>
              <w:left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998" w:type="dxa"/>
            <w:tcBorders>
              <w:top w:val="nil"/>
              <w:left w:val="nil"/>
              <w:right w:val="nil"/>
            </w:tcBorders>
            <w:shd w:val="clear" w:color="auto" w:fill="auto"/>
            <w:vAlign w:val="center"/>
          </w:tcPr>
          <w:p w:rsidR="000A4184" w:rsidRPr="00BD129E" w:rsidRDefault="004233CD" w:rsidP="00595778">
            <w:pPr>
              <w:spacing w:after="0" w:line="240" w:lineRule="auto"/>
              <w:jc w:val="center"/>
              <w:rPr>
                <w:color w:val="000000" w:themeColor="text1"/>
                <w:sz w:val="20"/>
                <w:szCs w:val="20"/>
              </w:rPr>
            </w:pPr>
            <w:r w:rsidRPr="00BD129E">
              <w:rPr>
                <w:color w:val="000000" w:themeColor="text1"/>
                <w:sz w:val="20"/>
                <w:szCs w:val="20"/>
              </w:rPr>
              <w:t>95</w:t>
            </w:r>
          </w:p>
        </w:tc>
        <w:tc>
          <w:tcPr>
            <w:tcW w:w="960" w:type="dxa"/>
            <w:tcBorders>
              <w:top w:val="nil"/>
              <w:left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right w:val="nil"/>
            </w:tcBorders>
            <w:shd w:val="clear" w:color="auto" w:fill="auto"/>
            <w:vAlign w:val="center"/>
          </w:tcPr>
          <w:p w:rsidR="000A4184" w:rsidRPr="00BD129E" w:rsidRDefault="004233CD" w:rsidP="00595778">
            <w:pPr>
              <w:spacing w:after="0" w:line="240" w:lineRule="auto"/>
              <w:jc w:val="center"/>
              <w:rPr>
                <w:color w:val="000000" w:themeColor="text1"/>
                <w:sz w:val="20"/>
                <w:szCs w:val="20"/>
              </w:rPr>
            </w:pPr>
            <w:r w:rsidRPr="00BD129E">
              <w:rPr>
                <w:color w:val="000000" w:themeColor="text1"/>
                <w:sz w:val="20"/>
                <w:szCs w:val="20"/>
              </w:rPr>
              <w:t>95</w:t>
            </w:r>
          </w:p>
        </w:tc>
      </w:tr>
      <w:tr w:rsidR="000A4184" w:rsidRPr="00BD129E" w:rsidTr="004233CD">
        <w:trPr>
          <w:trHeight w:val="300"/>
        </w:trPr>
        <w:tc>
          <w:tcPr>
            <w:tcW w:w="1188" w:type="dxa"/>
            <w:tcBorders>
              <w:top w:val="nil"/>
              <w:left w:val="nil"/>
              <w:bottom w:val="single" w:sz="4" w:space="0" w:color="auto"/>
              <w:right w:val="nil"/>
            </w:tcBorders>
            <w:shd w:val="clear" w:color="auto" w:fill="auto"/>
            <w:vAlign w:val="center"/>
          </w:tcPr>
          <w:p w:rsidR="000A4184" w:rsidRPr="00BD129E" w:rsidRDefault="004233CD" w:rsidP="00595778">
            <w:pPr>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w:t>
            </w:r>
            <w:r w:rsidRPr="00BD129E">
              <w:rPr>
                <w:color w:val="000000" w:themeColor="text1"/>
                <w:sz w:val="20"/>
                <w:szCs w:val="20"/>
              </w:rPr>
              <w:t xml:space="preserve"> </w:t>
            </w:r>
            <w:r w:rsidR="000A4184" w:rsidRPr="00BD129E">
              <w:rPr>
                <w:color w:val="000000" w:themeColor="text1"/>
                <w:sz w:val="20"/>
                <w:szCs w:val="20"/>
              </w:rPr>
              <w:t>|0.05|</w:t>
            </w:r>
          </w:p>
        </w:tc>
        <w:tc>
          <w:tcPr>
            <w:tcW w:w="960"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998" w:type="dxa"/>
            <w:tcBorders>
              <w:top w:val="nil"/>
              <w:left w:val="nil"/>
              <w:bottom w:val="single" w:sz="4" w:space="0" w:color="auto"/>
              <w:right w:val="nil"/>
            </w:tcBorders>
            <w:shd w:val="clear" w:color="auto" w:fill="auto"/>
            <w:vAlign w:val="center"/>
          </w:tcPr>
          <w:p w:rsidR="000A4184" w:rsidRPr="00BD129E" w:rsidRDefault="004233CD" w:rsidP="00595778">
            <w:pPr>
              <w:spacing w:after="0" w:line="240" w:lineRule="auto"/>
              <w:jc w:val="center"/>
              <w:rPr>
                <w:color w:val="000000" w:themeColor="text1"/>
                <w:sz w:val="20"/>
                <w:szCs w:val="20"/>
              </w:rPr>
            </w:pPr>
            <w:r w:rsidRPr="00BD129E">
              <w:rPr>
                <w:color w:val="000000" w:themeColor="text1"/>
                <w:sz w:val="20"/>
                <w:szCs w:val="20"/>
              </w:rPr>
              <w:t>77</w:t>
            </w:r>
          </w:p>
        </w:tc>
        <w:tc>
          <w:tcPr>
            <w:tcW w:w="960"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single" w:sz="4" w:space="0" w:color="auto"/>
              <w:right w:val="nil"/>
            </w:tcBorders>
            <w:shd w:val="clear" w:color="auto" w:fill="auto"/>
            <w:vAlign w:val="center"/>
          </w:tcPr>
          <w:p w:rsidR="000A4184" w:rsidRPr="00BD129E" w:rsidRDefault="004233CD" w:rsidP="00595778">
            <w:pPr>
              <w:spacing w:after="0" w:line="240" w:lineRule="auto"/>
              <w:jc w:val="center"/>
              <w:rPr>
                <w:color w:val="000000" w:themeColor="text1"/>
                <w:sz w:val="20"/>
                <w:szCs w:val="20"/>
              </w:rPr>
            </w:pPr>
            <w:r w:rsidRPr="00BD129E">
              <w:rPr>
                <w:color w:val="000000" w:themeColor="text1"/>
                <w:sz w:val="20"/>
                <w:szCs w:val="20"/>
              </w:rPr>
              <w:t>69</w:t>
            </w:r>
          </w:p>
        </w:tc>
      </w:tr>
      <w:tr w:rsidR="000A4184" w:rsidRPr="00BD129E" w:rsidTr="004233CD">
        <w:trPr>
          <w:trHeight w:val="300"/>
        </w:trPr>
        <w:tc>
          <w:tcPr>
            <w:tcW w:w="1188" w:type="dxa"/>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SF-6D</w:t>
            </w:r>
          </w:p>
        </w:tc>
        <w:tc>
          <w:tcPr>
            <w:tcW w:w="960" w:type="dxa"/>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actual</w:t>
            </w:r>
          </w:p>
        </w:tc>
        <w:tc>
          <w:tcPr>
            <w:tcW w:w="998" w:type="dxa"/>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predicted</w:t>
            </w:r>
          </w:p>
        </w:tc>
        <w:tc>
          <w:tcPr>
            <w:tcW w:w="960" w:type="dxa"/>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single" w:sz="4" w:space="0" w:color="auto"/>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predicted</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0A4184" w:rsidP="00595778">
            <w:pPr>
              <w:spacing w:after="0" w:line="240" w:lineRule="auto"/>
              <w:rPr>
                <w:color w:val="000000" w:themeColor="text1"/>
                <w:sz w:val="20"/>
                <w:szCs w:val="20"/>
              </w:rPr>
            </w:pPr>
            <w:r w:rsidRPr="00BD129E">
              <w:rPr>
                <w:color w:val="000000" w:themeColor="text1"/>
                <w:sz w:val="20"/>
                <w:szCs w:val="20"/>
              </w:rPr>
              <w:t>mean</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0.698</w:t>
            </w:r>
          </w:p>
        </w:tc>
        <w:tc>
          <w:tcPr>
            <w:tcW w:w="998"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0.698</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0.698</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F77291" w:rsidP="00595778">
            <w:pPr>
              <w:spacing w:after="0" w:line="240" w:lineRule="auto"/>
              <w:rPr>
                <w:color w:val="000000" w:themeColor="text1"/>
                <w:sz w:val="20"/>
                <w:szCs w:val="20"/>
              </w:rPr>
            </w:pPr>
            <w:r w:rsidRPr="00BD129E">
              <w:rPr>
                <w:color w:val="000000" w:themeColor="text1"/>
                <w:sz w:val="20"/>
                <w:szCs w:val="20"/>
              </w:rPr>
              <w:t>SD</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0.127</w:t>
            </w:r>
          </w:p>
        </w:tc>
        <w:tc>
          <w:tcPr>
            <w:tcW w:w="998"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0.116</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0.117</w:t>
            </w:r>
          </w:p>
        </w:tc>
      </w:tr>
      <w:tr w:rsidR="000A4184" w:rsidRPr="00BD129E" w:rsidTr="004233CD">
        <w:trPr>
          <w:trHeight w:val="300"/>
        </w:trPr>
        <w:tc>
          <w:tcPr>
            <w:tcW w:w="1188" w:type="dxa"/>
            <w:tcBorders>
              <w:top w:val="nil"/>
              <w:left w:val="nil"/>
              <w:bottom w:val="nil"/>
              <w:right w:val="nil"/>
            </w:tcBorders>
            <w:shd w:val="clear" w:color="auto" w:fill="auto"/>
            <w:vAlign w:val="center"/>
          </w:tcPr>
          <w:p w:rsidR="000A4184" w:rsidRPr="00BD129E" w:rsidRDefault="0021748D" w:rsidP="00595778">
            <w:pPr>
              <w:spacing w:after="0" w:line="240" w:lineRule="auto"/>
              <w:rPr>
                <w:color w:val="000000" w:themeColor="text1"/>
                <w:sz w:val="20"/>
                <w:szCs w:val="20"/>
              </w:rPr>
            </w:pPr>
            <w:r w:rsidRPr="00BD129E">
              <w:rPr>
                <w:color w:val="000000" w:themeColor="text1"/>
                <w:sz w:val="20"/>
                <w:szCs w:val="20"/>
              </w:rPr>
              <w:t>M</w:t>
            </w:r>
            <w:r w:rsidR="000A4184" w:rsidRPr="00BD129E">
              <w:rPr>
                <w:color w:val="000000" w:themeColor="text1"/>
                <w:sz w:val="20"/>
                <w:szCs w:val="20"/>
              </w:rPr>
              <w:t>ax</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1</w:t>
            </w:r>
          </w:p>
        </w:tc>
        <w:tc>
          <w:tcPr>
            <w:tcW w:w="998"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0.902</w:t>
            </w:r>
          </w:p>
        </w:tc>
        <w:tc>
          <w:tcPr>
            <w:tcW w:w="960"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nil"/>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0.879</w:t>
            </w:r>
          </w:p>
        </w:tc>
      </w:tr>
      <w:tr w:rsidR="000A4184" w:rsidRPr="00BD129E" w:rsidTr="004233CD">
        <w:trPr>
          <w:trHeight w:val="300"/>
        </w:trPr>
        <w:tc>
          <w:tcPr>
            <w:tcW w:w="1188" w:type="dxa"/>
            <w:tcBorders>
              <w:top w:val="nil"/>
              <w:left w:val="nil"/>
              <w:bottom w:val="single" w:sz="4" w:space="0" w:color="auto"/>
              <w:right w:val="nil"/>
            </w:tcBorders>
            <w:shd w:val="clear" w:color="auto" w:fill="auto"/>
            <w:vAlign w:val="center"/>
          </w:tcPr>
          <w:p w:rsidR="000A4184" w:rsidRPr="00BD129E" w:rsidRDefault="0021748D" w:rsidP="00595778">
            <w:pPr>
              <w:spacing w:after="0" w:line="240" w:lineRule="auto"/>
              <w:rPr>
                <w:color w:val="000000" w:themeColor="text1"/>
                <w:sz w:val="20"/>
                <w:szCs w:val="20"/>
              </w:rPr>
            </w:pPr>
            <w:r w:rsidRPr="00BD129E">
              <w:rPr>
                <w:color w:val="000000" w:themeColor="text1"/>
                <w:sz w:val="20"/>
                <w:szCs w:val="20"/>
              </w:rPr>
              <w:t>M</w:t>
            </w:r>
            <w:r w:rsidR="000A4184" w:rsidRPr="00BD129E">
              <w:rPr>
                <w:color w:val="000000" w:themeColor="text1"/>
                <w:sz w:val="20"/>
                <w:szCs w:val="20"/>
              </w:rPr>
              <w:t>in</w:t>
            </w:r>
          </w:p>
        </w:tc>
        <w:tc>
          <w:tcPr>
            <w:tcW w:w="960"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0.26</w:t>
            </w:r>
          </w:p>
        </w:tc>
        <w:tc>
          <w:tcPr>
            <w:tcW w:w="998"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0.344</w:t>
            </w:r>
          </w:p>
        </w:tc>
        <w:tc>
          <w:tcPr>
            <w:tcW w:w="960"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p>
        </w:tc>
        <w:tc>
          <w:tcPr>
            <w:tcW w:w="1764" w:type="dxa"/>
            <w:tcBorders>
              <w:top w:val="nil"/>
              <w:left w:val="nil"/>
              <w:bottom w:val="single" w:sz="4" w:space="0" w:color="auto"/>
              <w:right w:val="nil"/>
            </w:tcBorders>
            <w:shd w:val="clear" w:color="auto" w:fill="auto"/>
            <w:vAlign w:val="center"/>
          </w:tcPr>
          <w:p w:rsidR="000A4184" w:rsidRPr="00BD129E" w:rsidRDefault="000A4184" w:rsidP="00595778">
            <w:pPr>
              <w:spacing w:after="0" w:line="240" w:lineRule="auto"/>
              <w:jc w:val="center"/>
              <w:rPr>
                <w:color w:val="000000" w:themeColor="text1"/>
                <w:sz w:val="20"/>
                <w:szCs w:val="20"/>
              </w:rPr>
            </w:pPr>
            <w:r w:rsidRPr="00BD129E">
              <w:rPr>
                <w:color w:val="000000" w:themeColor="text1"/>
                <w:sz w:val="20"/>
                <w:szCs w:val="20"/>
              </w:rPr>
              <w:t>0.301</w:t>
            </w:r>
          </w:p>
        </w:tc>
      </w:tr>
    </w:tbl>
    <w:p w:rsidR="004233CD" w:rsidRPr="00BD129E" w:rsidRDefault="000A4184" w:rsidP="00213733">
      <w:pPr>
        <w:spacing w:after="0" w:line="240" w:lineRule="auto"/>
        <w:jc w:val="both"/>
        <w:rPr>
          <w:color w:val="000000" w:themeColor="text1"/>
          <w:sz w:val="20"/>
          <w:szCs w:val="20"/>
        </w:rPr>
      </w:pPr>
      <w:r w:rsidRPr="00BD129E">
        <w:rPr>
          <w:color w:val="000000" w:themeColor="text1"/>
          <w:sz w:val="20"/>
          <w:szCs w:val="20"/>
          <w:vertAlign w:val="superscript"/>
        </w:rPr>
        <w:t xml:space="preserve"># </w:t>
      </w:r>
      <w:r w:rsidRPr="00BD129E">
        <w:rPr>
          <w:color w:val="000000" w:themeColor="text1"/>
          <w:sz w:val="20"/>
          <w:szCs w:val="20"/>
        </w:rPr>
        <w:t xml:space="preserve">all beta coefficients and standard errors multiplied by 100. </w:t>
      </w:r>
    </w:p>
    <w:p w:rsidR="004233CD" w:rsidRPr="00BD129E" w:rsidRDefault="000A4184" w:rsidP="00213733">
      <w:pPr>
        <w:spacing w:after="0" w:line="240" w:lineRule="auto"/>
        <w:jc w:val="both"/>
        <w:rPr>
          <w:color w:val="000000" w:themeColor="text1"/>
          <w:sz w:val="20"/>
          <w:szCs w:val="20"/>
        </w:rPr>
      </w:pPr>
      <w:r w:rsidRPr="00BD129E">
        <w:rPr>
          <w:color w:val="000000" w:themeColor="text1"/>
          <w:sz w:val="20"/>
          <w:szCs w:val="20"/>
        </w:rPr>
        <w:t>All coefficients were statistically significant (</w:t>
      </w:r>
      <w:r w:rsidRPr="00BD129E">
        <w:rPr>
          <w:i/>
          <w:color w:val="000000" w:themeColor="text1"/>
          <w:sz w:val="20"/>
          <w:szCs w:val="20"/>
        </w:rPr>
        <w:t>P</w:t>
      </w:r>
      <w:r w:rsidR="004233CD" w:rsidRPr="00BD129E">
        <w:rPr>
          <w:color w:val="000000" w:themeColor="text1"/>
          <w:sz w:val="20"/>
          <w:szCs w:val="20"/>
        </w:rPr>
        <w:t xml:space="preserve"> </w:t>
      </w:r>
      <w:r w:rsidRPr="00BD129E">
        <w:rPr>
          <w:color w:val="000000" w:themeColor="text1"/>
          <w:sz w:val="20"/>
          <w:szCs w:val="20"/>
        </w:rPr>
        <w:t>&lt;</w:t>
      </w:r>
      <w:r w:rsidR="004233CD" w:rsidRPr="00BD129E">
        <w:rPr>
          <w:color w:val="000000" w:themeColor="text1"/>
          <w:sz w:val="20"/>
          <w:szCs w:val="20"/>
        </w:rPr>
        <w:t xml:space="preserve"> </w:t>
      </w:r>
      <w:r w:rsidRPr="00BD129E">
        <w:rPr>
          <w:color w:val="000000" w:themeColor="text1"/>
          <w:sz w:val="20"/>
          <w:szCs w:val="20"/>
        </w:rPr>
        <w:t xml:space="preserve">0.01). </w:t>
      </w:r>
    </w:p>
    <w:p w:rsidR="004233CD" w:rsidRPr="00BD129E" w:rsidRDefault="004233CD" w:rsidP="00213733">
      <w:pPr>
        <w:spacing w:after="0" w:line="240" w:lineRule="auto"/>
        <w:jc w:val="both"/>
        <w:rPr>
          <w:color w:val="000000" w:themeColor="text1"/>
          <w:sz w:val="20"/>
          <w:szCs w:val="20"/>
        </w:rPr>
      </w:pPr>
      <w:r w:rsidRPr="00BD129E">
        <w:rPr>
          <w:color w:val="000000" w:themeColor="text1"/>
          <w:sz w:val="20"/>
          <w:szCs w:val="20"/>
        </w:rPr>
        <w:t xml:space="preserve">Calc: calculated using Brazier </w:t>
      </w:r>
      <w:r w:rsidRPr="00BD129E">
        <w:rPr>
          <w:i/>
          <w:color w:val="000000" w:themeColor="text1"/>
          <w:sz w:val="20"/>
          <w:szCs w:val="20"/>
        </w:rPr>
        <w:t>et al</w:t>
      </w:r>
      <w:r w:rsidRPr="00BD129E">
        <w:rPr>
          <w:color w:val="000000" w:themeColor="text1"/>
          <w:sz w:val="20"/>
          <w:szCs w:val="20"/>
        </w:rPr>
        <w:t>; Pred: predicted using regression models.</w:t>
      </w:r>
    </w:p>
    <w:p w:rsidR="004F3F00" w:rsidRPr="00BD129E" w:rsidRDefault="004F3F00" w:rsidP="007363E0">
      <w:pPr>
        <w:spacing w:after="0" w:line="240" w:lineRule="auto"/>
        <w:rPr>
          <w:color w:val="000000" w:themeColor="text1"/>
          <w:sz w:val="20"/>
          <w:szCs w:val="20"/>
        </w:rPr>
      </w:pPr>
      <w:r w:rsidRPr="00BD129E">
        <w:rPr>
          <w:color w:val="000000" w:themeColor="text1"/>
          <w:sz w:val="20"/>
          <w:szCs w:val="20"/>
        </w:rPr>
        <w:t xml:space="preserve">ME, mean error; </w:t>
      </w:r>
      <w:r w:rsidR="004233CD" w:rsidRPr="00BD129E">
        <w:rPr>
          <w:color w:val="000000" w:themeColor="text1"/>
          <w:sz w:val="20"/>
          <w:szCs w:val="20"/>
        </w:rPr>
        <w:t xml:space="preserve">MAE, mean absolute error; </w:t>
      </w:r>
      <w:r w:rsidR="007363E0" w:rsidRPr="00BD129E">
        <w:rPr>
          <w:color w:val="000000" w:themeColor="text1"/>
          <w:sz w:val="20"/>
          <w:szCs w:val="20"/>
        </w:rPr>
        <w:t>RMSE, Root mean squared error; RSE, robust</w:t>
      </w:r>
      <w:r w:rsidRPr="00BD129E">
        <w:rPr>
          <w:color w:val="000000" w:themeColor="text1"/>
          <w:sz w:val="20"/>
          <w:szCs w:val="20"/>
        </w:rPr>
        <w:t xml:space="preserve"> standard error; SD standard deviation.  </w:t>
      </w:r>
    </w:p>
    <w:p w:rsidR="007363E0" w:rsidRPr="00BD129E" w:rsidRDefault="004F3F00" w:rsidP="007363E0">
      <w:pPr>
        <w:spacing w:after="0" w:line="240" w:lineRule="auto"/>
        <w:rPr>
          <w:color w:val="000000" w:themeColor="text1"/>
          <w:sz w:val="20"/>
          <w:szCs w:val="20"/>
        </w:rPr>
      </w:pPr>
      <w:r w:rsidRPr="00BD129E">
        <w:rPr>
          <w:color w:val="000000" w:themeColor="text1"/>
          <w:sz w:val="20"/>
          <w:szCs w:val="20"/>
        </w:rPr>
        <w:t xml:space="preserve">The health dimension scores from the SF-36: PF, physical functioning; RP, role-physical; BP, bodily pain; GH, general health; VT, vitality; SF, social functioning; RE, role emotional; MH, mental health.  </w:t>
      </w:r>
    </w:p>
    <w:p w:rsidR="007363E0" w:rsidRPr="00BD129E" w:rsidRDefault="007363E0" w:rsidP="007363E0">
      <w:pPr>
        <w:spacing w:after="0" w:line="360" w:lineRule="auto"/>
        <w:rPr>
          <w:color w:val="000000" w:themeColor="text1"/>
          <w:sz w:val="20"/>
          <w:szCs w:val="20"/>
        </w:rPr>
      </w:pPr>
    </w:p>
    <w:p w:rsidR="007363E0" w:rsidRPr="00BD129E" w:rsidRDefault="007363E0" w:rsidP="007363E0">
      <w:pPr>
        <w:spacing w:after="0" w:line="360" w:lineRule="auto"/>
        <w:rPr>
          <w:color w:val="000000" w:themeColor="text1"/>
          <w:sz w:val="20"/>
          <w:szCs w:val="20"/>
        </w:rPr>
      </w:pPr>
    </w:p>
    <w:p w:rsidR="004233CD" w:rsidRPr="00BD129E" w:rsidRDefault="004233CD" w:rsidP="004233CD">
      <w:pPr>
        <w:spacing w:after="0" w:line="360" w:lineRule="auto"/>
        <w:rPr>
          <w:color w:val="000000" w:themeColor="text1"/>
          <w:sz w:val="20"/>
          <w:szCs w:val="20"/>
        </w:rPr>
      </w:pPr>
    </w:p>
    <w:p w:rsidR="000A4184" w:rsidRPr="00BD129E" w:rsidRDefault="000A4184" w:rsidP="00FB270A">
      <w:pPr>
        <w:spacing w:after="0" w:line="240" w:lineRule="auto"/>
        <w:rPr>
          <w:b/>
          <w:color w:val="000000" w:themeColor="text1"/>
        </w:rPr>
      </w:pPr>
      <w:r w:rsidRPr="00BD129E">
        <w:rPr>
          <w:b/>
          <w:color w:val="000000" w:themeColor="text1"/>
          <w:sz w:val="20"/>
          <w:szCs w:val="20"/>
        </w:rPr>
        <w:br w:type="page"/>
      </w:r>
      <w:r w:rsidRPr="00BD129E">
        <w:rPr>
          <w:b/>
          <w:color w:val="000000" w:themeColor="text1"/>
        </w:rPr>
        <w:lastRenderedPageBreak/>
        <w:t xml:space="preserve">Table 4: Comparing the predictive ability of the models for within-sample </w:t>
      </w:r>
      <w:r w:rsidR="00F92A97" w:rsidRPr="00BD129E">
        <w:rPr>
          <w:b/>
          <w:color w:val="000000" w:themeColor="text1"/>
        </w:rPr>
        <w:t>subgroup</w:t>
      </w:r>
      <w:r w:rsidRPr="00BD129E">
        <w:rPr>
          <w:b/>
          <w:color w:val="000000" w:themeColor="text1"/>
        </w:rPr>
        <w:t xml:space="preserve">s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07"/>
        <w:gridCol w:w="830"/>
        <w:gridCol w:w="970"/>
        <w:gridCol w:w="975"/>
        <w:gridCol w:w="970"/>
        <w:gridCol w:w="970"/>
      </w:tblGrid>
      <w:tr w:rsidR="00FB270A" w:rsidRPr="00BD129E" w:rsidTr="00FB270A">
        <w:trPr>
          <w:trHeight w:val="247"/>
        </w:trPr>
        <w:tc>
          <w:tcPr>
            <w:tcW w:w="2234" w:type="pct"/>
            <w:tcBorders>
              <w:top w:val="single" w:sz="4" w:space="0" w:color="auto"/>
              <w:left w:val="nil"/>
              <w:bottom w:val="nil"/>
            </w:tcBorders>
            <w:vAlign w:val="center"/>
          </w:tcPr>
          <w:p w:rsidR="00FB270A" w:rsidRPr="00BD129E" w:rsidRDefault="00FB270A" w:rsidP="00213733">
            <w:pPr>
              <w:autoSpaceDE w:val="0"/>
              <w:autoSpaceDN w:val="0"/>
              <w:adjustRightInd w:val="0"/>
              <w:spacing w:after="0" w:line="240" w:lineRule="auto"/>
              <w:rPr>
                <w:color w:val="000000" w:themeColor="text1"/>
                <w:sz w:val="20"/>
                <w:szCs w:val="20"/>
              </w:rPr>
            </w:pPr>
          </w:p>
        </w:tc>
        <w:tc>
          <w:tcPr>
            <w:tcW w:w="487" w:type="pct"/>
            <w:vMerge w:val="restart"/>
            <w:tcBorders>
              <w:top w:val="single" w:sz="4" w:space="0" w:color="auto"/>
              <w:bottom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p>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Actual SF-6D</w:t>
            </w:r>
          </w:p>
        </w:tc>
        <w:tc>
          <w:tcPr>
            <w:tcW w:w="1141" w:type="pct"/>
            <w:gridSpan w:val="2"/>
            <w:tcBorders>
              <w:top w:val="single" w:sz="4" w:space="0" w:color="auto"/>
              <w:bottom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Calculated preference-based index</w:t>
            </w:r>
          </w:p>
        </w:tc>
        <w:tc>
          <w:tcPr>
            <w:tcW w:w="1138" w:type="pct"/>
            <w:gridSpan w:val="2"/>
            <w:tcBorders>
              <w:top w:val="single" w:sz="4" w:space="0" w:color="auto"/>
              <w:bottom w:val="nil"/>
              <w:right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Error</w:t>
            </w:r>
          </w:p>
        </w:tc>
      </w:tr>
      <w:tr w:rsidR="00FB270A" w:rsidRPr="00BD129E" w:rsidTr="00FB270A">
        <w:trPr>
          <w:trHeight w:val="247"/>
        </w:trPr>
        <w:tc>
          <w:tcPr>
            <w:tcW w:w="2234" w:type="pct"/>
            <w:tcBorders>
              <w:top w:val="nil"/>
              <w:left w:val="nil"/>
              <w:bottom w:val="single" w:sz="4" w:space="0" w:color="auto"/>
              <w:right w:val="nil"/>
            </w:tcBorders>
            <w:vAlign w:val="center"/>
          </w:tcPr>
          <w:p w:rsidR="00FB270A" w:rsidRPr="00BD129E" w:rsidRDefault="00FB270A" w:rsidP="00213733">
            <w:pPr>
              <w:autoSpaceDE w:val="0"/>
              <w:autoSpaceDN w:val="0"/>
              <w:adjustRightInd w:val="0"/>
              <w:spacing w:after="0" w:line="240" w:lineRule="auto"/>
              <w:rPr>
                <w:color w:val="000000" w:themeColor="text1"/>
                <w:sz w:val="20"/>
                <w:szCs w:val="20"/>
              </w:rPr>
            </w:pPr>
          </w:p>
        </w:tc>
        <w:tc>
          <w:tcPr>
            <w:tcW w:w="487" w:type="pct"/>
            <w:vMerge/>
            <w:tcBorders>
              <w:top w:val="nil"/>
              <w:left w:val="nil"/>
              <w:bottom w:val="single" w:sz="4" w:space="0" w:color="auto"/>
              <w:right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p>
        </w:tc>
        <w:tc>
          <w:tcPr>
            <w:tcW w:w="569" w:type="pct"/>
            <w:tcBorders>
              <w:top w:val="nil"/>
              <w:left w:val="nil"/>
              <w:bottom w:val="single" w:sz="4" w:space="0" w:color="auto"/>
              <w:right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Model 1</w:t>
            </w:r>
          </w:p>
        </w:tc>
        <w:tc>
          <w:tcPr>
            <w:tcW w:w="572" w:type="pct"/>
            <w:tcBorders>
              <w:top w:val="nil"/>
              <w:left w:val="nil"/>
              <w:bottom w:val="single" w:sz="4" w:space="0" w:color="auto"/>
              <w:right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Model 2</w:t>
            </w:r>
          </w:p>
        </w:tc>
        <w:tc>
          <w:tcPr>
            <w:tcW w:w="569" w:type="pct"/>
            <w:tcBorders>
              <w:top w:val="nil"/>
              <w:left w:val="nil"/>
              <w:bottom w:val="single" w:sz="4" w:space="0" w:color="auto"/>
              <w:right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Model 1</w:t>
            </w:r>
          </w:p>
        </w:tc>
        <w:tc>
          <w:tcPr>
            <w:tcW w:w="569" w:type="pct"/>
            <w:tcBorders>
              <w:top w:val="nil"/>
              <w:left w:val="nil"/>
              <w:bottom w:val="single" w:sz="4" w:space="0" w:color="auto"/>
              <w:right w:val="nil"/>
            </w:tcBorders>
            <w:vAlign w:val="center"/>
          </w:tcPr>
          <w:p w:rsidR="00FB270A" w:rsidRPr="00BD129E" w:rsidRDefault="00FB270A"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Model 2</w:t>
            </w:r>
          </w:p>
        </w:tc>
      </w:tr>
      <w:tr w:rsidR="000A4184" w:rsidRPr="00BD129E" w:rsidTr="00FB270A">
        <w:trPr>
          <w:trHeight w:val="247"/>
        </w:trPr>
        <w:tc>
          <w:tcPr>
            <w:tcW w:w="2234" w:type="pct"/>
            <w:tcBorders>
              <w:top w:val="single" w:sz="4" w:space="0" w:color="auto"/>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Full sample</w:t>
            </w:r>
          </w:p>
        </w:tc>
        <w:tc>
          <w:tcPr>
            <w:tcW w:w="487" w:type="pct"/>
            <w:tcBorders>
              <w:top w:val="single" w:sz="4" w:space="0" w:color="auto"/>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0.698</w:t>
            </w:r>
          </w:p>
        </w:tc>
        <w:tc>
          <w:tcPr>
            <w:tcW w:w="569" w:type="pct"/>
            <w:tcBorders>
              <w:top w:val="single" w:sz="4" w:space="0" w:color="auto"/>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0.699</w:t>
            </w:r>
          </w:p>
        </w:tc>
        <w:tc>
          <w:tcPr>
            <w:tcW w:w="572" w:type="pct"/>
            <w:tcBorders>
              <w:top w:val="single" w:sz="4" w:space="0" w:color="auto"/>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0.704</w:t>
            </w:r>
          </w:p>
        </w:tc>
        <w:tc>
          <w:tcPr>
            <w:tcW w:w="569" w:type="pct"/>
            <w:tcBorders>
              <w:top w:val="single" w:sz="4" w:space="0" w:color="auto"/>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single" w:sz="4" w:space="0" w:color="auto"/>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0.006</w:t>
            </w:r>
          </w:p>
        </w:tc>
      </w:tr>
      <w:tr w:rsidR="000A4184" w:rsidRPr="00BD129E" w:rsidTr="00FB270A">
        <w:trPr>
          <w:trHeight w:val="247"/>
        </w:trPr>
        <w:tc>
          <w:tcPr>
            <w:tcW w:w="5000" w:type="pct"/>
            <w:gridSpan w:val="6"/>
            <w:tcBorders>
              <w:top w:val="nil"/>
              <w:left w:val="nil"/>
              <w:bottom w:val="nil"/>
              <w:right w:val="nil"/>
            </w:tcBorders>
            <w:vAlign w:val="center"/>
          </w:tcPr>
          <w:p w:rsidR="000A4184" w:rsidRPr="00BD129E" w:rsidRDefault="00F92A97" w:rsidP="004233CD">
            <w:pPr>
              <w:autoSpaceDE w:val="0"/>
              <w:autoSpaceDN w:val="0"/>
              <w:adjustRightInd w:val="0"/>
              <w:spacing w:after="0" w:line="240" w:lineRule="auto"/>
              <w:rPr>
                <w:b/>
                <w:color w:val="000000" w:themeColor="text1"/>
                <w:sz w:val="20"/>
                <w:szCs w:val="20"/>
              </w:rPr>
            </w:pPr>
            <w:r w:rsidRPr="00BD129E">
              <w:rPr>
                <w:b/>
                <w:color w:val="000000" w:themeColor="text1"/>
                <w:sz w:val="20"/>
                <w:szCs w:val="20"/>
              </w:rPr>
              <w:t>Subgroup</w:t>
            </w:r>
            <w:r w:rsidR="00FB270A" w:rsidRPr="00BD129E">
              <w:rPr>
                <w:b/>
                <w:color w:val="000000" w:themeColor="text1"/>
                <w:sz w:val="20"/>
                <w:szCs w:val="20"/>
              </w:rPr>
              <w:t xml:space="preserve">ed by health condition </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iCs/>
                <w:color w:val="000000" w:themeColor="text1"/>
                <w:sz w:val="20"/>
                <w:szCs w:val="20"/>
              </w:rPr>
            </w:pPr>
            <w:r w:rsidRPr="00BD129E">
              <w:rPr>
                <w:color w:val="000000" w:themeColor="text1"/>
                <w:sz w:val="20"/>
                <w:szCs w:val="20"/>
              </w:rPr>
              <w:t xml:space="preserve">Asthma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0.711</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0.007</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0.011</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Chest pain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0.697</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-0.012</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-0.010</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Healthy older women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0.688</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0.687</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0.693</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0.005</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Chronic obstructive pulmonary disease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0.622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0.616</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0.618</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-0.006</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Menopausal women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0.756</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0.744</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0.748</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-0.012</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-0.008</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Irritable bowel syndrome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0.750</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0.734</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-0.016</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-0.013</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Intensive care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0.634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0.627</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0.630</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-0.007</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Lower back pain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0.645</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0.000</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Leg reconstruction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0.652</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-0.017</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Leg ulcer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0.682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0.675</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0.681</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-0.007</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Mental health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0.594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0.600</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0.603</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0.006</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0.009</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Osteoarthritis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0.606</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0.611</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0.609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0.005</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Trauma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0.648</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0.653</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-0.009</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Sleep apnea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0.650</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0.007</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Varicose veins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0.750</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0.754</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0.760</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0.010</w:t>
            </w:r>
          </w:p>
        </w:tc>
      </w:tr>
      <w:tr w:rsidR="000A4184" w:rsidRPr="00BD129E" w:rsidTr="00FB270A">
        <w:trPr>
          <w:trHeight w:val="247"/>
        </w:trPr>
        <w:tc>
          <w:tcPr>
            <w:tcW w:w="5000" w:type="pct"/>
            <w:gridSpan w:val="6"/>
            <w:tcBorders>
              <w:top w:val="nil"/>
              <w:left w:val="nil"/>
              <w:bottom w:val="nil"/>
              <w:right w:val="nil"/>
            </w:tcBorders>
            <w:vAlign w:val="center"/>
          </w:tcPr>
          <w:p w:rsidR="000A4184" w:rsidRPr="00BD129E" w:rsidRDefault="00F92A97" w:rsidP="004233CD">
            <w:pPr>
              <w:autoSpaceDE w:val="0"/>
              <w:autoSpaceDN w:val="0"/>
              <w:adjustRightInd w:val="0"/>
              <w:spacing w:after="0" w:line="240" w:lineRule="auto"/>
              <w:rPr>
                <w:b/>
                <w:color w:val="000000" w:themeColor="text1"/>
                <w:sz w:val="20"/>
                <w:szCs w:val="20"/>
              </w:rPr>
            </w:pPr>
            <w:r w:rsidRPr="00BD129E">
              <w:rPr>
                <w:b/>
                <w:color w:val="000000" w:themeColor="text1"/>
                <w:sz w:val="20"/>
                <w:szCs w:val="20"/>
              </w:rPr>
              <w:t>Subgroup</w:t>
            </w:r>
            <w:r w:rsidR="000A4184" w:rsidRPr="00BD129E">
              <w:rPr>
                <w:b/>
                <w:color w:val="000000" w:themeColor="text1"/>
                <w:sz w:val="20"/>
                <w:szCs w:val="20"/>
              </w:rPr>
              <w:t>ed by gender</w:t>
            </w:r>
          </w:p>
        </w:tc>
      </w:tr>
      <w:tr w:rsidR="000A4184" w:rsidRPr="00BD129E" w:rsidTr="00FB270A">
        <w:trPr>
          <w:trHeight w:val="247"/>
        </w:trPr>
        <w:tc>
          <w:tcPr>
            <w:tcW w:w="2234" w:type="pct"/>
            <w:tcBorders>
              <w:top w:val="nil"/>
              <w:left w:val="nil"/>
              <w:bottom w:val="nil"/>
            </w:tcBorders>
            <w:vAlign w:val="center"/>
          </w:tcPr>
          <w:p w:rsidR="000A4184" w:rsidRPr="00BD129E" w:rsidRDefault="00AC40AA"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Women</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0.708</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0.708</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0.713</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0.000</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0.005</w:t>
            </w:r>
          </w:p>
        </w:tc>
      </w:tr>
      <w:tr w:rsidR="000A4184" w:rsidRPr="00BD129E" w:rsidTr="00FB270A">
        <w:trPr>
          <w:trHeight w:val="247"/>
        </w:trPr>
        <w:tc>
          <w:tcPr>
            <w:tcW w:w="2234" w:type="pct"/>
            <w:tcBorders>
              <w:top w:val="nil"/>
              <w:left w:val="nil"/>
              <w:bottom w:val="nil"/>
            </w:tcBorders>
            <w:vAlign w:val="center"/>
          </w:tcPr>
          <w:p w:rsidR="000A4184" w:rsidRPr="00BD129E" w:rsidRDefault="00AC40AA"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Men</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0.708</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0.713</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0.008</w:t>
            </w:r>
          </w:p>
        </w:tc>
      </w:tr>
      <w:tr w:rsidR="000A4184" w:rsidRPr="00BD129E" w:rsidTr="00FB270A">
        <w:trPr>
          <w:trHeight w:val="247"/>
        </w:trPr>
        <w:tc>
          <w:tcPr>
            <w:tcW w:w="5000" w:type="pct"/>
            <w:gridSpan w:val="6"/>
            <w:tcBorders>
              <w:top w:val="nil"/>
              <w:left w:val="nil"/>
              <w:bottom w:val="nil"/>
              <w:right w:val="nil"/>
            </w:tcBorders>
            <w:vAlign w:val="center"/>
          </w:tcPr>
          <w:p w:rsidR="000A4184" w:rsidRPr="00BD129E" w:rsidRDefault="00F92A97" w:rsidP="004233CD">
            <w:pPr>
              <w:autoSpaceDE w:val="0"/>
              <w:autoSpaceDN w:val="0"/>
              <w:adjustRightInd w:val="0"/>
              <w:spacing w:after="0" w:line="240" w:lineRule="auto"/>
              <w:rPr>
                <w:b/>
                <w:color w:val="000000" w:themeColor="text1"/>
                <w:sz w:val="20"/>
                <w:szCs w:val="20"/>
              </w:rPr>
            </w:pPr>
            <w:r w:rsidRPr="00BD129E">
              <w:rPr>
                <w:b/>
                <w:color w:val="000000" w:themeColor="text1"/>
                <w:sz w:val="20"/>
                <w:szCs w:val="20"/>
              </w:rPr>
              <w:t>Subgroup</w:t>
            </w:r>
            <w:r w:rsidR="000A4184" w:rsidRPr="00BD129E">
              <w:rPr>
                <w:b/>
                <w:color w:val="000000" w:themeColor="text1"/>
                <w:sz w:val="20"/>
                <w:szCs w:val="20"/>
              </w:rPr>
              <w:t>ed by age bands (years)</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&lt;</w:t>
            </w:r>
            <w:r w:rsidR="004233CD" w:rsidRPr="00BD129E">
              <w:rPr>
                <w:color w:val="000000" w:themeColor="text1"/>
                <w:sz w:val="20"/>
                <w:szCs w:val="20"/>
              </w:rPr>
              <w:t xml:space="preserve"> </w:t>
            </w:r>
            <w:r w:rsidRPr="00BD129E">
              <w:rPr>
                <w:color w:val="000000" w:themeColor="text1"/>
                <w:sz w:val="20"/>
                <w:szCs w:val="20"/>
              </w:rPr>
              <w:t xml:space="preserve">30 </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0.731</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0.737</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0.738</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0.006</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0.007</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30-39.9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0.733</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40-49.9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0.714</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0.000</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50-59.9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0.714</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4233CD">
            <w:pPr>
              <w:autoSpaceDE w:val="0"/>
              <w:autoSpaceDN w:val="0"/>
              <w:adjustRightInd w:val="0"/>
              <w:spacing w:after="0" w:line="240" w:lineRule="auto"/>
              <w:jc w:val="both"/>
              <w:rPr>
                <w:color w:val="000000" w:themeColor="text1"/>
                <w:sz w:val="20"/>
                <w:szCs w:val="20"/>
              </w:rPr>
            </w:pPr>
            <w:r w:rsidRPr="00BD129E">
              <w:rPr>
                <w:color w:val="000000" w:themeColor="text1"/>
                <w:sz w:val="20"/>
                <w:szCs w:val="20"/>
              </w:rPr>
              <w:t>60-69.9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0.690</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0.691</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0.697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0.007</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70-79.9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0.666</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0.669</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0.674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0.008</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80-89.9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0.668</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0.672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r>
      <w:tr w:rsidR="000A4184" w:rsidRPr="00BD129E" w:rsidTr="00FB270A">
        <w:trPr>
          <w:trHeight w:val="247"/>
        </w:trPr>
        <w:tc>
          <w:tcPr>
            <w:tcW w:w="2234" w:type="pct"/>
            <w:tcBorders>
              <w:top w:val="nil"/>
              <w:left w:val="nil"/>
              <w:bottom w:val="nil"/>
            </w:tcBorders>
            <w:vAlign w:val="center"/>
          </w:tcPr>
          <w:p w:rsidR="000A4184" w:rsidRPr="00BD129E" w:rsidRDefault="004233CD"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90</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0.625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0.663</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0.038</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0.044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&lt;</w:t>
            </w:r>
            <w:r w:rsidR="004233CD" w:rsidRPr="00BD129E">
              <w:rPr>
                <w:color w:val="000000" w:themeColor="text1"/>
                <w:sz w:val="20"/>
                <w:szCs w:val="20"/>
              </w:rPr>
              <w:t xml:space="preserve"> </w:t>
            </w:r>
            <w:r w:rsidRPr="00BD129E">
              <w:rPr>
                <w:color w:val="000000" w:themeColor="text1"/>
                <w:sz w:val="20"/>
                <w:szCs w:val="20"/>
              </w:rPr>
              <w:t>45</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0.727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0.729</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0.731</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0.002</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45-69.9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0.708</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0.714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0.005</w:t>
            </w:r>
          </w:p>
        </w:tc>
      </w:tr>
      <w:tr w:rsidR="000A4184" w:rsidRPr="00BD129E" w:rsidTr="00FB270A">
        <w:trPr>
          <w:trHeight w:val="247"/>
        </w:trPr>
        <w:tc>
          <w:tcPr>
            <w:tcW w:w="2234" w:type="pct"/>
            <w:tcBorders>
              <w:top w:val="nil"/>
              <w:left w:val="nil"/>
              <w:bottom w:val="nil"/>
            </w:tcBorders>
            <w:vAlign w:val="center"/>
          </w:tcPr>
          <w:p w:rsidR="000A4184" w:rsidRPr="00BD129E" w:rsidRDefault="004233CD"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70</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0.666</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0.669</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0.674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0.008</w:t>
            </w:r>
          </w:p>
        </w:tc>
      </w:tr>
      <w:tr w:rsidR="000A4184" w:rsidRPr="00BD129E" w:rsidTr="00FB270A">
        <w:trPr>
          <w:trHeight w:val="247"/>
        </w:trPr>
        <w:tc>
          <w:tcPr>
            <w:tcW w:w="5000" w:type="pct"/>
            <w:gridSpan w:val="6"/>
            <w:tcBorders>
              <w:top w:val="nil"/>
              <w:left w:val="nil"/>
              <w:bottom w:val="nil"/>
              <w:right w:val="nil"/>
            </w:tcBorders>
            <w:vAlign w:val="center"/>
          </w:tcPr>
          <w:p w:rsidR="000A4184" w:rsidRPr="00BD129E" w:rsidRDefault="00F92A97" w:rsidP="004233CD">
            <w:pPr>
              <w:autoSpaceDE w:val="0"/>
              <w:autoSpaceDN w:val="0"/>
              <w:adjustRightInd w:val="0"/>
              <w:spacing w:after="0" w:line="240" w:lineRule="auto"/>
              <w:rPr>
                <w:b/>
                <w:color w:val="000000" w:themeColor="text1"/>
                <w:sz w:val="20"/>
                <w:szCs w:val="20"/>
              </w:rPr>
            </w:pPr>
            <w:r w:rsidRPr="00BD129E">
              <w:rPr>
                <w:b/>
                <w:color w:val="000000" w:themeColor="text1"/>
                <w:sz w:val="20"/>
                <w:szCs w:val="20"/>
              </w:rPr>
              <w:t>Subgroup</w:t>
            </w:r>
            <w:r w:rsidR="000A4184" w:rsidRPr="00BD129E">
              <w:rPr>
                <w:b/>
                <w:color w:val="000000" w:themeColor="text1"/>
                <w:sz w:val="20"/>
                <w:szCs w:val="20"/>
              </w:rPr>
              <w:t>ed by actual SF-6D score</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&lt;</w:t>
            </w:r>
            <w:r w:rsidR="001568AB" w:rsidRPr="00BD129E">
              <w:rPr>
                <w:color w:val="000000" w:themeColor="text1"/>
                <w:sz w:val="20"/>
                <w:szCs w:val="20"/>
              </w:rPr>
              <w:t xml:space="preserve"> </w:t>
            </w:r>
            <w:r w:rsidRPr="00BD129E">
              <w:rPr>
                <w:color w:val="000000" w:themeColor="text1"/>
                <w:sz w:val="20"/>
                <w:szCs w:val="20"/>
              </w:rPr>
              <w:t>0.3</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0.267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0.410</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0.366</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0.143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0.099</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0.3-0.39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0.361</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0.453</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0.425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0.092</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0.064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0.4-0.49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0.454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0.505</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0.494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0.051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0.040</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0.5-0.59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0.550</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0.561</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0.562</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0.012</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0.6-0.69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0.648</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0.653</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-0.001</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0.7-0.79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0.746</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0.749</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0.009</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0.8-0.89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0.835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0.815</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0.819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-0.020</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-0.016</w:t>
            </w:r>
          </w:p>
        </w:tc>
      </w:tr>
      <w:tr w:rsidR="000A4184" w:rsidRPr="00BD129E" w:rsidTr="00FB270A">
        <w:trPr>
          <w:trHeight w:val="247"/>
        </w:trPr>
        <w:tc>
          <w:tcPr>
            <w:tcW w:w="2234" w:type="pct"/>
            <w:tcBorders>
              <w:top w:val="nil"/>
              <w:left w:val="nil"/>
              <w:bottom w:val="nil"/>
            </w:tcBorders>
            <w:vAlign w:val="center"/>
          </w:tcPr>
          <w:p w:rsidR="000A4184" w:rsidRPr="00BD129E" w:rsidRDefault="001568AB"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0.9</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0.929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0.861</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0.851</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-0.068</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-0.078</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&lt;</w:t>
            </w:r>
            <w:r w:rsidR="001568AB" w:rsidRPr="00BD129E">
              <w:rPr>
                <w:color w:val="000000" w:themeColor="text1"/>
                <w:sz w:val="20"/>
                <w:szCs w:val="20"/>
              </w:rPr>
              <w:t xml:space="preserve"> </w:t>
            </w:r>
            <w:r w:rsidRPr="00BD129E">
              <w:rPr>
                <w:color w:val="000000" w:themeColor="text1"/>
                <w:sz w:val="20"/>
                <w:szCs w:val="20"/>
              </w:rPr>
              <w:t>0.63</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0.534</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0.557</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0.557</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0.023</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0.023</w:t>
            </w:r>
          </w:p>
        </w:tc>
      </w:tr>
      <w:tr w:rsidR="000A4184" w:rsidRPr="00BD129E" w:rsidTr="00FB270A">
        <w:trPr>
          <w:trHeight w:val="247"/>
        </w:trPr>
        <w:tc>
          <w:tcPr>
            <w:tcW w:w="2234" w:type="pct"/>
            <w:tcBorders>
              <w:top w:val="nil"/>
              <w:left w:val="nil"/>
              <w:bottom w:val="nil"/>
            </w:tcBorders>
            <w:vAlign w:val="center"/>
          </w:tcPr>
          <w:p w:rsidR="000A4184" w:rsidRPr="00BD129E" w:rsidRDefault="001568AB" w:rsidP="00213733">
            <w:pPr>
              <w:autoSpaceDE w:val="0"/>
              <w:autoSpaceDN w:val="0"/>
              <w:adjustRightInd w:val="0"/>
              <w:spacing w:after="0" w:line="240" w:lineRule="auto"/>
              <w:rPr>
                <w:color w:val="000000" w:themeColor="text1"/>
                <w:sz w:val="20"/>
                <w:szCs w:val="20"/>
              </w:rPr>
            </w:pPr>
            <w:r w:rsidRPr="00BD129E">
              <w:rPr>
                <w:color w:val="000000" w:themeColor="text1"/>
                <w:sz w:val="20"/>
                <w:szCs w:val="20"/>
              </w:rPr>
              <w:t>≥ 0.63</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0.759</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0.751</w:t>
            </w:r>
          </w:p>
        </w:tc>
        <w:tc>
          <w:tcPr>
            <w:tcW w:w="572"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0.755</w:t>
            </w:r>
          </w:p>
        </w:tc>
        <w:tc>
          <w:tcPr>
            <w:tcW w:w="569"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-0.008</w:t>
            </w:r>
          </w:p>
        </w:tc>
        <w:tc>
          <w:tcPr>
            <w:tcW w:w="569" w:type="pct"/>
            <w:tcBorders>
              <w:top w:val="nil"/>
              <w:bottom w:val="nil"/>
              <w:right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r w:rsidRPr="00BD129E">
              <w:rPr>
                <w:color w:val="000000" w:themeColor="text1"/>
                <w:sz w:val="20"/>
                <w:szCs w:val="20"/>
              </w:rPr>
              <w:t>-0.004</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spacing w:after="0" w:line="240" w:lineRule="auto"/>
              <w:rPr>
                <w:color w:val="000000" w:themeColor="text1"/>
                <w:sz w:val="20"/>
                <w:szCs w:val="20"/>
              </w:rPr>
            </w:pPr>
            <w:r w:rsidRPr="00BD129E">
              <w:rPr>
                <w:color w:val="000000" w:themeColor="text1"/>
                <w:sz w:val="20"/>
                <w:szCs w:val="20"/>
              </w:rPr>
              <w:t>ME</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0.0057</w:t>
            </w:r>
          </w:p>
        </w:tc>
        <w:tc>
          <w:tcPr>
            <w:tcW w:w="569" w:type="pct"/>
            <w:tcBorders>
              <w:top w:val="nil"/>
              <w:bottom w:val="nil"/>
              <w:right w:val="nil"/>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0.0065</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spacing w:after="0" w:line="240" w:lineRule="auto"/>
              <w:rPr>
                <w:color w:val="000000" w:themeColor="text1"/>
                <w:sz w:val="20"/>
                <w:szCs w:val="20"/>
              </w:rPr>
            </w:pPr>
            <w:r w:rsidRPr="00BD129E">
              <w:rPr>
                <w:color w:val="000000" w:themeColor="text1"/>
                <w:sz w:val="20"/>
                <w:szCs w:val="20"/>
              </w:rPr>
              <w:t>MAE</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0.0152</w:t>
            </w:r>
          </w:p>
        </w:tc>
        <w:tc>
          <w:tcPr>
            <w:tcW w:w="569" w:type="pct"/>
            <w:tcBorders>
              <w:top w:val="nil"/>
              <w:bottom w:val="nil"/>
              <w:right w:val="nil"/>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0.0146</w:t>
            </w:r>
          </w:p>
        </w:tc>
      </w:tr>
      <w:tr w:rsidR="000A4184" w:rsidRPr="00BD129E" w:rsidTr="00FB270A">
        <w:trPr>
          <w:trHeight w:val="247"/>
        </w:trPr>
        <w:tc>
          <w:tcPr>
            <w:tcW w:w="2234" w:type="pct"/>
            <w:tcBorders>
              <w:top w:val="nil"/>
              <w:left w:val="nil"/>
              <w:bottom w:val="nil"/>
            </w:tcBorders>
            <w:vAlign w:val="center"/>
          </w:tcPr>
          <w:p w:rsidR="000A4184" w:rsidRPr="00BD129E" w:rsidRDefault="000A4184" w:rsidP="00213733">
            <w:pPr>
              <w:spacing w:after="0" w:line="240" w:lineRule="auto"/>
              <w:rPr>
                <w:color w:val="000000" w:themeColor="text1"/>
                <w:sz w:val="20"/>
                <w:szCs w:val="20"/>
              </w:rPr>
            </w:pPr>
            <w:r w:rsidRPr="00BD129E">
              <w:rPr>
                <w:color w:val="000000" w:themeColor="text1"/>
                <w:sz w:val="20"/>
                <w:szCs w:val="20"/>
              </w:rPr>
              <w:t>RMSE</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nil"/>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0.0320</w:t>
            </w:r>
          </w:p>
        </w:tc>
        <w:tc>
          <w:tcPr>
            <w:tcW w:w="569" w:type="pct"/>
            <w:tcBorders>
              <w:top w:val="nil"/>
              <w:bottom w:val="nil"/>
              <w:right w:val="nil"/>
            </w:tcBorders>
            <w:vAlign w:val="bottom"/>
          </w:tcPr>
          <w:p w:rsidR="000A4184" w:rsidRPr="00BD129E" w:rsidRDefault="000A4184" w:rsidP="00213733">
            <w:pPr>
              <w:spacing w:after="0" w:line="240" w:lineRule="auto"/>
              <w:jc w:val="center"/>
              <w:rPr>
                <w:color w:val="000000" w:themeColor="text1"/>
                <w:sz w:val="20"/>
                <w:szCs w:val="20"/>
              </w:rPr>
            </w:pPr>
            <w:r w:rsidRPr="00BD129E">
              <w:rPr>
                <w:color w:val="000000" w:themeColor="text1"/>
                <w:sz w:val="20"/>
                <w:szCs w:val="20"/>
              </w:rPr>
              <w:t>0.0258</w:t>
            </w:r>
          </w:p>
        </w:tc>
      </w:tr>
      <w:tr w:rsidR="000A4184" w:rsidRPr="00BD129E" w:rsidTr="00FB270A">
        <w:trPr>
          <w:trHeight w:val="247"/>
        </w:trPr>
        <w:tc>
          <w:tcPr>
            <w:tcW w:w="2234" w:type="pct"/>
            <w:tcBorders>
              <w:top w:val="nil"/>
              <w:left w:val="nil"/>
              <w:bottom w:val="nil"/>
            </w:tcBorders>
            <w:vAlign w:val="center"/>
          </w:tcPr>
          <w:p w:rsidR="000A4184" w:rsidRPr="00BD129E" w:rsidRDefault="001568AB" w:rsidP="00213733">
            <w:pPr>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w:t>
            </w:r>
            <w:r w:rsidRPr="00BD129E">
              <w:rPr>
                <w:color w:val="000000" w:themeColor="text1"/>
                <w:sz w:val="20"/>
                <w:szCs w:val="20"/>
              </w:rPr>
              <w:t xml:space="preserve"> </w:t>
            </w:r>
            <w:r w:rsidR="000A4184" w:rsidRPr="00BD129E">
              <w:rPr>
                <w:color w:val="000000" w:themeColor="text1"/>
                <w:sz w:val="20"/>
                <w:szCs w:val="20"/>
              </w:rPr>
              <w:t>|0.10|</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nil"/>
            </w:tcBorders>
            <w:vAlign w:val="center"/>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nil"/>
            </w:tcBorders>
            <w:vAlign w:val="center"/>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100</w:t>
            </w:r>
          </w:p>
        </w:tc>
        <w:tc>
          <w:tcPr>
            <w:tcW w:w="569" w:type="pct"/>
            <w:tcBorders>
              <w:top w:val="nil"/>
              <w:bottom w:val="nil"/>
              <w:right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100</w:t>
            </w:r>
          </w:p>
        </w:tc>
      </w:tr>
      <w:tr w:rsidR="000A4184" w:rsidRPr="00BD129E" w:rsidTr="00FB270A">
        <w:trPr>
          <w:trHeight w:val="247"/>
        </w:trPr>
        <w:tc>
          <w:tcPr>
            <w:tcW w:w="2234" w:type="pct"/>
            <w:tcBorders>
              <w:top w:val="nil"/>
              <w:left w:val="nil"/>
              <w:bottom w:val="nil"/>
            </w:tcBorders>
            <w:vAlign w:val="center"/>
          </w:tcPr>
          <w:p w:rsidR="000A4184" w:rsidRPr="00BD129E" w:rsidRDefault="001568AB" w:rsidP="00213733">
            <w:pPr>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 |0.05|</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nil"/>
            </w:tcBorders>
            <w:vAlign w:val="center"/>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nil"/>
            </w:tcBorders>
            <w:vAlign w:val="center"/>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90</w:t>
            </w:r>
          </w:p>
        </w:tc>
        <w:tc>
          <w:tcPr>
            <w:tcW w:w="569" w:type="pct"/>
            <w:tcBorders>
              <w:top w:val="nil"/>
              <w:bottom w:val="nil"/>
              <w:right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92</w:t>
            </w:r>
          </w:p>
        </w:tc>
      </w:tr>
      <w:tr w:rsidR="000A4184" w:rsidRPr="00BD129E" w:rsidTr="00CD0A99">
        <w:trPr>
          <w:trHeight w:val="247"/>
        </w:trPr>
        <w:tc>
          <w:tcPr>
            <w:tcW w:w="2234" w:type="pct"/>
            <w:tcBorders>
              <w:top w:val="nil"/>
              <w:left w:val="nil"/>
              <w:bottom w:val="nil"/>
            </w:tcBorders>
            <w:vAlign w:val="center"/>
          </w:tcPr>
          <w:p w:rsidR="000A4184" w:rsidRPr="00BD129E" w:rsidRDefault="001568AB" w:rsidP="00213733">
            <w:pPr>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 |0.01|</w:t>
            </w:r>
          </w:p>
        </w:tc>
        <w:tc>
          <w:tcPr>
            <w:tcW w:w="487" w:type="pct"/>
            <w:tcBorders>
              <w:top w:val="nil"/>
              <w:bottom w:val="nil"/>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nil"/>
            </w:tcBorders>
            <w:vAlign w:val="center"/>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nil"/>
            </w:tcBorders>
            <w:vAlign w:val="center"/>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69</w:t>
            </w:r>
          </w:p>
        </w:tc>
        <w:tc>
          <w:tcPr>
            <w:tcW w:w="569" w:type="pct"/>
            <w:tcBorders>
              <w:top w:val="nil"/>
              <w:bottom w:val="nil"/>
              <w:right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72</w:t>
            </w:r>
          </w:p>
        </w:tc>
      </w:tr>
      <w:tr w:rsidR="000A4184" w:rsidRPr="00BD129E" w:rsidTr="00CD0A99">
        <w:trPr>
          <w:trHeight w:val="247"/>
        </w:trPr>
        <w:tc>
          <w:tcPr>
            <w:tcW w:w="2234" w:type="pct"/>
            <w:tcBorders>
              <w:top w:val="nil"/>
              <w:left w:val="nil"/>
              <w:bottom w:val="single" w:sz="4" w:space="0" w:color="auto"/>
            </w:tcBorders>
            <w:vAlign w:val="center"/>
          </w:tcPr>
          <w:p w:rsidR="000A4184" w:rsidRPr="00BD129E" w:rsidRDefault="001568AB" w:rsidP="00213733">
            <w:pPr>
              <w:spacing w:after="0" w:line="240" w:lineRule="auto"/>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 MID</w:t>
            </w:r>
          </w:p>
        </w:tc>
        <w:tc>
          <w:tcPr>
            <w:tcW w:w="487" w:type="pct"/>
            <w:tcBorders>
              <w:top w:val="nil"/>
              <w:bottom w:val="single" w:sz="4" w:space="0" w:color="auto"/>
            </w:tcBorders>
            <w:vAlign w:val="center"/>
          </w:tcPr>
          <w:p w:rsidR="000A4184" w:rsidRPr="00BD129E" w:rsidRDefault="000A4184" w:rsidP="00213733">
            <w:pPr>
              <w:autoSpaceDE w:val="0"/>
              <w:autoSpaceDN w:val="0"/>
              <w:adjustRightInd w:val="0"/>
              <w:spacing w:after="0" w:line="240" w:lineRule="auto"/>
              <w:jc w:val="center"/>
              <w:rPr>
                <w:color w:val="000000" w:themeColor="text1"/>
                <w:sz w:val="20"/>
                <w:szCs w:val="20"/>
              </w:rPr>
            </w:pPr>
          </w:p>
        </w:tc>
        <w:tc>
          <w:tcPr>
            <w:tcW w:w="569" w:type="pct"/>
            <w:tcBorders>
              <w:top w:val="nil"/>
              <w:bottom w:val="single" w:sz="4" w:space="0" w:color="auto"/>
            </w:tcBorders>
            <w:vAlign w:val="center"/>
          </w:tcPr>
          <w:p w:rsidR="000A4184" w:rsidRPr="00BD129E" w:rsidRDefault="000A4184" w:rsidP="00213733">
            <w:pPr>
              <w:spacing w:after="0" w:line="240" w:lineRule="auto"/>
              <w:jc w:val="center"/>
              <w:rPr>
                <w:color w:val="000000" w:themeColor="text1"/>
                <w:sz w:val="20"/>
                <w:szCs w:val="20"/>
              </w:rPr>
            </w:pPr>
          </w:p>
        </w:tc>
        <w:tc>
          <w:tcPr>
            <w:tcW w:w="572" w:type="pct"/>
            <w:tcBorders>
              <w:top w:val="nil"/>
              <w:bottom w:val="single" w:sz="4" w:space="0" w:color="auto"/>
            </w:tcBorders>
            <w:vAlign w:val="center"/>
          </w:tcPr>
          <w:p w:rsidR="000A4184" w:rsidRPr="00BD129E" w:rsidRDefault="000A4184" w:rsidP="00213733">
            <w:pPr>
              <w:spacing w:after="0" w:line="240" w:lineRule="auto"/>
              <w:jc w:val="center"/>
              <w:rPr>
                <w:color w:val="000000" w:themeColor="text1"/>
                <w:sz w:val="20"/>
                <w:szCs w:val="20"/>
              </w:rPr>
            </w:pPr>
          </w:p>
        </w:tc>
        <w:tc>
          <w:tcPr>
            <w:tcW w:w="569" w:type="pct"/>
            <w:tcBorders>
              <w:top w:val="nil"/>
              <w:bottom w:val="single" w:sz="4" w:space="0" w:color="auto"/>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90</w:t>
            </w:r>
          </w:p>
        </w:tc>
        <w:tc>
          <w:tcPr>
            <w:tcW w:w="569" w:type="pct"/>
            <w:tcBorders>
              <w:top w:val="nil"/>
              <w:bottom w:val="single" w:sz="4" w:space="0" w:color="auto"/>
              <w:right w:val="nil"/>
            </w:tcBorders>
            <w:vAlign w:val="center"/>
          </w:tcPr>
          <w:p w:rsidR="000A4184" w:rsidRPr="00BD129E" w:rsidRDefault="001568AB" w:rsidP="00213733">
            <w:pPr>
              <w:spacing w:after="0" w:line="240" w:lineRule="auto"/>
              <w:jc w:val="center"/>
              <w:rPr>
                <w:color w:val="000000" w:themeColor="text1"/>
                <w:sz w:val="20"/>
                <w:szCs w:val="20"/>
              </w:rPr>
            </w:pPr>
            <w:r w:rsidRPr="00BD129E">
              <w:rPr>
                <w:color w:val="000000" w:themeColor="text1"/>
                <w:sz w:val="20"/>
                <w:szCs w:val="20"/>
              </w:rPr>
              <w:t>90</w:t>
            </w:r>
          </w:p>
        </w:tc>
      </w:tr>
    </w:tbl>
    <w:p w:rsidR="001568AB" w:rsidRPr="00BD129E" w:rsidRDefault="001568AB" w:rsidP="001568AB">
      <w:pPr>
        <w:spacing w:after="0" w:line="240" w:lineRule="auto"/>
        <w:rPr>
          <w:color w:val="000000" w:themeColor="text1"/>
          <w:sz w:val="20"/>
          <w:szCs w:val="20"/>
        </w:rPr>
      </w:pPr>
      <w:r w:rsidRPr="00BD129E">
        <w:rPr>
          <w:color w:val="000000" w:themeColor="text1"/>
          <w:sz w:val="20"/>
          <w:szCs w:val="20"/>
        </w:rPr>
        <w:t>MAE, mean absolute error; ME, mean error; RMSE, root mean squared error.</w:t>
      </w:r>
    </w:p>
    <w:p w:rsidR="000A4184" w:rsidRPr="00BD129E" w:rsidRDefault="000A4184" w:rsidP="00AC40AA">
      <w:pPr>
        <w:spacing w:after="0" w:line="360" w:lineRule="auto"/>
        <w:rPr>
          <w:b/>
          <w:color w:val="000000" w:themeColor="text1"/>
        </w:rPr>
      </w:pPr>
      <w:r w:rsidRPr="00BD129E">
        <w:rPr>
          <w:b/>
          <w:color w:val="000000" w:themeColor="text1"/>
        </w:rPr>
        <w:lastRenderedPageBreak/>
        <w:t xml:space="preserve">Table 5: Comparing the predictive ability of the models using </w:t>
      </w:r>
      <w:r w:rsidR="00502EC9" w:rsidRPr="00BD129E">
        <w:rPr>
          <w:b/>
          <w:color w:val="000000" w:themeColor="text1"/>
        </w:rPr>
        <w:t>out-of-sample</w:t>
      </w:r>
      <w:r w:rsidRPr="00BD129E">
        <w:rPr>
          <w:b/>
          <w:color w:val="000000" w:themeColor="text1"/>
        </w:rPr>
        <w:t xml:space="preserve"> datasets</w:t>
      </w:r>
    </w:p>
    <w:tbl>
      <w:tblPr>
        <w:tblW w:w="7222" w:type="dxa"/>
        <w:tblInd w:w="88" w:type="dxa"/>
        <w:tblLook w:val="0000" w:firstRow="0" w:lastRow="0" w:firstColumn="0" w:lastColumn="0" w:noHBand="0" w:noVBand="0"/>
      </w:tblPr>
      <w:tblGrid>
        <w:gridCol w:w="960"/>
        <w:gridCol w:w="960"/>
        <w:gridCol w:w="960"/>
        <w:gridCol w:w="961"/>
        <w:gridCol w:w="1233"/>
        <w:gridCol w:w="1188"/>
        <w:gridCol w:w="960"/>
      </w:tblGrid>
      <w:tr w:rsidR="000A4184" w:rsidRPr="00BD129E" w:rsidTr="001568AB">
        <w:trPr>
          <w:trHeight w:val="270"/>
        </w:trPr>
        <w:tc>
          <w:tcPr>
            <w:tcW w:w="960" w:type="dxa"/>
            <w:tcBorders>
              <w:top w:val="single" w:sz="4" w:space="0" w:color="auto"/>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 </w:t>
            </w:r>
          </w:p>
        </w:tc>
        <w:tc>
          <w:tcPr>
            <w:tcW w:w="960" w:type="dxa"/>
            <w:tcBorders>
              <w:top w:val="single" w:sz="4" w:space="0" w:color="auto"/>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ME</w:t>
            </w:r>
          </w:p>
        </w:tc>
        <w:tc>
          <w:tcPr>
            <w:tcW w:w="960" w:type="dxa"/>
            <w:tcBorders>
              <w:top w:val="single" w:sz="4" w:space="0" w:color="auto"/>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MAE</w:t>
            </w:r>
          </w:p>
        </w:tc>
        <w:tc>
          <w:tcPr>
            <w:tcW w:w="961" w:type="dxa"/>
            <w:tcBorders>
              <w:top w:val="single" w:sz="4" w:space="0" w:color="auto"/>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RMSE</w:t>
            </w:r>
          </w:p>
        </w:tc>
        <w:tc>
          <w:tcPr>
            <w:tcW w:w="1233" w:type="dxa"/>
            <w:tcBorders>
              <w:top w:val="single" w:sz="4" w:space="0" w:color="auto"/>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 xml:space="preserve"> % </w:t>
            </w:r>
            <w:r w:rsidR="000A4184" w:rsidRPr="00BD129E">
              <w:rPr>
                <w:color w:val="000000" w:themeColor="text1"/>
                <w:sz w:val="20"/>
                <w:szCs w:val="20"/>
              </w:rPr>
              <w:t>&lt; |0.10|</w:t>
            </w:r>
          </w:p>
        </w:tc>
        <w:tc>
          <w:tcPr>
            <w:tcW w:w="1188" w:type="dxa"/>
            <w:tcBorders>
              <w:top w:val="single" w:sz="4" w:space="0" w:color="auto"/>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 |0.05|</w:t>
            </w:r>
          </w:p>
        </w:tc>
        <w:tc>
          <w:tcPr>
            <w:tcW w:w="960" w:type="dxa"/>
            <w:tcBorders>
              <w:top w:val="single" w:sz="4" w:space="0" w:color="auto"/>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 xml:space="preserve">% </w:t>
            </w:r>
            <w:r w:rsidR="000A4184" w:rsidRPr="00BD129E">
              <w:rPr>
                <w:color w:val="000000" w:themeColor="text1"/>
                <w:sz w:val="20"/>
                <w:szCs w:val="20"/>
              </w:rPr>
              <w:t>&lt; MID</w:t>
            </w:r>
          </w:p>
        </w:tc>
      </w:tr>
      <w:tr w:rsidR="000A4184" w:rsidRPr="00BD129E" w:rsidTr="001568AB">
        <w:trPr>
          <w:trHeight w:val="270"/>
        </w:trPr>
        <w:tc>
          <w:tcPr>
            <w:tcW w:w="7222" w:type="dxa"/>
            <w:gridSpan w:val="7"/>
            <w:tcBorders>
              <w:top w:val="single" w:sz="4" w:space="0" w:color="auto"/>
              <w:left w:val="nil"/>
              <w:right w:val="nil"/>
            </w:tcBorders>
            <w:shd w:val="clear" w:color="auto" w:fill="auto"/>
            <w:noWrap/>
            <w:vAlign w:val="bottom"/>
          </w:tcPr>
          <w:p w:rsidR="000A4184" w:rsidRPr="00BD129E" w:rsidRDefault="000A4184" w:rsidP="001568AB">
            <w:pPr>
              <w:spacing w:after="0" w:line="360" w:lineRule="auto"/>
              <w:rPr>
                <w:b/>
                <w:color w:val="000000" w:themeColor="text1"/>
                <w:sz w:val="20"/>
                <w:szCs w:val="20"/>
              </w:rPr>
            </w:pPr>
            <w:r w:rsidRPr="00BD129E">
              <w:rPr>
                <w:b/>
                <w:color w:val="000000" w:themeColor="text1"/>
                <w:sz w:val="20"/>
                <w:szCs w:val="20"/>
              </w:rPr>
              <w:t>Errors in cohort SF-6D scores (n</w:t>
            </w:r>
            <w:r w:rsidR="001568AB" w:rsidRPr="00BD129E">
              <w:rPr>
                <w:b/>
                <w:color w:val="000000" w:themeColor="text1"/>
                <w:sz w:val="20"/>
                <w:szCs w:val="20"/>
              </w:rPr>
              <w:t xml:space="preserve"> </w:t>
            </w:r>
            <w:r w:rsidRPr="00BD129E">
              <w:rPr>
                <w:b/>
                <w:color w:val="000000" w:themeColor="text1"/>
                <w:sz w:val="20"/>
                <w:szCs w:val="20"/>
              </w:rPr>
              <w:t>=</w:t>
            </w:r>
            <w:r w:rsidR="001568AB" w:rsidRPr="00BD129E">
              <w:rPr>
                <w:b/>
                <w:color w:val="000000" w:themeColor="text1"/>
                <w:sz w:val="20"/>
                <w:szCs w:val="20"/>
              </w:rPr>
              <w:t xml:space="preserve"> </w:t>
            </w:r>
            <w:r w:rsidRPr="00BD129E">
              <w:rPr>
                <w:b/>
                <w:color w:val="000000" w:themeColor="text1"/>
                <w:sz w:val="20"/>
                <w:szCs w:val="20"/>
              </w:rPr>
              <w:t>29) </w:t>
            </w:r>
          </w:p>
        </w:tc>
      </w:tr>
      <w:tr w:rsidR="000A4184" w:rsidRPr="00BD129E" w:rsidTr="001568AB">
        <w:trPr>
          <w:trHeight w:val="203"/>
        </w:trPr>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rPr>
                <w:color w:val="000000" w:themeColor="text1"/>
                <w:sz w:val="20"/>
                <w:szCs w:val="20"/>
              </w:rPr>
            </w:pPr>
            <w:r w:rsidRPr="00BD129E">
              <w:rPr>
                <w:color w:val="000000" w:themeColor="text1"/>
                <w:sz w:val="20"/>
                <w:szCs w:val="20"/>
              </w:rPr>
              <w:t>Model 1</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0.0271</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0.0358</w:t>
            </w:r>
          </w:p>
        </w:tc>
        <w:tc>
          <w:tcPr>
            <w:tcW w:w="961"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0.0432</w:t>
            </w:r>
          </w:p>
        </w:tc>
        <w:tc>
          <w:tcPr>
            <w:tcW w:w="1233"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97</w:t>
            </w:r>
          </w:p>
        </w:tc>
        <w:tc>
          <w:tcPr>
            <w:tcW w:w="1188"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72</w:t>
            </w:r>
          </w:p>
        </w:tc>
        <w:tc>
          <w:tcPr>
            <w:tcW w:w="960"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62</w:t>
            </w:r>
          </w:p>
        </w:tc>
      </w:tr>
      <w:tr w:rsidR="000A4184" w:rsidRPr="00BD129E" w:rsidTr="001568AB">
        <w:trPr>
          <w:trHeight w:val="255"/>
        </w:trPr>
        <w:tc>
          <w:tcPr>
            <w:tcW w:w="960" w:type="dxa"/>
            <w:tcBorders>
              <w:top w:val="nil"/>
              <w:left w:val="nil"/>
              <w:bottom w:val="nil"/>
              <w:right w:val="nil"/>
            </w:tcBorders>
            <w:shd w:val="clear" w:color="auto" w:fill="auto"/>
            <w:noWrap/>
            <w:vAlign w:val="bottom"/>
          </w:tcPr>
          <w:p w:rsidR="000A4184" w:rsidRPr="00BD129E" w:rsidRDefault="00AC40AA" w:rsidP="001568AB">
            <w:pPr>
              <w:spacing w:after="0" w:line="360" w:lineRule="auto"/>
              <w:rPr>
                <w:color w:val="000000" w:themeColor="text1"/>
                <w:sz w:val="20"/>
                <w:szCs w:val="20"/>
              </w:rPr>
            </w:pPr>
            <w:r w:rsidRPr="00BD129E">
              <w:rPr>
                <w:color w:val="000000" w:themeColor="text1"/>
                <w:sz w:val="20"/>
                <w:szCs w:val="20"/>
              </w:rPr>
              <w:t>M</w:t>
            </w:r>
            <w:r w:rsidR="000A4184" w:rsidRPr="00BD129E">
              <w:rPr>
                <w:color w:val="000000" w:themeColor="text1"/>
                <w:sz w:val="20"/>
                <w:szCs w:val="20"/>
              </w:rPr>
              <w:t>odel 2</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0.0265</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0.0348</w:t>
            </w:r>
          </w:p>
        </w:tc>
        <w:tc>
          <w:tcPr>
            <w:tcW w:w="961"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0.0425</w:t>
            </w:r>
          </w:p>
        </w:tc>
        <w:tc>
          <w:tcPr>
            <w:tcW w:w="1233"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97</w:t>
            </w:r>
          </w:p>
        </w:tc>
        <w:tc>
          <w:tcPr>
            <w:tcW w:w="1188"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72</w:t>
            </w:r>
          </w:p>
        </w:tc>
        <w:tc>
          <w:tcPr>
            <w:tcW w:w="960"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59</w:t>
            </w:r>
          </w:p>
        </w:tc>
      </w:tr>
      <w:tr w:rsidR="000A4184" w:rsidRPr="00BD129E" w:rsidTr="001568AB">
        <w:trPr>
          <w:trHeight w:val="255"/>
        </w:trPr>
        <w:tc>
          <w:tcPr>
            <w:tcW w:w="7222" w:type="dxa"/>
            <w:gridSpan w:val="7"/>
            <w:tcBorders>
              <w:left w:val="nil"/>
              <w:right w:val="nil"/>
            </w:tcBorders>
            <w:shd w:val="clear" w:color="auto" w:fill="auto"/>
            <w:noWrap/>
          </w:tcPr>
          <w:p w:rsidR="000A4184" w:rsidRPr="00BD129E" w:rsidRDefault="000A4184" w:rsidP="001568AB">
            <w:pPr>
              <w:spacing w:after="0" w:line="360" w:lineRule="auto"/>
              <w:rPr>
                <w:b/>
                <w:color w:val="000000" w:themeColor="text1"/>
                <w:sz w:val="20"/>
                <w:szCs w:val="20"/>
              </w:rPr>
            </w:pPr>
            <w:r w:rsidRPr="00BD129E">
              <w:rPr>
                <w:b/>
                <w:color w:val="000000" w:themeColor="text1"/>
                <w:sz w:val="20"/>
                <w:szCs w:val="20"/>
              </w:rPr>
              <w:t>Errors in incremental values between study groups at baseline (n</w:t>
            </w:r>
            <w:r w:rsidR="001568AB" w:rsidRPr="00BD129E">
              <w:rPr>
                <w:b/>
                <w:color w:val="000000" w:themeColor="text1"/>
                <w:sz w:val="20"/>
                <w:szCs w:val="20"/>
              </w:rPr>
              <w:t xml:space="preserve"> </w:t>
            </w:r>
            <w:r w:rsidRPr="00BD129E">
              <w:rPr>
                <w:b/>
                <w:color w:val="000000" w:themeColor="text1"/>
                <w:sz w:val="20"/>
                <w:szCs w:val="20"/>
              </w:rPr>
              <w:t>=</w:t>
            </w:r>
            <w:r w:rsidR="001568AB" w:rsidRPr="00BD129E">
              <w:rPr>
                <w:b/>
                <w:color w:val="000000" w:themeColor="text1"/>
                <w:sz w:val="20"/>
                <w:szCs w:val="20"/>
              </w:rPr>
              <w:t xml:space="preserve"> </w:t>
            </w:r>
            <w:r w:rsidRPr="00BD129E">
              <w:rPr>
                <w:b/>
                <w:color w:val="000000" w:themeColor="text1"/>
                <w:sz w:val="20"/>
                <w:szCs w:val="20"/>
              </w:rPr>
              <w:t>8) </w:t>
            </w:r>
          </w:p>
        </w:tc>
      </w:tr>
      <w:tr w:rsidR="000A4184" w:rsidRPr="00BD129E" w:rsidTr="001568AB">
        <w:trPr>
          <w:trHeight w:val="255"/>
        </w:trPr>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Model 1</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-0.0117</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0.0166</w:t>
            </w:r>
          </w:p>
        </w:tc>
        <w:tc>
          <w:tcPr>
            <w:tcW w:w="961"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0.0215</w:t>
            </w:r>
          </w:p>
        </w:tc>
        <w:tc>
          <w:tcPr>
            <w:tcW w:w="1233"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1188"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960"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r>
      <w:tr w:rsidR="000A4184" w:rsidRPr="00BD129E" w:rsidTr="001568AB">
        <w:trPr>
          <w:trHeight w:val="255"/>
        </w:trPr>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Model 2</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-0.0119</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0.0165</w:t>
            </w:r>
          </w:p>
        </w:tc>
        <w:tc>
          <w:tcPr>
            <w:tcW w:w="961"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0.0205</w:t>
            </w:r>
          </w:p>
        </w:tc>
        <w:tc>
          <w:tcPr>
            <w:tcW w:w="1233"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1188"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960"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r>
      <w:tr w:rsidR="000A4184" w:rsidRPr="00BD129E" w:rsidTr="001568AB">
        <w:trPr>
          <w:trHeight w:val="255"/>
        </w:trPr>
        <w:tc>
          <w:tcPr>
            <w:tcW w:w="7222" w:type="dxa"/>
            <w:gridSpan w:val="7"/>
            <w:tcBorders>
              <w:left w:val="nil"/>
              <w:right w:val="nil"/>
            </w:tcBorders>
            <w:shd w:val="clear" w:color="auto" w:fill="auto"/>
            <w:noWrap/>
            <w:vAlign w:val="bottom"/>
          </w:tcPr>
          <w:p w:rsidR="000A4184" w:rsidRPr="00BD129E" w:rsidRDefault="000A4184" w:rsidP="001568AB">
            <w:pPr>
              <w:spacing w:after="0" w:line="360" w:lineRule="auto"/>
              <w:rPr>
                <w:b/>
                <w:color w:val="000000" w:themeColor="text1"/>
                <w:sz w:val="20"/>
                <w:szCs w:val="20"/>
              </w:rPr>
            </w:pPr>
            <w:r w:rsidRPr="00BD129E">
              <w:rPr>
                <w:b/>
                <w:color w:val="000000" w:themeColor="text1"/>
                <w:sz w:val="20"/>
                <w:szCs w:val="20"/>
              </w:rPr>
              <w:t>Errors in incremental changes over time (n</w:t>
            </w:r>
            <w:r w:rsidR="001568AB" w:rsidRPr="00BD129E">
              <w:rPr>
                <w:b/>
                <w:color w:val="000000" w:themeColor="text1"/>
                <w:sz w:val="20"/>
                <w:szCs w:val="20"/>
              </w:rPr>
              <w:t xml:space="preserve"> </w:t>
            </w:r>
            <w:r w:rsidRPr="00BD129E">
              <w:rPr>
                <w:b/>
                <w:color w:val="000000" w:themeColor="text1"/>
                <w:sz w:val="20"/>
                <w:szCs w:val="20"/>
              </w:rPr>
              <w:t>=</w:t>
            </w:r>
            <w:r w:rsidR="001568AB" w:rsidRPr="00BD129E">
              <w:rPr>
                <w:b/>
                <w:color w:val="000000" w:themeColor="text1"/>
                <w:sz w:val="20"/>
                <w:szCs w:val="20"/>
              </w:rPr>
              <w:t xml:space="preserve"> </w:t>
            </w:r>
            <w:r w:rsidRPr="00BD129E">
              <w:rPr>
                <w:b/>
                <w:color w:val="000000" w:themeColor="text1"/>
                <w:sz w:val="20"/>
                <w:szCs w:val="20"/>
              </w:rPr>
              <w:t>12) </w:t>
            </w:r>
          </w:p>
        </w:tc>
      </w:tr>
      <w:tr w:rsidR="000A4184" w:rsidRPr="00BD129E" w:rsidTr="001568AB">
        <w:trPr>
          <w:trHeight w:val="255"/>
        </w:trPr>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Model 1</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0.004</w:t>
            </w:r>
          </w:p>
        </w:tc>
        <w:tc>
          <w:tcPr>
            <w:tcW w:w="960"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0.024</w:t>
            </w:r>
          </w:p>
        </w:tc>
        <w:tc>
          <w:tcPr>
            <w:tcW w:w="961" w:type="dxa"/>
            <w:tcBorders>
              <w:top w:val="nil"/>
              <w:left w:val="nil"/>
              <w:bottom w:val="nil"/>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0.028</w:t>
            </w:r>
          </w:p>
        </w:tc>
        <w:tc>
          <w:tcPr>
            <w:tcW w:w="1233"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1188"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960" w:type="dxa"/>
            <w:tcBorders>
              <w:top w:val="nil"/>
              <w:left w:val="nil"/>
              <w:bottom w:val="nil"/>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83</w:t>
            </w:r>
          </w:p>
        </w:tc>
      </w:tr>
      <w:tr w:rsidR="000A4184" w:rsidRPr="00BD129E" w:rsidTr="001568AB">
        <w:trPr>
          <w:trHeight w:val="255"/>
        </w:trPr>
        <w:tc>
          <w:tcPr>
            <w:tcW w:w="960" w:type="dxa"/>
            <w:tcBorders>
              <w:top w:val="nil"/>
              <w:left w:val="nil"/>
              <w:bottom w:val="single" w:sz="4" w:space="0" w:color="auto"/>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Model 2</w:t>
            </w:r>
          </w:p>
        </w:tc>
        <w:tc>
          <w:tcPr>
            <w:tcW w:w="960" w:type="dxa"/>
            <w:tcBorders>
              <w:top w:val="nil"/>
              <w:left w:val="nil"/>
              <w:bottom w:val="single" w:sz="4" w:space="0" w:color="auto"/>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-0.004</w:t>
            </w:r>
          </w:p>
        </w:tc>
        <w:tc>
          <w:tcPr>
            <w:tcW w:w="960" w:type="dxa"/>
            <w:tcBorders>
              <w:top w:val="nil"/>
              <w:left w:val="nil"/>
              <w:bottom w:val="single" w:sz="4" w:space="0" w:color="auto"/>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0.025</w:t>
            </w:r>
          </w:p>
        </w:tc>
        <w:tc>
          <w:tcPr>
            <w:tcW w:w="961" w:type="dxa"/>
            <w:tcBorders>
              <w:top w:val="nil"/>
              <w:left w:val="nil"/>
              <w:bottom w:val="single" w:sz="4" w:space="0" w:color="auto"/>
              <w:right w:val="nil"/>
            </w:tcBorders>
            <w:shd w:val="clear" w:color="auto" w:fill="auto"/>
            <w:noWrap/>
            <w:vAlign w:val="bottom"/>
          </w:tcPr>
          <w:p w:rsidR="000A4184" w:rsidRPr="00BD129E" w:rsidRDefault="000A4184" w:rsidP="001568AB">
            <w:pPr>
              <w:spacing w:after="0" w:line="360" w:lineRule="auto"/>
              <w:jc w:val="center"/>
              <w:rPr>
                <w:color w:val="000000" w:themeColor="text1"/>
                <w:sz w:val="20"/>
                <w:szCs w:val="20"/>
              </w:rPr>
            </w:pPr>
            <w:r w:rsidRPr="00BD129E">
              <w:rPr>
                <w:color w:val="000000" w:themeColor="text1"/>
                <w:sz w:val="20"/>
                <w:szCs w:val="20"/>
              </w:rPr>
              <w:t>0.029</w:t>
            </w:r>
          </w:p>
        </w:tc>
        <w:tc>
          <w:tcPr>
            <w:tcW w:w="1233" w:type="dxa"/>
            <w:tcBorders>
              <w:top w:val="nil"/>
              <w:left w:val="nil"/>
              <w:bottom w:val="single" w:sz="4" w:space="0" w:color="auto"/>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1188" w:type="dxa"/>
            <w:tcBorders>
              <w:top w:val="nil"/>
              <w:left w:val="nil"/>
              <w:bottom w:val="single" w:sz="4" w:space="0" w:color="auto"/>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100</w:t>
            </w:r>
          </w:p>
        </w:tc>
        <w:tc>
          <w:tcPr>
            <w:tcW w:w="960" w:type="dxa"/>
            <w:tcBorders>
              <w:top w:val="nil"/>
              <w:left w:val="nil"/>
              <w:bottom w:val="single" w:sz="4" w:space="0" w:color="auto"/>
              <w:right w:val="nil"/>
            </w:tcBorders>
            <w:shd w:val="clear" w:color="auto" w:fill="auto"/>
            <w:noWrap/>
            <w:vAlign w:val="bottom"/>
          </w:tcPr>
          <w:p w:rsidR="000A4184" w:rsidRPr="00BD129E" w:rsidRDefault="001568AB" w:rsidP="001568AB">
            <w:pPr>
              <w:spacing w:after="0" w:line="360" w:lineRule="auto"/>
              <w:jc w:val="center"/>
              <w:rPr>
                <w:color w:val="000000" w:themeColor="text1"/>
                <w:sz w:val="20"/>
                <w:szCs w:val="20"/>
              </w:rPr>
            </w:pPr>
            <w:r w:rsidRPr="00BD129E">
              <w:rPr>
                <w:color w:val="000000" w:themeColor="text1"/>
                <w:sz w:val="20"/>
                <w:szCs w:val="20"/>
              </w:rPr>
              <w:t>83</w:t>
            </w:r>
          </w:p>
        </w:tc>
      </w:tr>
    </w:tbl>
    <w:p w:rsidR="000A4184" w:rsidRPr="00BD129E" w:rsidRDefault="001568AB" w:rsidP="001568AB">
      <w:pPr>
        <w:spacing w:after="0" w:line="240" w:lineRule="auto"/>
        <w:rPr>
          <w:color w:val="000000" w:themeColor="text1"/>
          <w:sz w:val="20"/>
          <w:szCs w:val="20"/>
        </w:rPr>
      </w:pPr>
      <w:r w:rsidRPr="00BD129E">
        <w:rPr>
          <w:color w:val="000000" w:themeColor="text1"/>
          <w:sz w:val="20"/>
          <w:szCs w:val="20"/>
        </w:rPr>
        <w:t>MAE, mean absolute error; ME, mean error; MID, minimal important difference; RMSE, root mean squared error.</w:t>
      </w:r>
    </w:p>
    <w:p w:rsidR="000A4184" w:rsidRPr="00BD129E" w:rsidRDefault="000A4184" w:rsidP="000A4184">
      <w:pPr>
        <w:pStyle w:val="Caption"/>
        <w:spacing w:before="0" w:after="0" w:line="480" w:lineRule="auto"/>
        <w:jc w:val="both"/>
        <w:rPr>
          <w:rFonts w:asciiTheme="minorHAnsi" w:hAnsiTheme="minorHAnsi"/>
          <w:b w:val="0"/>
          <w:color w:val="000000" w:themeColor="text1"/>
        </w:rPr>
      </w:pPr>
    </w:p>
    <w:bookmarkEnd w:id="25"/>
    <w:bookmarkEnd w:id="26"/>
    <w:p w:rsidR="00FB270A" w:rsidRPr="00BD129E" w:rsidRDefault="00FB270A">
      <w:pPr>
        <w:rPr>
          <w:rFonts w:eastAsia="Times New Roman" w:cs="Times New Roman"/>
          <w:b/>
          <w:bCs/>
          <w:color w:val="000000" w:themeColor="text1"/>
          <w:lang w:eastAsia="en-GB"/>
        </w:rPr>
      </w:pPr>
      <w:r w:rsidRPr="00BD129E">
        <w:rPr>
          <w:color w:val="000000" w:themeColor="text1"/>
        </w:rPr>
        <w:br w:type="page"/>
      </w:r>
    </w:p>
    <w:p w:rsidR="00BB406E" w:rsidRPr="00BD129E" w:rsidRDefault="00BB406E" w:rsidP="00BB406E">
      <w:pPr>
        <w:pStyle w:val="Caption"/>
        <w:spacing w:before="0" w:after="0" w:line="360" w:lineRule="auto"/>
        <w:jc w:val="both"/>
        <w:rPr>
          <w:rFonts w:asciiTheme="minorHAnsi" w:hAnsiTheme="minorHAnsi"/>
          <w:color w:val="000000" w:themeColor="text1"/>
          <w:sz w:val="22"/>
          <w:szCs w:val="22"/>
        </w:rPr>
      </w:pPr>
      <w:r w:rsidRPr="00BD129E">
        <w:rPr>
          <w:rFonts w:asciiTheme="minorHAnsi" w:hAnsiTheme="minorHAnsi"/>
          <w:color w:val="000000" w:themeColor="text1"/>
          <w:sz w:val="22"/>
          <w:szCs w:val="22"/>
        </w:rPr>
        <w:lastRenderedPageBreak/>
        <w:t>Figure 1: Residuals, observed and predicted SF-6D values for Model 1</w:t>
      </w:r>
    </w:p>
    <w:p w:rsidR="00BB406E" w:rsidRPr="00BD129E" w:rsidRDefault="00BB406E" w:rsidP="00BB406E">
      <w:pPr>
        <w:spacing w:after="0" w:line="360" w:lineRule="auto"/>
        <w:rPr>
          <w:color w:val="000000" w:themeColor="text1"/>
          <w:sz w:val="20"/>
          <w:szCs w:val="20"/>
        </w:rPr>
      </w:pPr>
      <w:r w:rsidRPr="00BD129E">
        <w:rPr>
          <w:noProof/>
          <w:color w:val="000000" w:themeColor="text1"/>
          <w:sz w:val="20"/>
          <w:szCs w:val="20"/>
          <w:lang w:eastAsia="en-GB"/>
        </w:rPr>
        <w:drawing>
          <wp:inline distT="0" distB="0" distL="0" distR="0" wp14:anchorId="51FEDEAA" wp14:editId="39B0FD45">
            <wp:extent cx="5276850"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2562225"/>
                    </a:xfrm>
                    <a:prstGeom prst="rect">
                      <a:avLst/>
                    </a:prstGeom>
                    <a:noFill/>
                    <a:ln>
                      <a:noFill/>
                    </a:ln>
                  </pic:spPr>
                </pic:pic>
              </a:graphicData>
            </a:graphic>
          </wp:inline>
        </w:drawing>
      </w:r>
    </w:p>
    <w:p w:rsidR="00BB406E" w:rsidRPr="00BD129E" w:rsidRDefault="00BB406E" w:rsidP="00BB406E">
      <w:pPr>
        <w:spacing w:after="0" w:line="360" w:lineRule="auto"/>
        <w:jc w:val="both"/>
        <w:rPr>
          <w:color w:val="000000" w:themeColor="text1"/>
          <w:sz w:val="20"/>
          <w:szCs w:val="20"/>
        </w:rPr>
      </w:pPr>
      <w:r w:rsidRPr="00BD129E">
        <w:rPr>
          <w:color w:val="000000" w:themeColor="text1"/>
          <w:sz w:val="20"/>
          <w:szCs w:val="20"/>
        </w:rPr>
        <w:t xml:space="preserve">There are 222/6890 (3.2%) of individuals with observed SF-6D </w:t>
      </w:r>
      <w:r w:rsidRPr="00BD129E">
        <w:rPr>
          <w:rFonts w:eastAsia="Arial Unicode MS"/>
          <w:color w:val="000000" w:themeColor="text1"/>
          <w:sz w:val="20"/>
          <w:szCs w:val="20"/>
        </w:rPr>
        <w:t>≥</w:t>
      </w:r>
      <w:r w:rsidRPr="00BD129E">
        <w:rPr>
          <w:color w:val="000000" w:themeColor="text1"/>
          <w:sz w:val="20"/>
          <w:szCs w:val="20"/>
        </w:rPr>
        <w:t xml:space="preserve"> 0.90 and 62/6890 (0.9%) with observed SF-6D </w:t>
      </w:r>
      <w:r w:rsidRPr="00BD129E">
        <w:rPr>
          <w:rFonts w:eastAsia="Arial Unicode MS"/>
          <w:color w:val="000000" w:themeColor="text1"/>
          <w:sz w:val="20"/>
          <w:szCs w:val="20"/>
        </w:rPr>
        <w:t>≤</w:t>
      </w:r>
      <w:r w:rsidRPr="00BD129E">
        <w:rPr>
          <w:color w:val="000000" w:themeColor="text1"/>
          <w:sz w:val="20"/>
          <w:szCs w:val="20"/>
        </w:rPr>
        <w:t xml:space="preserve"> 0.35.</w:t>
      </w:r>
    </w:p>
    <w:p w:rsidR="00BB406E" w:rsidRPr="00BD129E" w:rsidRDefault="00BB406E" w:rsidP="00BB406E">
      <w:pPr>
        <w:spacing w:after="0" w:line="360" w:lineRule="auto"/>
        <w:jc w:val="both"/>
        <w:rPr>
          <w:b/>
          <w:color w:val="000000" w:themeColor="text1"/>
        </w:rPr>
      </w:pPr>
      <w:r w:rsidRPr="00BD129E">
        <w:rPr>
          <w:color w:val="000000" w:themeColor="text1"/>
          <w:sz w:val="20"/>
          <w:szCs w:val="20"/>
        </w:rPr>
        <w:br w:type="page"/>
      </w:r>
      <w:r w:rsidRPr="00BD129E">
        <w:rPr>
          <w:b/>
          <w:color w:val="000000" w:themeColor="text1"/>
        </w:rPr>
        <w:lastRenderedPageBreak/>
        <w:t>Figure 2:  Plot of observed versus predicted SF-6D scores using mean dimensional scores</w:t>
      </w:r>
    </w:p>
    <w:p w:rsidR="00BB406E" w:rsidRPr="00BD129E" w:rsidRDefault="00BB406E" w:rsidP="00BB406E">
      <w:pPr>
        <w:spacing w:line="480" w:lineRule="auto"/>
        <w:jc w:val="both"/>
        <w:rPr>
          <w:color w:val="000000" w:themeColor="text1"/>
          <w:sz w:val="20"/>
          <w:szCs w:val="20"/>
        </w:rPr>
      </w:pPr>
      <w:r w:rsidRPr="00BD129E">
        <w:rPr>
          <w:noProof/>
          <w:color w:val="000000" w:themeColor="text1"/>
          <w:sz w:val="20"/>
          <w:szCs w:val="20"/>
          <w:lang w:eastAsia="en-GB"/>
        </w:rPr>
        <w:drawing>
          <wp:inline distT="0" distB="0" distL="0" distR="0" wp14:anchorId="0A10F5A0" wp14:editId="47ABC42E">
            <wp:extent cx="5272405" cy="28765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405" cy="2876550"/>
                    </a:xfrm>
                    <a:prstGeom prst="rect">
                      <a:avLst/>
                    </a:prstGeom>
                    <a:noFill/>
                    <a:ln>
                      <a:noFill/>
                    </a:ln>
                  </pic:spPr>
                </pic:pic>
              </a:graphicData>
            </a:graphic>
          </wp:inline>
        </w:drawing>
      </w:r>
    </w:p>
    <w:p w:rsidR="00BB406E" w:rsidRPr="00BD129E" w:rsidRDefault="00BB406E" w:rsidP="00BB406E">
      <w:pPr>
        <w:spacing w:line="480" w:lineRule="auto"/>
        <w:jc w:val="both"/>
        <w:rPr>
          <w:color w:val="000000" w:themeColor="text1"/>
          <w:sz w:val="20"/>
          <w:szCs w:val="20"/>
        </w:rPr>
      </w:pPr>
    </w:p>
    <w:p w:rsidR="00BB406E" w:rsidRPr="00BD129E" w:rsidRDefault="00BB406E" w:rsidP="00BB406E">
      <w:pPr>
        <w:spacing w:line="480" w:lineRule="auto"/>
        <w:jc w:val="both"/>
        <w:rPr>
          <w:color w:val="000000" w:themeColor="text1"/>
          <w:sz w:val="20"/>
          <w:szCs w:val="20"/>
        </w:rPr>
        <w:sectPr w:rsidR="00BB406E" w:rsidRPr="00BD129E" w:rsidSect="000A4184">
          <w:footerReference w:type="even" r:id="rId32"/>
          <w:footerReference w:type="default" r:id="rId33"/>
          <w:endnotePr>
            <w:numFmt w:val="decimal"/>
          </w:endnotePr>
          <w:pgSz w:w="11906" w:h="16838"/>
          <w:pgMar w:top="1440" w:right="1800" w:bottom="1440" w:left="1800" w:header="708" w:footer="708" w:gutter="0"/>
          <w:cols w:space="708"/>
          <w:docGrid w:linePitch="360"/>
        </w:sectPr>
      </w:pPr>
    </w:p>
    <w:p w:rsidR="006618B7" w:rsidRPr="00BD129E" w:rsidRDefault="006618B7" w:rsidP="00DD1BA2">
      <w:pPr>
        <w:spacing w:after="0" w:line="360" w:lineRule="auto"/>
        <w:rPr>
          <w:b/>
          <w:color w:val="000000" w:themeColor="text1"/>
        </w:rPr>
      </w:pPr>
      <w:r w:rsidRPr="00BD129E">
        <w:rPr>
          <w:b/>
          <w:color w:val="000000" w:themeColor="text1"/>
        </w:rPr>
        <w:lastRenderedPageBreak/>
        <w:t>PAPER P3</w:t>
      </w:r>
    </w:p>
    <w:p w:rsidR="00A566C8" w:rsidRPr="00BD129E" w:rsidRDefault="00A566C8" w:rsidP="00DD1BA2">
      <w:pPr>
        <w:spacing w:after="0" w:line="360" w:lineRule="auto"/>
        <w:rPr>
          <w:color w:val="000000" w:themeColor="text1"/>
        </w:rPr>
      </w:pPr>
    </w:p>
    <w:p w:rsidR="002D48C6" w:rsidRPr="00BD129E" w:rsidRDefault="002D48C6" w:rsidP="00DD1BA2">
      <w:pPr>
        <w:spacing w:after="0" w:line="360" w:lineRule="auto"/>
        <w:jc w:val="both"/>
        <w:rPr>
          <w:color w:val="000000" w:themeColor="text1"/>
        </w:rPr>
      </w:pPr>
      <w:r w:rsidRPr="00BD129E">
        <w:rPr>
          <w:color w:val="000000" w:themeColor="text1"/>
        </w:rPr>
        <w:t>This is the Post-print version with changes from referees’ comments.  Publisher’s copyright and the source are acknowledged as follows:</w:t>
      </w:r>
    </w:p>
    <w:p w:rsidR="00A566C8" w:rsidRPr="00BD129E" w:rsidRDefault="00A566C8" w:rsidP="00DD1BA2">
      <w:pPr>
        <w:spacing w:after="0" w:line="360" w:lineRule="auto"/>
        <w:rPr>
          <w:color w:val="000000" w:themeColor="text1"/>
        </w:rPr>
      </w:pPr>
    </w:p>
    <w:p w:rsidR="002D48C6" w:rsidRPr="00BD129E" w:rsidRDefault="002D48C6" w:rsidP="00DD1BA2">
      <w:pPr>
        <w:spacing w:after="0" w:line="360" w:lineRule="auto"/>
        <w:rPr>
          <w:color w:val="000000" w:themeColor="text1"/>
        </w:rPr>
      </w:pPr>
      <w:r w:rsidRPr="00BD129E">
        <w:rPr>
          <w:color w:val="000000" w:themeColor="text1"/>
        </w:rPr>
        <w:t>Ara R, Brazier J. Populating an economic model with health state utility values: moving toward better practice. Value in Health 2010; 13(5):509-518.</w:t>
      </w:r>
      <w:r w:rsidR="00BC1FE1" w:rsidRPr="00BD129E">
        <w:rPr>
          <w:color w:val="000000" w:themeColor="text1"/>
        </w:rPr>
        <w:t xml:space="preserve"> doi: 10.1111/j.1524-4733.2010.00700.x.</w:t>
      </w:r>
    </w:p>
    <w:p w:rsidR="00365E23" w:rsidRPr="00BD129E" w:rsidRDefault="00365E23">
      <w:pPr>
        <w:rPr>
          <w:color w:val="000000" w:themeColor="text1"/>
        </w:rPr>
      </w:pPr>
      <w:r w:rsidRPr="00BD129E">
        <w:rPr>
          <w:color w:val="000000" w:themeColor="text1"/>
        </w:rPr>
        <w:br w:type="page"/>
      </w:r>
    </w:p>
    <w:p w:rsidR="00DD1BA2" w:rsidRPr="00BD129E" w:rsidRDefault="00DD1BA2" w:rsidP="00365E23">
      <w:pPr>
        <w:rPr>
          <w:b/>
          <w:color w:val="000000" w:themeColor="text1"/>
        </w:rPr>
      </w:pPr>
    </w:p>
    <w:p w:rsidR="00DD1BA2" w:rsidRPr="00BD129E" w:rsidRDefault="00DD1BA2" w:rsidP="00DD1BA2">
      <w:pPr>
        <w:spacing w:after="0" w:line="360" w:lineRule="auto"/>
        <w:rPr>
          <w:b/>
          <w:color w:val="000000" w:themeColor="text1"/>
        </w:rPr>
      </w:pPr>
    </w:p>
    <w:p w:rsidR="00DD1BA2" w:rsidRPr="00BD129E" w:rsidRDefault="00DD1BA2" w:rsidP="00DD1BA2">
      <w:pPr>
        <w:spacing w:after="0" w:line="360" w:lineRule="auto"/>
        <w:rPr>
          <w:b/>
          <w:color w:val="000000" w:themeColor="text1"/>
        </w:rPr>
      </w:pPr>
    </w:p>
    <w:p w:rsidR="00DD1BA2" w:rsidRPr="00BD129E" w:rsidRDefault="00DD1BA2" w:rsidP="00DD1BA2">
      <w:pPr>
        <w:spacing w:after="0" w:line="360" w:lineRule="auto"/>
        <w:rPr>
          <w:b/>
          <w:color w:val="000000" w:themeColor="text1"/>
        </w:rPr>
      </w:pPr>
    </w:p>
    <w:p w:rsidR="00DD1BA2" w:rsidRPr="00BD129E" w:rsidRDefault="00DD1BA2" w:rsidP="00DD1BA2">
      <w:pPr>
        <w:spacing w:after="0" w:line="360" w:lineRule="auto"/>
        <w:rPr>
          <w:b/>
          <w:color w:val="000000" w:themeColor="text1"/>
        </w:rPr>
      </w:pPr>
    </w:p>
    <w:p w:rsidR="00DD1BA2" w:rsidRPr="00BD129E" w:rsidRDefault="00DD1BA2" w:rsidP="00DD1BA2">
      <w:pPr>
        <w:spacing w:after="0" w:line="360" w:lineRule="auto"/>
        <w:rPr>
          <w:b/>
          <w:color w:val="000000" w:themeColor="text1"/>
        </w:rPr>
      </w:pPr>
    </w:p>
    <w:p w:rsidR="00365E23" w:rsidRPr="00BD129E" w:rsidRDefault="00365E23" w:rsidP="00DD1BA2">
      <w:pPr>
        <w:spacing w:after="0" w:line="360" w:lineRule="auto"/>
        <w:rPr>
          <w:b/>
          <w:color w:val="000000" w:themeColor="text1"/>
        </w:rPr>
      </w:pPr>
      <w:r w:rsidRPr="00BD129E">
        <w:rPr>
          <w:b/>
          <w:color w:val="000000" w:themeColor="text1"/>
        </w:rPr>
        <w:t xml:space="preserve">Populating an economic model with health state utility values: moving toward better practice. </w:t>
      </w:r>
    </w:p>
    <w:p w:rsidR="00365E23" w:rsidRPr="00BD129E" w:rsidRDefault="00365E23" w:rsidP="00DD1BA2">
      <w:pPr>
        <w:spacing w:after="0" w:line="360" w:lineRule="auto"/>
        <w:rPr>
          <w:color w:val="000000" w:themeColor="text1"/>
        </w:rPr>
      </w:pPr>
    </w:p>
    <w:p w:rsidR="00DD1BA2" w:rsidRPr="00BD129E" w:rsidRDefault="00DD1BA2" w:rsidP="00DD1BA2">
      <w:pPr>
        <w:spacing w:after="0" w:line="360" w:lineRule="auto"/>
        <w:rPr>
          <w:color w:val="000000" w:themeColor="text1"/>
        </w:rPr>
      </w:pPr>
    </w:p>
    <w:p w:rsidR="00DD1BA2" w:rsidRPr="00BD129E" w:rsidRDefault="00DD1BA2" w:rsidP="00DD1BA2">
      <w:pPr>
        <w:spacing w:after="0" w:line="360" w:lineRule="auto"/>
        <w:rPr>
          <w:color w:val="000000" w:themeColor="text1"/>
        </w:rPr>
      </w:pPr>
    </w:p>
    <w:p w:rsidR="00DD1BA2" w:rsidRPr="00BD129E" w:rsidRDefault="00DD1BA2" w:rsidP="00DD1BA2">
      <w:pPr>
        <w:spacing w:after="0" w:line="360" w:lineRule="auto"/>
        <w:rPr>
          <w:color w:val="000000" w:themeColor="text1"/>
        </w:rPr>
      </w:pPr>
    </w:p>
    <w:p w:rsidR="00DD1BA2" w:rsidRPr="00BD129E" w:rsidRDefault="00DD1BA2" w:rsidP="00DD1BA2">
      <w:pPr>
        <w:spacing w:after="0" w:line="360" w:lineRule="auto"/>
        <w:rPr>
          <w:color w:val="000000" w:themeColor="text1"/>
        </w:rPr>
      </w:pPr>
    </w:p>
    <w:p w:rsidR="00365E23" w:rsidRPr="00BD129E" w:rsidRDefault="00365E23" w:rsidP="00DD1BA2">
      <w:pPr>
        <w:spacing w:after="0" w:line="360" w:lineRule="auto"/>
        <w:rPr>
          <w:color w:val="000000" w:themeColor="text1"/>
          <w:vertAlign w:val="superscript"/>
        </w:rPr>
      </w:pPr>
      <w:r w:rsidRPr="00BD129E">
        <w:rPr>
          <w:color w:val="000000" w:themeColor="text1"/>
        </w:rPr>
        <w:t>Roberta Ara</w:t>
      </w:r>
      <w:r w:rsidRPr="00BD129E">
        <w:rPr>
          <w:color w:val="000000" w:themeColor="text1"/>
          <w:vertAlign w:val="superscript"/>
        </w:rPr>
        <w:t>1</w:t>
      </w:r>
      <w:r w:rsidRPr="00BD129E">
        <w:rPr>
          <w:color w:val="000000" w:themeColor="text1"/>
        </w:rPr>
        <w:t>, John Brazier</w:t>
      </w:r>
      <w:r w:rsidRPr="00BD129E">
        <w:rPr>
          <w:color w:val="000000" w:themeColor="text1"/>
          <w:vertAlign w:val="superscript"/>
        </w:rPr>
        <w:t>1</w:t>
      </w:r>
    </w:p>
    <w:p w:rsidR="00365E23" w:rsidRPr="00BD129E" w:rsidRDefault="00365E23" w:rsidP="00DD1BA2">
      <w:pPr>
        <w:spacing w:after="0" w:line="360" w:lineRule="auto"/>
        <w:rPr>
          <w:color w:val="000000" w:themeColor="text1"/>
        </w:rPr>
      </w:pPr>
    </w:p>
    <w:p w:rsidR="00DD1BA2" w:rsidRPr="00BD129E" w:rsidRDefault="00DD1BA2" w:rsidP="00DD1BA2">
      <w:pPr>
        <w:spacing w:after="0" w:line="360" w:lineRule="auto"/>
        <w:rPr>
          <w:color w:val="000000" w:themeColor="text1"/>
        </w:rPr>
      </w:pPr>
    </w:p>
    <w:p w:rsidR="00365E23" w:rsidRPr="00BD129E" w:rsidRDefault="00365E23" w:rsidP="00DD1BA2">
      <w:pPr>
        <w:spacing w:after="0" w:line="360" w:lineRule="auto"/>
        <w:rPr>
          <w:color w:val="000000" w:themeColor="text1"/>
        </w:rPr>
      </w:pPr>
      <w:r w:rsidRPr="00BD129E">
        <w:rPr>
          <w:color w:val="000000" w:themeColor="text1"/>
        </w:rPr>
        <w:t>Address: Health Economics &amp; Decision Science, ScHARR, The University of Sheffield, 30 Regent Street, Sheffield. S1 4DA. UK</w:t>
      </w:r>
    </w:p>
    <w:p w:rsidR="00365E23" w:rsidRPr="00BD129E" w:rsidRDefault="00CD0A99" w:rsidP="00DD1BA2">
      <w:pPr>
        <w:spacing w:after="0" w:line="360" w:lineRule="auto"/>
        <w:rPr>
          <w:color w:val="000000" w:themeColor="text1"/>
        </w:rPr>
      </w:pPr>
      <w:r w:rsidRPr="00BD129E">
        <w:rPr>
          <w:color w:val="000000" w:themeColor="text1"/>
        </w:rPr>
        <w:t>Corresponding author</w:t>
      </w:r>
      <w:r w:rsidR="00365E23" w:rsidRPr="00BD129E">
        <w:rPr>
          <w:color w:val="000000" w:themeColor="text1"/>
        </w:rPr>
        <w:t xml:space="preserve">: </w:t>
      </w:r>
      <w:r w:rsidRPr="00BD129E">
        <w:rPr>
          <w:color w:val="000000" w:themeColor="text1"/>
        </w:rPr>
        <w:t xml:space="preserve"> </w:t>
      </w:r>
      <w:r w:rsidR="00365E23" w:rsidRPr="00BD129E">
        <w:rPr>
          <w:color w:val="000000" w:themeColor="text1"/>
        </w:rPr>
        <w:t>r.m.ara@sheffield.ac.uk</w:t>
      </w:r>
    </w:p>
    <w:p w:rsidR="00365E23" w:rsidRPr="00BD129E" w:rsidRDefault="00365E23" w:rsidP="00DD1BA2">
      <w:pPr>
        <w:spacing w:after="0" w:line="360" w:lineRule="auto"/>
        <w:rPr>
          <w:rFonts w:ascii="Calibri" w:hAnsi="Calibri"/>
          <w:color w:val="000000" w:themeColor="text1"/>
          <w:lang w:val="de-DE"/>
        </w:rPr>
      </w:pPr>
    </w:p>
    <w:p w:rsidR="00365E23" w:rsidRPr="00BD129E" w:rsidRDefault="00365E23" w:rsidP="00DD1BA2">
      <w:pPr>
        <w:spacing w:after="0" w:line="360" w:lineRule="auto"/>
        <w:rPr>
          <w:rFonts w:ascii="Calibri" w:hAnsi="Calibri"/>
          <w:color w:val="000000" w:themeColor="text1"/>
          <w:lang w:val="de-DE"/>
        </w:rPr>
      </w:pPr>
    </w:p>
    <w:p w:rsidR="00365E23" w:rsidRPr="00BD129E" w:rsidRDefault="00365E23" w:rsidP="00365E23">
      <w:pPr>
        <w:spacing w:line="360" w:lineRule="auto"/>
        <w:rPr>
          <w:rFonts w:ascii="Calibri" w:hAnsi="Calibri"/>
          <w:color w:val="000000" w:themeColor="text1"/>
          <w:lang w:val="de-DE"/>
        </w:rPr>
      </w:pPr>
    </w:p>
    <w:p w:rsidR="00BD5A54" w:rsidRPr="00BD129E" w:rsidRDefault="00BD5A54">
      <w:pPr>
        <w:rPr>
          <w:color w:val="000000" w:themeColor="text1"/>
        </w:rPr>
      </w:pPr>
      <w:r w:rsidRPr="00BD129E">
        <w:rPr>
          <w:color w:val="000000" w:themeColor="text1"/>
        </w:rPr>
        <w:br w:type="page"/>
      </w:r>
    </w:p>
    <w:p w:rsidR="00365E23" w:rsidRPr="00BD129E" w:rsidRDefault="00365E23" w:rsidP="00B17B56">
      <w:pPr>
        <w:spacing w:after="0" w:line="360" w:lineRule="auto"/>
        <w:rPr>
          <w:rFonts w:ascii="Calibri" w:hAnsi="Calibri"/>
          <w:b/>
          <w:color w:val="000000" w:themeColor="text1"/>
        </w:rPr>
      </w:pPr>
      <w:r w:rsidRPr="00BD129E">
        <w:rPr>
          <w:rFonts w:ascii="Calibri" w:hAnsi="Calibri"/>
          <w:b/>
          <w:color w:val="000000" w:themeColor="text1"/>
        </w:rPr>
        <w:lastRenderedPageBreak/>
        <w:t xml:space="preserve">ABSTRACT </w:t>
      </w:r>
    </w:p>
    <w:p w:rsidR="00B17B56" w:rsidRPr="00BD129E" w:rsidRDefault="00B17B56" w:rsidP="00B17B56">
      <w:pPr>
        <w:spacing w:after="0" w:line="360" w:lineRule="auto"/>
        <w:rPr>
          <w:rFonts w:ascii="Calibri" w:hAnsi="Calibri"/>
          <w:b/>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b/>
          <w:color w:val="000000" w:themeColor="text1"/>
        </w:rPr>
        <w:t>Background</w:t>
      </w:r>
      <w:r w:rsidRPr="00BD129E">
        <w:rPr>
          <w:rFonts w:ascii="Calibri" w:hAnsi="Calibri"/>
          <w:color w:val="000000" w:themeColor="text1"/>
        </w:rPr>
        <w:t xml:space="preserve">: The methods used to estimate health-state utility values (HSUV) for multiple health conditions can produce very different values.  Economic results generated using baselines of perfect health are not comparable with those generated using baselines adjusted to reflect the HSUVs associated with the health condition.  Despite this, there is no guidance on the preferred techniques and little research describing the effect on cost per quality adjusted </w:t>
      </w:r>
      <w:r w:rsidR="0085186B" w:rsidRPr="00BD129E">
        <w:rPr>
          <w:rFonts w:ascii="Calibri" w:hAnsi="Calibri"/>
          <w:color w:val="000000" w:themeColor="text1"/>
        </w:rPr>
        <w:t>life-year</w:t>
      </w:r>
      <w:r w:rsidRPr="00BD129E">
        <w:rPr>
          <w:rFonts w:ascii="Calibri" w:hAnsi="Calibri"/>
          <w:color w:val="000000" w:themeColor="text1"/>
        </w:rPr>
        <w:t xml:space="preserve"> (QALY) results when using the different methods.</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b/>
          <w:color w:val="000000" w:themeColor="text1"/>
        </w:rPr>
        <w:t>Methods</w:t>
      </w:r>
      <w:r w:rsidRPr="00BD129E">
        <w:rPr>
          <w:rFonts w:ascii="Calibri" w:hAnsi="Calibri"/>
          <w:color w:val="000000" w:themeColor="text1"/>
        </w:rPr>
        <w:t>: Using a cardiovascular disease model (CVD) and cost per QALY thresholds, we assess the consequence of using different baseline health-state utility profiles (perfect health, no history of CVD, general population) in conjunction with models (minimum, additive, multiplicative) frequently used to approximate scores for health states with multiple health conditions.  HSUVs are calculated using the EQ-5D UK preference-based algorithm.</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b/>
          <w:color w:val="000000" w:themeColor="text1"/>
        </w:rPr>
        <w:t>Results</w:t>
      </w:r>
      <w:r w:rsidRPr="00BD129E">
        <w:rPr>
          <w:rFonts w:ascii="Calibri" w:hAnsi="Calibri"/>
          <w:color w:val="000000" w:themeColor="text1"/>
        </w:rPr>
        <w:t xml:space="preserve">: Assuming a baseline of perfect health ignores the natural decline in quality of life associated with age, over-estimating the benefits of treatment.  The results generated using baselines from the general population are comparable to those obtained using baselines from individuals with no history of CVD.  The minimum model biases results in favour of younger aged cohorts.  The additive and multiplicative models give similar results.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b/>
          <w:color w:val="000000" w:themeColor="text1"/>
        </w:rPr>
        <w:t>Conclusion</w:t>
      </w:r>
      <w:r w:rsidRPr="00BD129E">
        <w:rPr>
          <w:rFonts w:ascii="Calibri" w:hAnsi="Calibri"/>
          <w:color w:val="000000" w:themeColor="text1"/>
        </w:rPr>
        <w:t xml:space="preserve">: Although further research in additional health conditions is required to support our findings, our results highlight the need for analyst to conform to an agreed reference case.  We demonstrate that in CVD, if data are not available from individuals without the health condition, HSUVs from the general population provide a reasonable approximation. </w:t>
      </w:r>
    </w:p>
    <w:p w:rsidR="00365E23" w:rsidRPr="00BD129E" w:rsidRDefault="00365E23" w:rsidP="00DD1BA2">
      <w:pPr>
        <w:spacing w:after="0" w:line="360" w:lineRule="auto"/>
        <w:jc w:val="both"/>
        <w:rPr>
          <w:rFonts w:ascii="Calibri" w:hAnsi="Calibri"/>
          <w:color w:val="000000" w:themeColor="text1"/>
        </w:rPr>
      </w:pPr>
    </w:p>
    <w:p w:rsidR="002D1384" w:rsidRPr="00BD129E" w:rsidRDefault="002D1384" w:rsidP="00DD1BA2">
      <w:pPr>
        <w:spacing w:after="0" w:line="360" w:lineRule="auto"/>
        <w:jc w:val="both"/>
        <w:rPr>
          <w:rFonts w:ascii="Calibri" w:hAnsi="Calibri"/>
          <w:color w:val="000000" w:themeColor="text1"/>
        </w:rPr>
      </w:pPr>
    </w:p>
    <w:p w:rsidR="002D1384" w:rsidRPr="00BD129E" w:rsidRDefault="002D1384" w:rsidP="00DD1BA2">
      <w:pPr>
        <w:spacing w:after="0" w:line="360" w:lineRule="auto"/>
        <w:rPr>
          <w:rFonts w:ascii="Calibri" w:hAnsi="Calibri"/>
          <w:color w:val="000000" w:themeColor="text1"/>
          <w:lang w:val="de-DE"/>
        </w:rPr>
      </w:pPr>
      <w:r w:rsidRPr="00BD129E">
        <w:rPr>
          <w:rFonts w:ascii="Calibri" w:hAnsi="Calibri"/>
          <w:b/>
          <w:color w:val="000000" w:themeColor="text1"/>
          <w:lang w:val="de-DE"/>
        </w:rPr>
        <w:t>Key words</w:t>
      </w:r>
      <w:r w:rsidRPr="00BD129E">
        <w:rPr>
          <w:rFonts w:ascii="Calibri" w:hAnsi="Calibri"/>
          <w:color w:val="000000" w:themeColor="text1"/>
          <w:lang w:val="de-DE"/>
        </w:rPr>
        <w:t xml:space="preserve">: </w:t>
      </w:r>
      <w:r w:rsidR="006D0F32" w:rsidRPr="00BD129E">
        <w:rPr>
          <w:rFonts w:ascii="Calibri" w:hAnsi="Calibri"/>
          <w:color w:val="000000" w:themeColor="text1"/>
          <w:lang w:val="de-DE"/>
        </w:rPr>
        <w:t xml:space="preserve">health </w:t>
      </w:r>
      <w:r w:rsidRPr="00BD129E">
        <w:rPr>
          <w:rFonts w:ascii="Calibri" w:hAnsi="Calibri"/>
          <w:color w:val="000000" w:themeColor="text1"/>
          <w:lang w:val="de-DE"/>
        </w:rPr>
        <w:t>state utility, health economics methods, methodology, decision models, health surveys</w:t>
      </w:r>
    </w:p>
    <w:p w:rsidR="006D0F32" w:rsidRPr="00BD129E" w:rsidRDefault="006D0F32" w:rsidP="00DD1BA2">
      <w:pPr>
        <w:spacing w:after="0" w:line="360" w:lineRule="auto"/>
        <w:rPr>
          <w:rFonts w:ascii="Calibri" w:hAnsi="Calibri"/>
          <w:color w:val="000000" w:themeColor="text1"/>
          <w:lang w:val="de-DE"/>
        </w:rPr>
      </w:pPr>
    </w:p>
    <w:p w:rsidR="002D1384" w:rsidRPr="00BD129E" w:rsidRDefault="002D1384" w:rsidP="00DD1BA2">
      <w:pPr>
        <w:spacing w:after="0" w:line="360" w:lineRule="auto"/>
        <w:rPr>
          <w:rFonts w:ascii="Calibri" w:hAnsi="Calibri"/>
          <w:color w:val="000000" w:themeColor="text1"/>
          <w:lang w:val="de-DE"/>
        </w:rPr>
      </w:pPr>
      <w:r w:rsidRPr="00BD129E">
        <w:rPr>
          <w:rFonts w:ascii="Calibri" w:hAnsi="Calibri"/>
          <w:b/>
          <w:color w:val="000000" w:themeColor="text1"/>
          <w:lang w:val="de-DE"/>
        </w:rPr>
        <w:t>Running title</w:t>
      </w:r>
      <w:r w:rsidRPr="00BD129E">
        <w:rPr>
          <w:rFonts w:ascii="Calibri" w:hAnsi="Calibri"/>
          <w:color w:val="000000" w:themeColor="text1"/>
          <w:lang w:val="de-DE"/>
        </w:rPr>
        <w:t>:</w:t>
      </w:r>
      <w:r w:rsidRPr="00BD129E">
        <w:rPr>
          <w:rFonts w:ascii="Calibri" w:hAnsi="Calibri"/>
          <w:color w:val="000000" w:themeColor="text1"/>
          <w:lang w:val="de-DE"/>
        </w:rPr>
        <w:tab/>
        <w:t>A</w:t>
      </w:r>
      <w:r w:rsidRPr="00BD129E">
        <w:rPr>
          <w:rFonts w:ascii="Calibri" w:hAnsi="Calibri"/>
          <w:color w:val="000000" w:themeColor="text1"/>
        </w:rPr>
        <w:t>pplying health state utility values in models</w:t>
      </w:r>
    </w:p>
    <w:p w:rsidR="00365E23" w:rsidRPr="00BD129E" w:rsidRDefault="00365E23" w:rsidP="00365E23">
      <w:pPr>
        <w:spacing w:line="360" w:lineRule="auto"/>
        <w:rPr>
          <w:rFonts w:ascii="Calibri" w:hAnsi="Calibri"/>
          <w:color w:val="000000" w:themeColor="text1"/>
        </w:rPr>
      </w:pPr>
    </w:p>
    <w:p w:rsidR="00DD1BA2" w:rsidRPr="00BD129E" w:rsidRDefault="00DD1BA2">
      <w:pPr>
        <w:rPr>
          <w:rFonts w:ascii="Calibri" w:hAnsi="Calibri"/>
          <w:b/>
          <w:color w:val="000000" w:themeColor="text1"/>
        </w:rPr>
      </w:pPr>
      <w:r w:rsidRPr="00BD129E">
        <w:rPr>
          <w:rFonts w:ascii="Calibri" w:hAnsi="Calibri"/>
          <w:b/>
          <w:color w:val="000000" w:themeColor="text1"/>
        </w:rPr>
        <w:br w:type="page"/>
      </w:r>
    </w:p>
    <w:p w:rsidR="00365E23" w:rsidRPr="00BD129E" w:rsidRDefault="00365E23" w:rsidP="00B17B56">
      <w:pPr>
        <w:spacing w:after="0" w:line="360" w:lineRule="auto"/>
        <w:jc w:val="both"/>
        <w:rPr>
          <w:rFonts w:ascii="Calibri" w:hAnsi="Calibri"/>
          <w:b/>
          <w:color w:val="000000" w:themeColor="text1"/>
        </w:rPr>
      </w:pPr>
      <w:r w:rsidRPr="00BD129E">
        <w:rPr>
          <w:rFonts w:ascii="Calibri" w:hAnsi="Calibri"/>
          <w:b/>
          <w:color w:val="000000" w:themeColor="text1"/>
        </w:rPr>
        <w:lastRenderedPageBreak/>
        <w:t>INTRODUCTION</w:t>
      </w:r>
    </w:p>
    <w:p w:rsidR="00365E23" w:rsidRPr="00BD129E" w:rsidRDefault="00365E23" w:rsidP="00B17B56">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A number of agencies, including the National Institute for Health and Clinical Excellence (NICE), require economic evidence to be presented in the form of cost-effectiveness analyses whereby health benefits are quantified by quality adjusted life-years (QALYs) [1]. QALYs are calculated by summing the time spent in a heal</w:t>
      </w:r>
      <w:r w:rsidR="006D0F32" w:rsidRPr="00BD129E">
        <w:rPr>
          <w:rFonts w:ascii="Calibri" w:hAnsi="Calibri" w:cs="Sabon-Roman"/>
          <w:color w:val="000000" w:themeColor="text1"/>
        </w:rPr>
        <w:t xml:space="preserve">th state weighted by the health </w:t>
      </w:r>
      <w:r w:rsidRPr="00BD129E">
        <w:rPr>
          <w:rFonts w:ascii="Calibri" w:hAnsi="Calibri" w:cs="Sabon-Roman"/>
          <w:color w:val="000000" w:themeColor="text1"/>
        </w:rPr>
        <w:t>state utility value (HSUV) associated with the health state, thus incorporating both length of survival and HSUVs into a single metric. Classification systems can produce a wide range of values for the same health state and the economic results generated using different systems are not always comparable [1]. Consequently, for submissions in the UK, the Institute advocate a preference for EQ-5D data with HSUVs obtained using UK population weights when available [1].</w:t>
      </w:r>
    </w:p>
    <w:p w:rsidR="00EC5A31" w:rsidRPr="00BD129E" w:rsidRDefault="00EC5A31" w:rsidP="00B17B56">
      <w:pPr>
        <w:autoSpaceDE w:val="0"/>
        <w:autoSpaceDN w:val="0"/>
        <w:adjustRightInd w:val="0"/>
        <w:spacing w:after="0" w:line="360" w:lineRule="auto"/>
        <w:jc w:val="both"/>
        <w:rPr>
          <w:rFonts w:ascii="Calibri" w:hAnsi="Calibri" w:cs="Sabon-Roman"/>
          <w:color w:val="000000" w:themeColor="text1"/>
        </w:rPr>
      </w:pPr>
    </w:p>
    <w:p w:rsidR="00365E23" w:rsidRPr="00BD129E" w:rsidRDefault="00365E23" w:rsidP="00B17B56">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However, this is not sufficient to ensure consistency across appraisals because there is no guidance on appropriate baseline HSUVs that should be used to quantify the underlying health condition for patients entering the model [1]. If a baseline utility of perfect health (i.e., EQ-5D equals 1) is used to represent the absence of a health condition, the incremental QALYs gained by an intervention are inflated [2] and the results obtained using a baseline of perfect health are not comparable with those obtained when the baseline is adjusted for not having a particular health condition [3]. There is currently no consensus on baseline HSUVs used in economic evaluations.</w:t>
      </w:r>
    </w:p>
    <w:p w:rsidR="00EC5A31" w:rsidRPr="00BD129E" w:rsidRDefault="00EC5A31" w:rsidP="00B17B56">
      <w:pPr>
        <w:autoSpaceDE w:val="0"/>
        <w:autoSpaceDN w:val="0"/>
        <w:adjustRightInd w:val="0"/>
        <w:spacing w:after="0" w:line="360" w:lineRule="auto"/>
        <w:jc w:val="both"/>
        <w:rPr>
          <w:rFonts w:ascii="Calibri" w:hAnsi="Calibri" w:cs="Sabon-Roman"/>
          <w:color w:val="000000" w:themeColor="text1"/>
        </w:rPr>
      </w:pPr>
    </w:p>
    <w:p w:rsidR="00365E23" w:rsidRPr="00BD129E" w:rsidRDefault="00365E23" w:rsidP="00B17B56">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In addition, there is currently no directive on the method that should be used to combine HSUVs for multiple health conditions. Analysts are increasingly exploring the benefits of interventions in individuals with several comorbid conditions. For example, HMG-CoA reductase inhibitors (statins) reduce both cardiovascular (CV) risk and rheumatoid arthritis (RA) disease activity; and an economic model exploring the benefits of statins in this population would include health states for patients with a history of both RA and cardiovascular disease (CVD) [4].  Because of strict exclusion criteria preventing patients with comorbidities entering clinical trials, it is unlikely that HSUVs will be available from patients with both health conditions.</w:t>
      </w:r>
    </w:p>
    <w:p w:rsidR="00EC5A31" w:rsidRPr="00BD129E" w:rsidRDefault="00EC5A31" w:rsidP="00B17B56">
      <w:pPr>
        <w:autoSpaceDE w:val="0"/>
        <w:autoSpaceDN w:val="0"/>
        <w:adjustRightInd w:val="0"/>
        <w:spacing w:after="0" w:line="360" w:lineRule="auto"/>
        <w:jc w:val="both"/>
        <w:rPr>
          <w:rFonts w:ascii="Calibri" w:hAnsi="Calibri" w:cs="Sabon-Roman"/>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When HSUVs for the multiple health states are not available, </w:t>
      </w:r>
      <w:r w:rsidR="00CD0A99" w:rsidRPr="00BD129E">
        <w:rPr>
          <w:rFonts w:ascii="Calibri" w:hAnsi="Calibri"/>
          <w:color w:val="000000" w:themeColor="text1"/>
        </w:rPr>
        <w:t>approximate</w:t>
      </w:r>
      <w:r w:rsidRPr="00BD129E">
        <w:rPr>
          <w:rFonts w:ascii="Calibri" w:hAnsi="Calibri"/>
          <w:color w:val="000000" w:themeColor="text1"/>
        </w:rPr>
        <w:t xml:space="preserve"> scores are estimated </w:t>
      </w:r>
      <w:r w:rsidR="00CD0A99" w:rsidRPr="00BD129E">
        <w:rPr>
          <w:rFonts w:ascii="Calibri" w:hAnsi="Calibri"/>
          <w:color w:val="000000" w:themeColor="text1"/>
        </w:rPr>
        <w:t>by combining</w:t>
      </w:r>
      <w:r w:rsidRPr="00BD129E">
        <w:rPr>
          <w:rFonts w:ascii="Calibri" w:hAnsi="Calibri"/>
          <w:color w:val="000000" w:themeColor="text1"/>
        </w:rPr>
        <w:t xml:space="preserve"> data collected from patients with the individual health conditions.  Three methods are frequently used: 1) additive, 2) multiplicative and 3) minimum models.  The additive and multiplicative models assume a constant absolute or proportional effect</w:t>
      </w:r>
      <w:r w:rsidR="00F65AC9" w:rsidRPr="00BD129E">
        <w:rPr>
          <w:rFonts w:ascii="Calibri" w:hAnsi="Calibri"/>
          <w:color w:val="000000" w:themeColor="text1"/>
        </w:rPr>
        <w:t>,</w:t>
      </w:r>
      <w:r w:rsidRPr="00BD129E">
        <w:rPr>
          <w:rFonts w:ascii="Calibri" w:hAnsi="Calibri"/>
          <w:color w:val="000000" w:themeColor="text1"/>
        </w:rPr>
        <w:t xml:space="preserve"> respectively</w:t>
      </w:r>
      <w:r w:rsidR="00CD0A99" w:rsidRPr="00BD129E">
        <w:rPr>
          <w:rFonts w:ascii="Calibri" w:hAnsi="Calibri"/>
          <w:color w:val="000000" w:themeColor="text1"/>
        </w:rPr>
        <w:t>,</w:t>
      </w:r>
      <w:r w:rsidRPr="00BD129E">
        <w:rPr>
          <w:rFonts w:ascii="Calibri" w:hAnsi="Calibri"/>
          <w:color w:val="000000" w:themeColor="text1"/>
        </w:rPr>
        <w:t xml:space="preserve"> while the minimum model applies a disutility that can vary depending on the baseline utility modelled.  Research exploring the appropriateness of the techniques used to combine utility values is </w:t>
      </w:r>
      <w:r w:rsidRPr="00BD129E">
        <w:rPr>
          <w:rFonts w:ascii="Calibri" w:hAnsi="Calibri"/>
          <w:color w:val="000000" w:themeColor="text1"/>
        </w:rPr>
        <w:lastRenderedPageBreak/>
        <w:t>inconclusive.  The additive and multiplicative models have been shown to produce similar results for individuals with both diabetes and thyroiditis [5]; the multiplicative model produced accurate utilities for several co-morbid conditions [6]; and the minimum model was advocated as the preferred methodology in two other studies [7,8].</w:t>
      </w:r>
    </w:p>
    <w:p w:rsidR="00EC5A31" w:rsidRPr="00BD129E" w:rsidRDefault="00EC5A31"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Although literature describing minimum requirements for probabilistic analyses is growing [9], research exploring the basic principles involved in using HSUVs in economic models, and the implications on results generated from the models when using different techniques is scarce.  The limited research undertaken in this area has explored the appropriateness of different baseline utilities and </w:t>
      </w:r>
      <w:r w:rsidR="00CD0A99" w:rsidRPr="00BD129E">
        <w:rPr>
          <w:rFonts w:ascii="Calibri" w:hAnsi="Calibri"/>
          <w:color w:val="000000" w:themeColor="text1"/>
        </w:rPr>
        <w:t>approximate HSUVs</w:t>
      </w:r>
      <w:r w:rsidRPr="00BD129E">
        <w:rPr>
          <w:rFonts w:ascii="Calibri" w:hAnsi="Calibri"/>
          <w:color w:val="000000" w:themeColor="text1"/>
        </w:rPr>
        <w:t xml:space="preserve"> for multiple health conditions in isolation</w:t>
      </w:r>
      <w:r w:rsidR="00CD0A99" w:rsidRPr="00BD129E">
        <w:rPr>
          <w:rFonts w:ascii="Calibri" w:hAnsi="Calibri"/>
          <w:color w:val="000000" w:themeColor="text1"/>
        </w:rPr>
        <w:t>;</w:t>
      </w:r>
      <w:r w:rsidRPr="00BD129E">
        <w:rPr>
          <w:rFonts w:ascii="Calibri" w:hAnsi="Calibri"/>
          <w:color w:val="000000" w:themeColor="text1"/>
        </w:rPr>
        <w:t xml:space="preserve"> and there is currently no consensus on the preferred methodologies when the two adjustments are undertaken together.  </w:t>
      </w:r>
    </w:p>
    <w:p w:rsidR="00EC5A31" w:rsidRPr="00BD129E" w:rsidRDefault="00EC5A31"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We describe the results of a pilot study in which we explore the effect of using different baseline utility values and different techniques to estimate approximate HSUVs for multiple health conditions in combination. We use an existing economic model and data from the Health Survey for England to investigate the potential effect on policy decision-making using cost per QALY thresholds. The primary objective of the study is to instigate additional research in this area to provide a foundation for better practice in economic evaluations used to inform health care decision-makers in the UK and elsewhere.</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color w:val="000000" w:themeColor="text1"/>
        </w:rPr>
      </w:pPr>
      <w:r w:rsidRPr="00BD129E">
        <w:rPr>
          <w:rFonts w:ascii="Calibri" w:hAnsi="Calibri"/>
          <w:b/>
          <w:color w:val="000000" w:themeColor="text1"/>
        </w:rPr>
        <w:t>METHODS</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The following section provides a brief description of the economic model and a synopsis of the data used.</w:t>
      </w:r>
    </w:p>
    <w:p w:rsidR="00EC5A31" w:rsidRPr="00BD129E" w:rsidRDefault="00EC5A31"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Cardiovascular Model</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An existing peer-reviewed Markov model [10] was modified slightly so that the health states (Fig. 1) matched the definitions of three CV conditions available from the Health Survey for England which are angina (A), heart attack (HA) and stroke (Str) [10,11]. The model compares two alternative treatments and an annual cycle is used for transitions between health states. Individuals enter the model in the event-free (EF) health state and can move to a primary health state: angina (A), nonfatal heart attack (HA), or nonfatal stroke (Str), or remain in the EF health state.  Individuals in the primary and post-event health states can move to a subsequent health state: subsequent angina (SA), subsequent nonfatal HA (SHA), subsequent nonfatal stroke (SStr); or remain in the primary or post-event health state. In each cycle all individuals are at risk of death through other causes (DoC), </w:t>
      </w:r>
      <w:r w:rsidRPr="00BD129E">
        <w:rPr>
          <w:rFonts w:ascii="Calibri" w:hAnsi="Calibri"/>
          <w:color w:val="000000" w:themeColor="text1"/>
        </w:rPr>
        <w:lastRenderedPageBreak/>
        <w:t>or fatal CVD (fCVD). Health-state costs are taken from a recent HTA evaluation of lipid treatments in the UK [10].</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Health Survey for England</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The Health Survey for England (HSE) is conducted annually using random samples of the population living in private households in England. The 2003 and 2006 surveys included questions about history of CVD and a random sample of participants (aged 16 to 98 years) were asked to complete the EQ-5D questionnaire (N = 26,679) [11,12]. Preference-based HSUVs were estimated using the weights obtained using time </w:t>
      </w:r>
      <w:r w:rsidR="007D72D9" w:rsidRPr="00BD129E">
        <w:rPr>
          <w:rFonts w:ascii="Calibri" w:hAnsi="Calibri"/>
          <w:color w:val="000000" w:themeColor="text1"/>
        </w:rPr>
        <w:t>trade-off</w:t>
      </w:r>
      <w:r w:rsidRPr="00BD129E">
        <w:rPr>
          <w:rFonts w:ascii="Calibri" w:hAnsi="Calibri"/>
          <w:color w:val="000000" w:themeColor="text1"/>
        </w:rPr>
        <w:t xml:space="preserve"> valuations from the UK general public [13].</w:t>
      </w:r>
    </w:p>
    <w:p w:rsidR="00B17B56" w:rsidRPr="00BD129E" w:rsidRDefault="00B17B56"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TABLE 1:</w:t>
      </w:r>
      <w:r w:rsidRPr="00BD129E">
        <w:rPr>
          <w:rFonts w:ascii="Calibri" w:hAnsi="Calibri"/>
          <w:color w:val="000000" w:themeColor="text1"/>
        </w:rPr>
        <w:tab/>
        <w:t xml:space="preserve">EQ-5D scores </w:t>
      </w:r>
      <w:r w:rsidR="00F92A97" w:rsidRPr="00BD129E">
        <w:rPr>
          <w:rFonts w:ascii="Calibri" w:hAnsi="Calibri"/>
          <w:color w:val="000000" w:themeColor="text1"/>
        </w:rPr>
        <w:t>subgroup</w:t>
      </w:r>
      <w:r w:rsidRPr="00BD129E">
        <w:rPr>
          <w:rFonts w:ascii="Calibri" w:hAnsi="Calibri"/>
          <w:color w:val="000000" w:themeColor="text1"/>
        </w:rPr>
        <w:t>ed by health condition and time since event</w:t>
      </w:r>
    </w:p>
    <w:p w:rsidR="00B17B56" w:rsidRPr="00BD129E" w:rsidRDefault="00B17B56"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We assumed that the data from individuals who reported a history of just one CV condition are representative of the HSUVs of individuals who have a first ever primary CV event; and that data from individuals who reported a history of more than one CV condition are representative of the HSUVs of individuals who have a subsequent event (Table 1). For example, the mean HSUV during the first 12 months after experiencing a primary (secondary) heart attack is 0.721 (0.431) and the corresponding mean HSUV for time periods after this is 0.742 (0.685).</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The relationship between HSUVs, age, sex, and history of CVD was explored using ordinary least square regressions. Model 1 (EQ-5D = 0.9508566 + 0.0212126</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male - 0.0002587</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age - 0.0000332</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age</w:t>
      </w:r>
      <w:r w:rsidRPr="00BD129E">
        <w:rPr>
          <w:rFonts w:ascii="Calibri" w:hAnsi="Calibri"/>
          <w:color w:val="000000" w:themeColor="text1"/>
          <w:vertAlign w:val="superscript"/>
        </w:rPr>
        <w:t>2</w:t>
      </w:r>
      <w:r w:rsidRPr="00BD129E">
        <w:rPr>
          <w:rFonts w:ascii="Calibri" w:hAnsi="Calibri"/>
          <w:color w:val="000000" w:themeColor="text1"/>
        </w:rPr>
        <w:t>, Fig. 2) was obtained using the full dataset (n = 26,679) and can be used to estimate the mean HSUVs for individuals in the general population. Model 2 (EQ-5D = 0.9454933 + 0.0256466</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male - 0.0002213</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age - 0.0000294</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age</w:t>
      </w:r>
      <w:r w:rsidRPr="00BD129E">
        <w:rPr>
          <w:rFonts w:ascii="Calibri" w:hAnsi="Calibri"/>
          <w:color w:val="000000" w:themeColor="text1"/>
          <w:vertAlign w:val="superscript"/>
        </w:rPr>
        <w:t>2</w:t>
      </w:r>
      <w:r w:rsidRPr="00BD129E">
        <w:rPr>
          <w:rFonts w:ascii="Calibri" w:hAnsi="Calibri"/>
          <w:color w:val="000000" w:themeColor="text1"/>
        </w:rPr>
        <w:t>, Fig. 2) was obtained from individuals who reported no history of angina, heart attack or stroke (n = 25,080) and can be used to estimate the HSUVs for individuals with no history of CVD [14].</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Figure 1:</w:t>
      </w:r>
      <w:r w:rsidRPr="00BD129E">
        <w:rPr>
          <w:rFonts w:ascii="Calibri" w:hAnsi="Calibri"/>
          <w:color w:val="000000" w:themeColor="text1"/>
        </w:rPr>
        <w:tab/>
        <w:t>Baseline utility for the event free health state</w:t>
      </w:r>
    </w:p>
    <w:p w:rsidR="00365E23" w:rsidRPr="00BD129E" w:rsidRDefault="00365E23" w:rsidP="00B17B56">
      <w:pPr>
        <w:spacing w:after="0" w:line="360" w:lineRule="auto"/>
        <w:jc w:val="both"/>
        <w:rPr>
          <w:rFonts w:ascii="Calibri" w:hAnsi="Calibri"/>
          <w:color w:val="000000" w:themeColor="text1"/>
        </w:rPr>
      </w:pPr>
    </w:p>
    <w:p w:rsidR="00365E23" w:rsidRPr="00BD129E" w:rsidRDefault="00134BE7" w:rsidP="00B17B56">
      <w:pPr>
        <w:spacing w:after="0" w:line="360" w:lineRule="auto"/>
        <w:jc w:val="both"/>
        <w:rPr>
          <w:rFonts w:ascii="Calibri" w:hAnsi="Calibri"/>
          <w:b/>
          <w:i/>
          <w:color w:val="000000" w:themeColor="text1"/>
        </w:rPr>
      </w:pPr>
      <w:r w:rsidRPr="00BD129E">
        <w:rPr>
          <w:rFonts w:ascii="Calibri" w:hAnsi="Calibri"/>
          <w:b/>
          <w:i/>
          <w:color w:val="000000" w:themeColor="text1"/>
        </w:rPr>
        <w:t>Analyses</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The following section describes a worked example demonstrating the difference in incremental QALYs gained from avoiding a single event when using different baseline HSUV profiles, followed by results generated from the economic model demonstrating the potential effect on a policy decision using a cost per QALY threshold when using the different baseline HSUV profiles.  We then provide a </w:t>
      </w:r>
      <w:r w:rsidRPr="00BD129E">
        <w:rPr>
          <w:rFonts w:ascii="Calibri" w:hAnsi="Calibri"/>
          <w:color w:val="000000" w:themeColor="text1"/>
        </w:rPr>
        <w:lastRenderedPageBreak/>
        <w:t>worked example using the three alternative models to estimate approximate scores for multiple health conditions, looking at the difference in incremental QALYs associated with avoiding a single event, followed by results generated from the economic model when combining the different baseline profiles and the techniques used to combine the utility data.</w:t>
      </w:r>
    </w:p>
    <w:p w:rsidR="00365E23" w:rsidRPr="00BD129E" w:rsidRDefault="00365E23" w:rsidP="00B17B56">
      <w:pPr>
        <w:spacing w:after="0" w:line="360" w:lineRule="auto"/>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Baseline HSUV profiles</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In a CV model, individuals who are at high risk of a CV event and have no prior history of CVD typically enter the model in </w:t>
      </w:r>
      <w:r w:rsidR="00134BE7" w:rsidRPr="00BD129E">
        <w:rPr>
          <w:rFonts w:ascii="Calibri" w:hAnsi="Calibri"/>
          <w:color w:val="000000" w:themeColor="text1"/>
        </w:rPr>
        <w:t>an</w:t>
      </w:r>
      <w:r w:rsidRPr="00BD129E">
        <w:rPr>
          <w:rFonts w:ascii="Calibri" w:hAnsi="Calibri"/>
          <w:color w:val="000000" w:themeColor="text1"/>
        </w:rPr>
        <w:t xml:space="preserve"> “event-free” health state. The HSUV profile associated with this health state is then used as the baseline to estimate the health benefits accrued through avoiding CV events. Ideally, the health profile for the EF health state would be derived from long term registry data and would represent the HSUVs for individuals who are at high risk of a primary CV event but who have no existing history of CVD. In the absence of these data, analysts assume the baseline HSUV profile is either 1) equal to perfect health (i.e., EQ-5D = 1 irrespective of age or sex), 2) equal to the profile of HSUVs from the general population adjusted for age and sex (i.e., all individuals irrespective of history of CVD), or 3) equal to the profile of HSUVs from individuals with no history of CVD.  To simplify the methodology, we present examples for males only in the following section.</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In the following example (Box 1), we illustrate the difference in QALYs accrued from avoiding a single event using the three alternative baseline HSUV profile for the EF health state.  The HSUV profile when assuming a baseline of perfect health (U</w:t>
      </w:r>
      <w:r w:rsidRPr="00BD129E">
        <w:rPr>
          <w:rFonts w:ascii="Calibri" w:hAnsi="Calibri"/>
          <w:color w:val="000000" w:themeColor="text1"/>
          <w:vertAlign w:val="superscript"/>
        </w:rPr>
        <w:t>PH</w:t>
      </w:r>
      <w:r w:rsidRPr="00BD129E">
        <w:rPr>
          <w:rFonts w:ascii="Calibri" w:hAnsi="Calibri"/>
          <w:color w:val="000000" w:themeColor="text1"/>
          <w:vertAlign w:val="subscript"/>
        </w:rPr>
        <w:t>EF</w:t>
      </w:r>
      <w:r w:rsidRPr="00BD129E">
        <w:rPr>
          <w:rFonts w:ascii="Calibri" w:hAnsi="Calibri"/>
          <w:color w:val="000000" w:themeColor="text1"/>
        </w:rPr>
        <w:t>) is constant at EQ-5D = 1.  The HSUV profile when assuming a baseline from the individuals with no history of CVD (U</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is calculated using Model 2</w:t>
      </w:r>
      <w:r w:rsidR="00134BE7" w:rsidRPr="00BD129E">
        <w:rPr>
          <w:rFonts w:ascii="Calibri" w:hAnsi="Calibri"/>
          <w:color w:val="000000" w:themeColor="text1"/>
        </w:rPr>
        <w:t xml:space="preserve"> </w:t>
      </w:r>
      <w:r w:rsidRPr="00BD129E">
        <w:rPr>
          <w:rFonts w:ascii="Calibri" w:hAnsi="Calibri"/>
          <w:color w:val="000000" w:themeColor="text1"/>
        </w:rPr>
        <w:t>and the HSUV profile when assuming a baseline from the general population (U</w:t>
      </w:r>
      <w:r w:rsidRPr="00BD129E">
        <w:rPr>
          <w:rFonts w:ascii="Calibri" w:hAnsi="Calibri"/>
          <w:color w:val="000000" w:themeColor="text1"/>
          <w:vertAlign w:val="superscript"/>
        </w:rPr>
        <w:t>GP</w:t>
      </w:r>
      <w:r w:rsidRPr="00BD129E">
        <w:rPr>
          <w:rFonts w:ascii="Calibri" w:hAnsi="Calibri"/>
          <w:color w:val="000000" w:themeColor="text1"/>
          <w:vertAlign w:val="subscript"/>
        </w:rPr>
        <w:t>EF</w:t>
      </w:r>
      <w:r w:rsidRPr="00BD129E">
        <w:rPr>
          <w:rFonts w:ascii="Calibri" w:hAnsi="Calibri"/>
          <w:color w:val="000000" w:themeColor="text1"/>
        </w:rPr>
        <w:t>) is calculated using Model 1 (Figure 2).  The mean EQ-5D score for individuals who reported experiencing angina within the previous 12 months (U</w:t>
      </w:r>
      <w:r w:rsidRPr="00BD129E">
        <w:rPr>
          <w:rFonts w:ascii="Calibri" w:hAnsi="Calibri"/>
          <w:color w:val="000000" w:themeColor="text1"/>
          <w:vertAlign w:val="subscript"/>
        </w:rPr>
        <w:t>A</w:t>
      </w:r>
      <w:r w:rsidRPr="00BD129E">
        <w:rPr>
          <w:rFonts w:ascii="Calibri" w:hAnsi="Calibri"/>
          <w:color w:val="000000" w:themeColor="text1"/>
        </w:rPr>
        <w:t xml:space="preserve">) is 0.6148 and the mean age for this subgroup is 68.8 years (Table 1).  We assume the event occurs at the age of 50 years and examine the cumulative and incremental QALYs accrued over a 50 year time horizon.  For the examples using the age-adjusted baseline profiles, the data for the individual health conditions are combined multiplicatively (see Box 2 for more details on this technique).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The cumulative QALYs for the EF health state are calculated by summing the </w:t>
      </w:r>
      <w:r w:rsidR="0085186B" w:rsidRPr="00BD129E">
        <w:rPr>
          <w:rFonts w:ascii="Calibri" w:hAnsi="Calibri"/>
          <w:color w:val="000000" w:themeColor="text1"/>
        </w:rPr>
        <w:t>life-year</w:t>
      </w:r>
      <w:r w:rsidRPr="00BD129E">
        <w:rPr>
          <w:rFonts w:ascii="Calibri" w:hAnsi="Calibri"/>
          <w:color w:val="000000" w:themeColor="text1"/>
        </w:rPr>
        <w:t>s weighted by the HSUV profile across the 50 year period (Cumulative QALY</w:t>
      </w:r>
      <w:r w:rsidRPr="00BD129E">
        <w:rPr>
          <w:rFonts w:ascii="Calibri" w:hAnsi="Calibri"/>
          <w:color w:val="000000" w:themeColor="text1"/>
          <w:vertAlign w:val="superscript"/>
        </w:rPr>
        <w:t>PH</w:t>
      </w:r>
      <w:r w:rsidRPr="00BD129E">
        <w:rPr>
          <w:rFonts w:ascii="Calibri" w:hAnsi="Calibri"/>
          <w:color w:val="000000" w:themeColor="text1"/>
          <w:vertAlign w:val="subscript"/>
        </w:rPr>
        <w:t>EF</w:t>
      </w:r>
      <w:r w:rsidRPr="00BD129E">
        <w:rPr>
          <w:rFonts w:ascii="Calibri" w:hAnsi="Calibri"/>
          <w:color w:val="000000" w:themeColor="text1"/>
        </w:rPr>
        <w:t xml:space="preserve"> = 50*1, Cumulative QALY</w:t>
      </w:r>
      <w:r w:rsidRPr="00BD129E">
        <w:rPr>
          <w:rFonts w:ascii="Calibri" w:hAnsi="Calibri"/>
          <w:color w:val="000000" w:themeColor="text1"/>
          <w:vertAlign w:val="superscript"/>
        </w:rPr>
        <w:t>NCV</w:t>
      </w:r>
      <w:r w:rsidRPr="00BD129E">
        <w:rPr>
          <w:rFonts w:ascii="Calibri" w:hAnsi="Calibri"/>
          <w:color w:val="000000" w:themeColor="text1"/>
          <w:vertAlign w:val="subscript"/>
        </w:rPr>
        <w:t xml:space="preserve">EF </w:t>
      </w:r>
      <w:r w:rsidRPr="00BD129E">
        <w:rPr>
          <w:rFonts w:ascii="Calibri" w:hAnsi="Calibri"/>
          <w:color w:val="000000" w:themeColor="text1"/>
        </w:rPr>
        <w:t xml:space="preserve">= </w:t>
      </w:r>
      <w:r w:rsidR="00F92A97" w:rsidRPr="00BD129E">
        <w:rPr>
          <w:rFonts w:ascii="Calibri" w:hAnsi="Calibri"/>
          <w:color w:val="000000" w:themeColor="text1"/>
          <w:position w:val="-30"/>
        </w:rPr>
        <w:object w:dxaOrig="12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5pt;height:26.2pt" o:ole="">
            <v:imagedata r:id="rId34" o:title=""/>
          </v:shape>
          <o:OLEObject Type="Embed" ProgID="Equation.3" ShapeID="_x0000_i1025" DrawAspect="Content" ObjectID="_1594468611" r:id="rId35"/>
        </w:object>
      </w:r>
      <w:r w:rsidRPr="00BD129E">
        <w:rPr>
          <w:rFonts w:ascii="Calibri" w:hAnsi="Calibri"/>
          <w:color w:val="000000" w:themeColor="text1"/>
        </w:rPr>
        <w:t>= 39.27, Cumulative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w:t>
      </w:r>
      <w:r w:rsidR="00F92A97" w:rsidRPr="00BD129E">
        <w:rPr>
          <w:rFonts w:ascii="Calibri" w:hAnsi="Calibri"/>
          <w:color w:val="000000" w:themeColor="text1"/>
          <w:position w:val="-30"/>
        </w:rPr>
        <w:object w:dxaOrig="1240" w:dyaOrig="560">
          <v:shape id="_x0000_i1026" type="#_x0000_t75" style="width:58.7pt;height:26.2pt" o:ole="">
            <v:imagedata r:id="rId36" o:title=""/>
          </v:shape>
          <o:OLEObject Type="Embed" ProgID="Equation.3" ShapeID="_x0000_i1026" DrawAspect="Content" ObjectID="_1594468612" r:id="rId37"/>
        </w:object>
      </w:r>
      <w:r w:rsidRPr="00BD129E">
        <w:rPr>
          <w:rFonts w:ascii="Calibri" w:hAnsi="Calibri"/>
          <w:color w:val="000000" w:themeColor="text1"/>
        </w:rPr>
        <w:t xml:space="preserve">= 38.08.  The cumulative QALYs for angina are calculated by summing the </w:t>
      </w:r>
      <w:r w:rsidR="0085186B" w:rsidRPr="00BD129E">
        <w:rPr>
          <w:rFonts w:ascii="Calibri" w:hAnsi="Calibri"/>
          <w:color w:val="000000" w:themeColor="text1"/>
        </w:rPr>
        <w:t>life-year</w:t>
      </w:r>
      <w:r w:rsidRPr="00BD129E">
        <w:rPr>
          <w:rFonts w:ascii="Calibri" w:hAnsi="Calibri"/>
          <w:color w:val="000000" w:themeColor="text1"/>
        </w:rPr>
        <w:t>s weighted by the baseline profile multiplied by the multiplier associated with angina (Cumulative QALY</w:t>
      </w:r>
      <w:r w:rsidRPr="00BD129E">
        <w:rPr>
          <w:rFonts w:ascii="Calibri" w:hAnsi="Calibri"/>
          <w:color w:val="000000" w:themeColor="text1"/>
          <w:vertAlign w:val="superscript"/>
        </w:rPr>
        <w:t>PH</w:t>
      </w:r>
      <w:r w:rsidRPr="00BD129E">
        <w:rPr>
          <w:rFonts w:ascii="Calibri" w:hAnsi="Calibri"/>
          <w:color w:val="000000" w:themeColor="text1"/>
          <w:vertAlign w:val="subscript"/>
        </w:rPr>
        <w:t>A</w:t>
      </w:r>
      <w:r w:rsidRPr="00BD129E">
        <w:rPr>
          <w:rFonts w:ascii="Calibri" w:hAnsi="Calibri"/>
          <w:color w:val="000000" w:themeColor="text1"/>
        </w:rPr>
        <w:t xml:space="preserve"> = 50</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1</w:t>
      </w:r>
      <w:r w:rsidR="00982F47" w:rsidRPr="00BD129E">
        <w:rPr>
          <w:rFonts w:ascii="Calibri" w:hAnsi="Calibri"/>
          <w:color w:val="000000" w:themeColor="text1"/>
        </w:rPr>
        <w:t xml:space="preserve"> </w: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0.6148 =</w:t>
      </w:r>
      <w:r w:rsidR="00982F47" w:rsidRPr="00BD129E">
        <w:rPr>
          <w:rFonts w:ascii="Calibri" w:hAnsi="Calibri"/>
          <w:color w:val="000000" w:themeColor="text1"/>
        </w:rPr>
        <w:t xml:space="preserve"> </w:t>
      </w:r>
      <w:r w:rsidRPr="00BD129E">
        <w:rPr>
          <w:rFonts w:ascii="Calibri" w:hAnsi="Calibri"/>
          <w:color w:val="000000" w:themeColor="text1"/>
        </w:rPr>
        <w:t>30.74, QALY</w:t>
      </w:r>
      <w:r w:rsidRPr="00BD129E">
        <w:rPr>
          <w:rFonts w:ascii="Calibri" w:hAnsi="Calibri"/>
          <w:color w:val="000000" w:themeColor="text1"/>
          <w:vertAlign w:val="superscript"/>
        </w:rPr>
        <w:t>NCV</w:t>
      </w:r>
      <w:r w:rsidRPr="00BD129E">
        <w:rPr>
          <w:rFonts w:ascii="Calibri" w:hAnsi="Calibri"/>
          <w:color w:val="000000" w:themeColor="text1"/>
          <w:vertAlign w:val="subscript"/>
        </w:rPr>
        <w:t xml:space="preserve">A </w:t>
      </w:r>
      <w:r w:rsidRPr="00BD129E">
        <w:rPr>
          <w:rFonts w:ascii="Calibri" w:hAnsi="Calibri"/>
          <w:color w:val="000000" w:themeColor="text1"/>
        </w:rPr>
        <w:t>=</w:t>
      </w:r>
      <w:r w:rsidR="00F92A97" w:rsidRPr="00BD129E">
        <w:rPr>
          <w:rFonts w:ascii="Calibri" w:hAnsi="Calibri"/>
          <w:color w:val="000000" w:themeColor="text1"/>
          <w:position w:val="-30"/>
        </w:rPr>
        <w:object w:dxaOrig="1280" w:dyaOrig="560">
          <v:shape id="_x0000_i1027" type="#_x0000_t75" style="width:60.35pt;height:26.2pt" o:ole="">
            <v:imagedata r:id="rId38" o:title=""/>
          </v:shape>
          <o:OLEObject Type="Embed" ProgID="Equation.3" ShapeID="_x0000_i1027" DrawAspect="Content" ObjectID="_1594468613" r:id="rId39"/>
        </w:objec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0.753 = 29.56, Cumulative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 </w:t>
      </w:r>
      <w:r w:rsidRPr="00BD129E">
        <w:rPr>
          <w:rFonts w:ascii="Calibri" w:hAnsi="Calibri"/>
          <w:color w:val="000000" w:themeColor="text1"/>
        </w:rPr>
        <w:t xml:space="preserve">= </w:t>
      </w:r>
      <w:r w:rsidR="00F92A97" w:rsidRPr="00BD129E">
        <w:rPr>
          <w:rFonts w:ascii="Calibri" w:hAnsi="Calibri"/>
          <w:color w:val="000000" w:themeColor="text1"/>
          <w:position w:val="-30"/>
        </w:rPr>
        <w:object w:dxaOrig="1240" w:dyaOrig="560">
          <v:shape id="_x0000_i1028" type="#_x0000_t75" style="width:58.7pt;height:26.2pt;mso-position-horizontal:absolute" o:ole="">
            <v:imagedata r:id="rId40" o:title=""/>
          </v:shape>
          <o:OLEObject Type="Embed" ProgID="Equation.3" ShapeID="_x0000_i1028" DrawAspect="Content" ObjectID="_1594468614" r:id="rId41"/>
        </w:object>
      </w:r>
      <w:r w:rsidRPr="00BD129E">
        <w:rPr>
          <w:rFonts w:ascii="Calibri" w:hAnsi="Calibri"/>
          <w:color w:val="000000" w:themeColor="text1"/>
        </w:rPr>
        <w:t>*</w:t>
      </w:r>
      <w:r w:rsidR="00982F47" w:rsidRPr="00BD129E">
        <w:rPr>
          <w:rFonts w:ascii="Calibri" w:hAnsi="Calibri"/>
          <w:color w:val="000000" w:themeColor="text1"/>
        </w:rPr>
        <w:t xml:space="preserve"> </w:t>
      </w:r>
      <w:r w:rsidRPr="00BD129E">
        <w:rPr>
          <w:rFonts w:ascii="Calibri" w:hAnsi="Calibri"/>
          <w:color w:val="000000" w:themeColor="text1"/>
        </w:rPr>
        <w:t>0.771 = 29.37, Cumulative.  The incremental QALYs associated with avoiding angina is calculated as the difference between the total cumulative QALYs for the EF health state minus the total incremental QALYs for angina (Cumulative QALY</w:t>
      </w:r>
      <w:r w:rsidRPr="00BD129E">
        <w:rPr>
          <w:rFonts w:ascii="Calibri" w:hAnsi="Calibri"/>
          <w:color w:val="000000" w:themeColor="text1"/>
          <w:vertAlign w:val="superscript"/>
        </w:rPr>
        <w:t>i</w:t>
      </w:r>
      <w:r w:rsidRPr="00BD129E">
        <w:rPr>
          <w:rFonts w:ascii="Calibri" w:hAnsi="Calibri"/>
          <w:color w:val="000000" w:themeColor="text1"/>
          <w:vertAlign w:val="subscript"/>
        </w:rPr>
        <w:t>EF</w:t>
      </w:r>
      <w:r w:rsidRPr="00BD129E">
        <w:rPr>
          <w:rFonts w:ascii="Calibri" w:hAnsi="Calibri"/>
          <w:color w:val="000000" w:themeColor="text1"/>
        </w:rPr>
        <w:t xml:space="preserve"> - Cumulative QALY</w:t>
      </w:r>
      <w:r w:rsidRPr="00BD129E">
        <w:rPr>
          <w:rFonts w:ascii="Calibri" w:hAnsi="Calibri"/>
          <w:color w:val="000000" w:themeColor="text1"/>
          <w:vertAlign w:val="subscript"/>
        </w:rPr>
        <w:t>A</w:t>
      </w:r>
      <w:r w:rsidRPr="00BD129E">
        <w:rPr>
          <w:rFonts w:ascii="Calibri" w:hAnsi="Calibri"/>
          <w:color w:val="000000" w:themeColor="text1"/>
        </w:rPr>
        <w:t>).  The technique used to obtain the multipliers used is described in the next worked example.</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b/>
          <w:color w:val="000000" w:themeColor="text1"/>
        </w:rPr>
      </w:pPr>
      <w:r w:rsidRPr="00BD129E">
        <w:rPr>
          <w:rFonts w:ascii="Calibri" w:hAnsi="Calibri"/>
          <w:b/>
          <w:color w:val="000000" w:themeColor="text1"/>
        </w:rPr>
        <w:t>BOX 1</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Comparing the incremental QALY gain from a single event when using different baseline HSUV profiles</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Let</w:t>
      </w:r>
      <w:r w:rsidRPr="00BD129E">
        <w:rPr>
          <w:rFonts w:ascii="Calibri" w:hAnsi="Calibri"/>
          <w:color w:val="000000" w:themeColor="text1"/>
        </w:rPr>
        <w:tab/>
        <w:t>U</w:t>
      </w:r>
      <w:r w:rsidRPr="00BD129E">
        <w:rPr>
          <w:rFonts w:ascii="Calibri" w:hAnsi="Calibri"/>
          <w:color w:val="000000" w:themeColor="text1"/>
          <w:vertAlign w:val="superscript"/>
        </w:rPr>
        <w:t>PH</w:t>
      </w:r>
      <w:r w:rsidRPr="00BD129E">
        <w:rPr>
          <w:rFonts w:ascii="Calibri" w:hAnsi="Calibri"/>
          <w:color w:val="000000" w:themeColor="text1"/>
          <w:vertAlign w:val="subscript"/>
        </w:rPr>
        <w:t>EF</w:t>
      </w:r>
      <w:r w:rsidRPr="00BD129E">
        <w:rPr>
          <w:rFonts w:ascii="Calibri" w:hAnsi="Calibri"/>
          <w:color w:val="000000" w:themeColor="text1"/>
        </w:rPr>
        <w:t xml:space="preserve"> = 1</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ind w:firstLine="720"/>
        <w:jc w:val="both"/>
        <w:rPr>
          <w:rFonts w:ascii="Calibri" w:hAnsi="Calibri"/>
          <w:color w:val="000000" w:themeColor="text1"/>
          <w:vertAlign w:val="superscript"/>
        </w:rPr>
      </w:pPr>
      <w:r w:rsidRPr="00BD129E">
        <w:rPr>
          <w:rFonts w:ascii="Calibri" w:hAnsi="Calibri"/>
          <w:color w:val="000000" w:themeColor="text1"/>
        </w:rPr>
        <w:t>U</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xml:space="preserve"> = 0.9454933 + 0.0256466 * male - 0.0002213 * age - 0.0000294 * age</w:t>
      </w:r>
      <w:r w:rsidRPr="00BD129E">
        <w:rPr>
          <w:rFonts w:ascii="Calibri" w:hAnsi="Calibri"/>
          <w:color w:val="000000" w:themeColor="text1"/>
          <w:vertAlign w:val="superscript"/>
        </w:rPr>
        <w:t>2</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ind w:firstLine="720"/>
        <w:jc w:val="both"/>
        <w:rPr>
          <w:rFonts w:ascii="Calibri" w:hAnsi="Calibri"/>
          <w:color w:val="000000" w:themeColor="text1"/>
        </w:rPr>
      </w:pPr>
      <w:r w:rsidRPr="00BD129E">
        <w:rPr>
          <w:rFonts w:ascii="Calibri" w:hAnsi="Calibri"/>
          <w:color w:val="000000" w:themeColor="text1"/>
        </w:rPr>
        <w:t>U</w:t>
      </w:r>
      <w:r w:rsidRPr="00BD129E">
        <w:rPr>
          <w:rFonts w:ascii="Calibri" w:hAnsi="Calibri"/>
          <w:color w:val="000000" w:themeColor="text1"/>
          <w:vertAlign w:val="superscript"/>
        </w:rPr>
        <w:t>GP</w:t>
      </w:r>
      <w:r w:rsidRPr="00BD129E">
        <w:rPr>
          <w:rFonts w:ascii="Calibri" w:hAnsi="Calibri"/>
          <w:color w:val="000000" w:themeColor="text1"/>
          <w:vertAlign w:val="subscript"/>
        </w:rPr>
        <w:t>EF</w:t>
      </w:r>
      <w:r w:rsidRPr="00BD129E">
        <w:rPr>
          <w:rFonts w:ascii="Calibri" w:hAnsi="Calibri"/>
          <w:color w:val="000000" w:themeColor="text1"/>
        </w:rPr>
        <w:t xml:space="preserve"> = 0.9508566 + 0.0212126 * male - 0.0002587 * age - 0.0000332 * age</w:t>
      </w:r>
      <w:r w:rsidRPr="00BD129E">
        <w:rPr>
          <w:rFonts w:ascii="Calibri" w:hAnsi="Calibri"/>
          <w:color w:val="000000" w:themeColor="text1"/>
          <w:vertAlign w:val="superscript"/>
        </w:rPr>
        <w:t>2</w:t>
      </w:r>
      <w:r w:rsidRPr="00BD129E">
        <w:rPr>
          <w:rFonts w:ascii="Calibri" w:hAnsi="Calibri"/>
          <w:color w:val="000000" w:themeColor="text1"/>
        </w:rPr>
        <w:t xml:space="preserve">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U</w:t>
      </w:r>
      <w:r w:rsidRPr="00BD129E">
        <w:rPr>
          <w:rFonts w:ascii="Calibri" w:hAnsi="Calibri"/>
          <w:color w:val="000000" w:themeColor="text1"/>
          <w:vertAlign w:val="subscript"/>
        </w:rPr>
        <w:t>A</w:t>
      </w:r>
      <w:r w:rsidRPr="00BD129E">
        <w:rPr>
          <w:rFonts w:ascii="Calibri" w:hAnsi="Calibri"/>
          <w:color w:val="000000" w:themeColor="text1"/>
        </w:rPr>
        <w:t xml:space="preserve"> = 0.6148 (mean age = 68.8 years)</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 xml:space="preserve">Where </w:t>
      </w:r>
      <w:r w:rsidRPr="00BD129E">
        <w:rPr>
          <w:rFonts w:ascii="Calibri" w:hAnsi="Calibri"/>
          <w:color w:val="000000" w:themeColor="text1"/>
        </w:rPr>
        <w:tab/>
        <w:t>U</w:t>
      </w:r>
      <w:r w:rsidRPr="00BD129E">
        <w:rPr>
          <w:rFonts w:ascii="Calibri" w:hAnsi="Calibri"/>
          <w:color w:val="000000" w:themeColor="text1"/>
          <w:vertAlign w:val="superscript"/>
        </w:rPr>
        <w:t>i</w:t>
      </w:r>
      <w:r w:rsidRPr="00BD129E">
        <w:rPr>
          <w:rFonts w:ascii="Calibri" w:hAnsi="Calibri"/>
          <w:color w:val="000000" w:themeColor="text1"/>
          <w:vertAlign w:val="subscript"/>
        </w:rPr>
        <w:t>j</w:t>
      </w:r>
      <w:r w:rsidRPr="00BD129E">
        <w:rPr>
          <w:rFonts w:ascii="Calibri" w:hAnsi="Calibri"/>
          <w:color w:val="000000" w:themeColor="text1"/>
        </w:rPr>
        <w:t xml:space="preserve"> = HSUV, and </w:t>
      </w:r>
      <w:r w:rsidRPr="00BD129E">
        <w:rPr>
          <w:rFonts w:ascii="Calibri" w:hAnsi="Calibri"/>
          <w:i/>
          <w:color w:val="000000" w:themeColor="text1"/>
        </w:rPr>
        <w:tab/>
        <w:t>i</w:t>
      </w:r>
      <w:r w:rsidRPr="00BD129E">
        <w:rPr>
          <w:rFonts w:ascii="Calibri" w:hAnsi="Calibri"/>
          <w:color w:val="000000" w:themeColor="text1"/>
        </w:rPr>
        <w:t xml:space="preserve"> = baseline: </w:t>
      </w:r>
      <w:r w:rsidRPr="00BD129E">
        <w:rPr>
          <w:rFonts w:ascii="Calibri" w:hAnsi="Calibri"/>
          <w:color w:val="000000" w:themeColor="text1"/>
        </w:rPr>
        <w:tab/>
      </w:r>
      <w:r w:rsidRPr="00BD129E">
        <w:rPr>
          <w:rFonts w:ascii="Calibri" w:hAnsi="Calibri"/>
          <w:i/>
          <w:color w:val="000000" w:themeColor="text1"/>
        </w:rPr>
        <w:t xml:space="preserve">PH </w:t>
      </w:r>
      <w:r w:rsidRPr="00BD129E">
        <w:rPr>
          <w:rFonts w:ascii="Calibri" w:hAnsi="Calibri"/>
          <w:color w:val="000000" w:themeColor="text1"/>
        </w:rPr>
        <w:t>= perfect health</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i/>
          <w:color w:val="000000" w:themeColor="text1"/>
        </w:rPr>
        <w:t>NCV</w:t>
      </w:r>
      <w:r w:rsidRPr="00BD129E">
        <w:rPr>
          <w:rFonts w:ascii="Calibri" w:hAnsi="Calibri"/>
          <w:color w:val="000000" w:themeColor="text1"/>
        </w:rPr>
        <w:t xml:space="preserve"> = no history of CVD (regression Model 2)</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ind w:firstLine="720"/>
        <w:jc w:val="both"/>
        <w:rPr>
          <w:rFonts w:ascii="Calibri" w:hAnsi="Calibri"/>
          <w:color w:val="000000" w:themeColor="text1"/>
        </w:rPr>
      </w:pP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t>GP = general population (regression Model 1)</w:t>
      </w:r>
      <w:r w:rsidRPr="00BD129E">
        <w:rPr>
          <w:rFonts w:ascii="Calibri" w:hAnsi="Calibri"/>
          <w:color w:val="000000" w:themeColor="text1"/>
        </w:rPr>
        <w:tab/>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i/>
          <w:color w:val="000000" w:themeColor="text1"/>
        </w:rPr>
        <w:tab/>
      </w:r>
      <w:r w:rsidRPr="00BD129E">
        <w:rPr>
          <w:rFonts w:ascii="Calibri" w:hAnsi="Calibri"/>
          <w:i/>
          <w:color w:val="000000" w:themeColor="text1"/>
        </w:rPr>
        <w:tab/>
      </w:r>
      <w:r w:rsidRPr="00BD129E">
        <w:rPr>
          <w:rFonts w:ascii="Calibri" w:hAnsi="Calibri"/>
          <w:i/>
          <w:color w:val="000000" w:themeColor="text1"/>
        </w:rPr>
        <w:tab/>
        <w:t>j</w:t>
      </w:r>
      <w:r w:rsidRPr="00BD129E">
        <w:rPr>
          <w:rFonts w:ascii="Calibri" w:hAnsi="Calibri"/>
          <w:color w:val="000000" w:themeColor="text1"/>
        </w:rPr>
        <w:t xml:space="preserve"> = health state: </w:t>
      </w:r>
      <w:r w:rsidRPr="00BD129E">
        <w:rPr>
          <w:rFonts w:ascii="Calibri" w:hAnsi="Calibri"/>
          <w:color w:val="000000" w:themeColor="text1"/>
        </w:rPr>
        <w:tab/>
      </w:r>
      <w:r w:rsidRPr="00BD129E">
        <w:rPr>
          <w:rFonts w:ascii="Calibri" w:hAnsi="Calibri"/>
          <w:i/>
          <w:color w:val="000000" w:themeColor="text1"/>
        </w:rPr>
        <w:t>EF</w:t>
      </w:r>
      <w:r w:rsidRPr="00BD129E">
        <w:rPr>
          <w:rFonts w:ascii="Calibri" w:hAnsi="Calibri"/>
          <w:color w:val="000000" w:themeColor="text1"/>
        </w:rPr>
        <w:t xml:space="preserve"> = event free, </w:t>
      </w:r>
      <w:r w:rsidRPr="00BD129E">
        <w:rPr>
          <w:rFonts w:ascii="Calibri" w:hAnsi="Calibri"/>
          <w:i/>
          <w:color w:val="000000" w:themeColor="text1"/>
        </w:rPr>
        <w:t>A</w:t>
      </w:r>
      <w:r w:rsidRPr="00BD129E">
        <w:rPr>
          <w:rFonts w:ascii="Calibri" w:hAnsi="Calibri"/>
          <w:color w:val="000000" w:themeColor="text1"/>
        </w:rPr>
        <w:t xml:space="preserve"> = angina</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multiplier for angina for U</w:t>
      </w:r>
      <w:r w:rsidRPr="00BD129E">
        <w:rPr>
          <w:rFonts w:ascii="Calibri" w:hAnsi="Calibri"/>
          <w:color w:val="000000" w:themeColor="text1"/>
          <w:vertAlign w:val="superscript"/>
        </w:rPr>
        <w:t>NCV</w:t>
      </w:r>
      <w:r w:rsidRPr="00BD129E">
        <w:rPr>
          <w:rFonts w:ascii="Calibri" w:hAnsi="Calibri"/>
          <w:color w:val="000000" w:themeColor="text1"/>
        </w:rPr>
        <w:t>: male = 0.753 (= 0.6148/0.8167)</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multiplier</w:t>
      </w:r>
      <w:r w:rsidRPr="00BD129E">
        <w:rPr>
          <w:rFonts w:ascii="Calibri" w:hAnsi="Calibri"/>
          <w:color w:val="000000" w:themeColor="text1"/>
          <w:vertAlign w:val="superscript"/>
        </w:rPr>
        <w:t xml:space="preserve"> </w:t>
      </w:r>
      <w:r w:rsidRPr="00BD129E">
        <w:rPr>
          <w:rFonts w:ascii="Calibri" w:hAnsi="Calibri"/>
          <w:color w:val="000000" w:themeColor="text1"/>
        </w:rPr>
        <w:t>for angina for U</w:t>
      </w:r>
      <w:r w:rsidRPr="00BD129E">
        <w:rPr>
          <w:rFonts w:ascii="Calibri" w:hAnsi="Calibri"/>
          <w:color w:val="000000" w:themeColor="text1"/>
          <w:vertAlign w:val="superscript"/>
        </w:rPr>
        <w:t>GP</w:t>
      </w:r>
      <w:r w:rsidRPr="00BD129E">
        <w:rPr>
          <w:rFonts w:ascii="Calibri" w:hAnsi="Calibri"/>
          <w:color w:val="000000" w:themeColor="text1"/>
        </w:rPr>
        <w:t>: male = 0.771 (= 0.6148/0.7973)</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 xml:space="preserve"> (</w:t>
      </w:r>
      <w:r w:rsidRPr="00BD129E">
        <w:rPr>
          <w:rFonts w:ascii="Calibri" w:hAnsi="Calibri"/>
          <w:color w:val="000000" w:themeColor="text1"/>
          <w:vertAlign w:val="superscript"/>
        </w:rPr>
        <w:t xml:space="preserve"># </w:t>
      </w:r>
      <w:r w:rsidRPr="00BD129E">
        <w:rPr>
          <w:rFonts w:ascii="Calibri" w:hAnsi="Calibri"/>
          <w:color w:val="000000" w:themeColor="text1"/>
        </w:rPr>
        <w:t>see example 2 for method used to obtain multipliers)</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b/>
          <w:color w:val="000000" w:themeColor="text1"/>
        </w:rPr>
        <w:t>Results when assuming a baseline HSUV profile of full health</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Cumulative QALY</w:t>
      </w:r>
      <w:r w:rsidRPr="00BD129E">
        <w:rPr>
          <w:rFonts w:ascii="Calibri" w:hAnsi="Calibri"/>
          <w:color w:val="000000" w:themeColor="text1"/>
          <w:vertAlign w:val="superscript"/>
        </w:rPr>
        <w:t>PH</w:t>
      </w:r>
      <w:r w:rsidRPr="00BD129E">
        <w:rPr>
          <w:rFonts w:ascii="Calibri" w:hAnsi="Calibri"/>
          <w:color w:val="000000" w:themeColor="text1"/>
          <w:vertAlign w:val="subscript"/>
        </w:rPr>
        <w:t>EF</w:t>
      </w:r>
      <w:r w:rsidRPr="00BD129E">
        <w:rPr>
          <w:rFonts w:ascii="Calibri" w:hAnsi="Calibri"/>
          <w:color w:val="000000" w:themeColor="text1"/>
        </w:rPr>
        <w:t xml:space="preserve"> = 50,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ind w:firstLine="720"/>
        <w:jc w:val="both"/>
        <w:rPr>
          <w:rFonts w:ascii="Calibri" w:hAnsi="Calibri"/>
          <w:color w:val="000000" w:themeColor="text1"/>
        </w:rPr>
      </w:pPr>
      <w:r w:rsidRPr="00BD129E">
        <w:rPr>
          <w:rFonts w:ascii="Calibri" w:hAnsi="Calibri"/>
          <w:color w:val="000000" w:themeColor="text1"/>
        </w:rPr>
        <w:t>Cumulative QALY</w:t>
      </w:r>
      <w:r w:rsidRPr="00BD129E">
        <w:rPr>
          <w:rFonts w:ascii="Calibri" w:hAnsi="Calibri"/>
          <w:color w:val="000000" w:themeColor="text1"/>
          <w:vertAlign w:val="superscript"/>
        </w:rPr>
        <w:t>PH</w:t>
      </w:r>
      <w:r w:rsidRPr="00BD129E">
        <w:rPr>
          <w:rFonts w:ascii="Calibri" w:hAnsi="Calibri"/>
          <w:color w:val="000000" w:themeColor="text1"/>
          <w:vertAlign w:val="subscript"/>
        </w:rPr>
        <w:t>A</w:t>
      </w:r>
      <w:r w:rsidRPr="00BD129E">
        <w:rPr>
          <w:rFonts w:ascii="Calibri" w:hAnsi="Calibri"/>
          <w:color w:val="000000" w:themeColor="text1"/>
        </w:rPr>
        <w:t xml:space="preserve"> = 30.74</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Incremental QALY</w:t>
      </w:r>
      <w:r w:rsidRPr="00BD129E">
        <w:rPr>
          <w:rFonts w:ascii="Calibri" w:hAnsi="Calibri"/>
          <w:color w:val="000000" w:themeColor="text1"/>
          <w:vertAlign w:val="superscript"/>
        </w:rPr>
        <w:t>PH</w:t>
      </w:r>
      <w:r w:rsidRPr="00BD129E">
        <w:rPr>
          <w:rFonts w:ascii="Calibri" w:hAnsi="Calibri"/>
          <w:color w:val="000000" w:themeColor="text1"/>
        </w:rPr>
        <w:t xml:space="preserve"> = QALY</w:t>
      </w:r>
      <w:r w:rsidRPr="00BD129E">
        <w:rPr>
          <w:rFonts w:ascii="Calibri" w:hAnsi="Calibri"/>
          <w:color w:val="000000" w:themeColor="text1"/>
          <w:vertAlign w:val="superscript"/>
        </w:rPr>
        <w:t>PH</w:t>
      </w:r>
      <w:r w:rsidRPr="00BD129E">
        <w:rPr>
          <w:rFonts w:ascii="Calibri" w:hAnsi="Calibri"/>
          <w:color w:val="000000" w:themeColor="text1"/>
          <w:vertAlign w:val="subscript"/>
        </w:rPr>
        <w:t>EF</w:t>
      </w:r>
      <w:r w:rsidRPr="00BD129E">
        <w:rPr>
          <w:rFonts w:ascii="Calibri" w:hAnsi="Calibri"/>
          <w:color w:val="000000" w:themeColor="text1"/>
        </w:rPr>
        <w:t xml:space="preserve"> - QALY</w:t>
      </w:r>
      <w:r w:rsidRPr="00BD129E">
        <w:rPr>
          <w:rFonts w:ascii="Calibri" w:hAnsi="Calibri"/>
          <w:color w:val="000000" w:themeColor="text1"/>
          <w:vertAlign w:val="superscript"/>
        </w:rPr>
        <w:t>PH</w:t>
      </w:r>
      <w:r w:rsidRPr="00BD129E">
        <w:rPr>
          <w:rFonts w:ascii="Calibri" w:hAnsi="Calibri"/>
          <w:color w:val="000000" w:themeColor="text1"/>
          <w:vertAlign w:val="subscript"/>
        </w:rPr>
        <w:t>A</w:t>
      </w:r>
      <w:r w:rsidRPr="00BD129E">
        <w:rPr>
          <w:rFonts w:ascii="Calibri" w:hAnsi="Calibri"/>
          <w:color w:val="000000" w:themeColor="text1"/>
        </w:rPr>
        <w:t xml:space="preserve"> = 19.26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b/>
          <w:color w:val="000000" w:themeColor="text1"/>
        </w:rPr>
        <w:t>Results when using a baseline HSUV profile from individuals with no history of CVD</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Cumulative QALY</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xml:space="preserve"> = 39.27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Cumulative QALY</w:t>
      </w:r>
      <w:r w:rsidRPr="00BD129E">
        <w:rPr>
          <w:rFonts w:ascii="Calibri" w:hAnsi="Calibri"/>
          <w:color w:val="000000" w:themeColor="text1"/>
          <w:vertAlign w:val="superscript"/>
        </w:rPr>
        <w:t>NCV</w:t>
      </w:r>
      <w:r w:rsidRPr="00BD129E">
        <w:rPr>
          <w:rFonts w:ascii="Calibri" w:hAnsi="Calibri"/>
          <w:color w:val="000000" w:themeColor="text1"/>
          <w:vertAlign w:val="subscript"/>
        </w:rPr>
        <w:t>A</w:t>
      </w:r>
      <w:r w:rsidRPr="00BD129E">
        <w:rPr>
          <w:rFonts w:ascii="Calibri" w:hAnsi="Calibri"/>
          <w:color w:val="000000" w:themeColor="text1"/>
        </w:rPr>
        <w:t xml:space="preserve"> = 29.56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Incremental QALY</w:t>
      </w:r>
      <w:r w:rsidRPr="00BD129E">
        <w:rPr>
          <w:rFonts w:ascii="Calibri" w:hAnsi="Calibri"/>
          <w:color w:val="000000" w:themeColor="text1"/>
          <w:vertAlign w:val="superscript"/>
        </w:rPr>
        <w:t>NCV</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A</w:t>
      </w:r>
      <w:r w:rsidRPr="00BD129E">
        <w:rPr>
          <w:rFonts w:ascii="Calibri" w:hAnsi="Calibri"/>
          <w:color w:val="000000" w:themeColor="text1"/>
        </w:rPr>
        <w:t xml:space="preserve"> = 9.71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b/>
          <w:color w:val="000000" w:themeColor="text1"/>
        </w:rPr>
      </w:pPr>
      <w:r w:rsidRPr="00BD129E">
        <w:rPr>
          <w:rFonts w:ascii="Calibri" w:hAnsi="Calibri"/>
          <w:b/>
          <w:color w:val="000000" w:themeColor="text1"/>
        </w:rPr>
        <w:t>Results when assuming a baseline HSUV profile from the general population:</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Cumulative QALY</w:t>
      </w:r>
      <w:r w:rsidRPr="00BD129E">
        <w:rPr>
          <w:rFonts w:ascii="Calibri" w:hAnsi="Calibri"/>
          <w:color w:val="000000" w:themeColor="text1"/>
          <w:vertAlign w:val="superscript"/>
        </w:rPr>
        <w:t>GP</w:t>
      </w:r>
      <w:r w:rsidRPr="00BD129E">
        <w:rPr>
          <w:rFonts w:ascii="Calibri" w:hAnsi="Calibri"/>
          <w:color w:val="000000" w:themeColor="text1"/>
          <w:vertAlign w:val="subscript"/>
        </w:rPr>
        <w:t>EF</w:t>
      </w:r>
      <w:r w:rsidRPr="00BD129E">
        <w:rPr>
          <w:rFonts w:ascii="Calibri" w:hAnsi="Calibri"/>
          <w:color w:val="000000" w:themeColor="text1"/>
        </w:rPr>
        <w:t xml:space="preserve"> = 38.08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Cumulative QALY</w:t>
      </w:r>
      <w:r w:rsidRPr="00BD129E">
        <w:rPr>
          <w:rFonts w:ascii="Calibri" w:hAnsi="Calibri"/>
          <w:color w:val="000000" w:themeColor="text1"/>
          <w:vertAlign w:val="superscript"/>
        </w:rPr>
        <w:t>GP</w:t>
      </w:r>
      <w:r w:rsidRPr="00BD129E">
        <w:rPr>
          <w:rFonts w:ascii="Calibri" w:hAnsi="Calibri"/>
          <w:color w:val="000000" w:themeColor="text1"/>
          <w:vertAlign w:val="subscript"/>
        </w:rPr>
        <w:t>A</w:t>
      </w:r>
      <w:r w:rsidRPr="00BD129E">
        <w:rPr>
          <w:rFonts w:ascii="Calibri" w:hAnsi="Calibri"/>
          <w:color w:val="000000" w:themeColor="text1"/>
        </w:rPr>
        <w:t xml:space="preserve"> = 29.37 </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Incremental QALY</w:t>
      </w:r>
      <w:r w:rsidRPr="00BD129E">
        <w:rPr>
          <w:rFonts w:ascii="Calibri" w:hAnsi="Calibri"/>
          <w:color w:val="000000" w:themeColor="text1"/>
          <w:vertAlign w:val="superscript"/>
        </w:rPr>
        <w:t>GP</w:t>
      </w:r>
      <w:r w:rsidRPr="00BD129E">
        <w:rPr>
          <w:rFonts w:ascii="Calibri" w:hAnsi="Calibri"/>
          <w:color w:val="000000" w:themeColor="text1"/>
        </w:rPr>
        <w:t xml:space="preserve"> = QALY</w:t>
      </w:r>
      <w:r w:rsidRPr="00BD129E">
        <w:rPr>
          <w:rFonts w:ascii="Calibri" w:hAnsi="Calibri"/>
          <w:color w:val="000000" w:themeColor="text1"/>
          <w:vertAlign w:val="superscript"/>
        </w:rPr>
        <w:t>GP</w:t>
      </w:r>
      <w:r w:rsidRPr="00BD129E">
        <w:rPr>
          <w:rFonts w:ascii="Calibri" w:hAnsi="Calibri"/>
          <w:color w:val="000000" w:themeColor="text1"/>
          <w:vertAlign w:val="subscript"/>
        </w:rPr>
        <w:t>EF</w:t>
      </w:r>
      <w:r w:rsidRPr="00BD129E">
        <w:rPr>
          <w:rFonts w:ascii="Calibri" w:hAnsi="Calibri"/>
          <w:color w:val="000000" w:themeColor="text1"/>
        </w:rPr>
        <w:t xml:space="preserve"> - QALY</w:t>
      </w:r>
      <w:r w:rsidRPr="00BD129E">
        <w:rPr>
          <w:rFonts w:ascii="Calibri" w:hAnsi="Calibri"/>
          <w:color w:val="000000" w:themeColor="text1"/>
          <w:vertAlign w:val="superscript"/>
        </w:rPr>
        <w:t>GP</w:t>
      </w:r>
      <w:r w:rsidRPr="00BD129E">
        <w:rPr>
          <w:rFonts w:ascii="Calibri" w:hAnsi="Calibri"/>
          <w:color w:val="000000" w:themeColor="text1"/>
          <w:vertAlign w:val="subscript"/>
        </w:rPr>
        <w:t>A</w:t>
      </w:r>
      <w:r w:rsidRPr="00BD129E">
        <w:rPr>
          <w:rFonts w:ascii="Calibri" w:hAnsi="Calibri"/>
          <w:color w:val="000000" w:themeColor="text1"/>
        </w:rPr>
        <w:t xml:space="preserve"> = 8.71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Comparing results when using different baseline HSUV profiles for the EF health state</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For a male, the cumulative (Box 1) associated with remaining in the EF health state range from 38.1 when using a baseline HSUV profile from the general population to 50 when using a baseline HSUV profile of perfect health; and the cumulative QALYs associated with angina range from 29.4 when using a baseline HSUV profile from the general population to 30.7 when using a baseline HSUV profile of perfect health.  The incremental QALY gain associated with avoiding angina range from 8.71 when using a baseline HSUV profile from the general population to 19.26 when using a baseline HSUV profile of perfect health.  The incremental QALYs obtained using the baseline HSUV profile </w:t>
      </w:r>
      <w:r w:rsidRPr="00BD129E">
        <w:rPr>
          <w:rFonts w:ascii="Calibri" w:hAnsi="Calibri"/>
          <w:color w:val="000000" w:themeColor="text1"/>
        </w:rPr>
        <w:lastRenderedPageBreak/>
        <w:t xml:space="preserve">from the general population are comparable to those obtained when using the baseline HSUV profile from individuals with no history of CVD (8.71 vs 9.71).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Looking at the QALY gain associated with avoiding a single heart attack or a stroke (Table 2), the values obtained when assuming a baseline HSUV profile of perfect health are substantially higher th</w:t>
      </w:r>
      <w:r w:rsidR="00054868" w:rsidRPr="00BD129E">
        <w:rPr>
          <w:rFonts w:ascii="Calibri" w:hAnsi="Calibri"/>
          <w:color w:val="000000" w:themeColor="text1"/>
        </w:rPr>
        <w:t>an those obtained using the age-</w:t>
      </w:r>
      <w:r w:rsidRPr="00BD129E">
        <w:rPr>
          <w:rFonts w:ascii="Calibri" w:hAnsi="Calibri"/>
          <w:color w:val="000000" w:themeColor="text1"/>
        </w:rPr>
        <w:t>adjusted data.  Again the QALY gain obtained using the baseline HSUV profile from the general population are comparable to those obtained using the baseline HSUV profile from individuals with no history of CVD (heart attack: 4.30 versus 5.18; stroke: 8.33 versus 9.30).</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982F47">
      <w:pPr>
        <w:spacing w:after="0" w:line="360" w:lineRule="auto"/>
        <w:jc w:val="both"/>
        <w:rPr>
          <w:rFonts w:ascii="Calibri" w:hAnsi="Calibri"/>
          <w:color w:val="000000" w:themeColor="text1"/>
        </w:rPr>
      </w:pPr>
      <w:r w:rsidRPr="00BD129E">
        <w:rPr>
          <w:rFonts w:ascii="Calibri" w:hAnsi="Calibri"/>
          <w:color w:val="000000" w:themeColor="text1"/>
        </w:rPr>
        <w:t>TABLE 2: Cumulative and incremental QALYS associated with a single</w:t>
      </w:r>
      <w:r w:rsidR="00982F47" w:rsidRPr="00BD129E">
        <w:rPr>
          <w:rFonts w:ascii="Calibri" w:hAnsi="Calibri"/>
          <w:color w:val="000000" w:themeColor="text1"/>
        </w:rPr>
        <w:t xml:space="preserve"> event using different baseline </w:t>
      </w:r>
      <w:r w:rsidRPr="00BD129E">
        <w:rPr>
          <w:rFonts w:ascii="Calibri" w:hAnsi="Calibri"/>
          <w:color w:val="000000" w:themeColor="text1"/>
        </w:rPr>
        <w:t>HSUV profiles</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Cost per QALY results using different baseline HSUV profiles for the EF health state</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The three alternative baseline profiles were applied in the CVD model and used to assess the lifetime benefits associated with avoiding primary events for cohorts of differing ages (Table 3).  The results from the worked example show the benefits associated with avoiding a single event are considerably larger when using a baseline of perfect health compared to adjusting the baseline.  When examining the effect on the results generated from the model, the cost per QALY obtained using a baseline of perfect health (Figure 3) is substantially lower than the corresponding results obtained using the age-adjusted profiles, particularly for the older aged cohorts.  If a threshold of £20,000 per QALY is applied (Figure 3), using a baseline of perfect health could potentially induce a different policy decision than the one based on results generated when using a baseline HSUV profile that is adjusted for not having the health condition.    </w:t>
      </w:r>
    </w:p>
    <w:p w:rsidR="00365E23" w:rsidRPr="00BD129E" w:rsidRDefault="00365E23" w:rsidP="00B17B56">
      <w:pPr>
        <w:spacing w:after="0" w:line="360" w:lineRule="auto"/>
        <w:jc w:val="both"/>
        <w:rPr>
          <w:rFonts w:ascii="Calibri" w:hAnsi="Calibri"/>
          <w:color w:val="000000" w:themeColor="text1"/>
        </w:rPr>
      </w:pPr>
    </w:p>
    <w:p w:rsidR="00365E23" w:rsidRPr="00BD129E" w:rsidRDefault="00982F47" w:rsidP="00982F47">
      <w:pPr>
        <w:spacing w:after="0" w:line="360" w:lineRule="auto"/>
        <w:jc w:val="both"/>
        <w:rPr>
          <w:rFonts w:ascii="Calibri" w:hAnsi="Calibri"/>
          <w:color w:val="000000" w:themeColor="text1"/>
        </w:rPr>
      </w:pPr>
      <w:r w:rsidRPr="00BD129E">
        <w:rPr>
          <w:rFonts w:ascii="Calibri" w:hAnsi="Calibri"/>
          <w:color w:val="000000" w:themeColor="text1"/>
        </w:rPr>
        <w:t xml:space="preserve">Table 3: </w:t>
      </w:r>
      <w:r w:rsidR="00365E23" w:rsidRPr="00BD129E">
        <w:rPr>
          <w:rFonts w:ascii="Calibri" w:hAnsi="Calibri"/>
          <w:color w:val="000000" w:themeColor="text1"/>
        </w:rPr>
        <w:t>Results generated from CVD model using the three alternative baseline profiles</w:t>
      </w:r>
    </w:p>
    <w:p w:rsidR="00365E23" w:rsidRPr="00BD129E" w:rsidRDefault="00365E23" w:rsidP="00B17B56">
      <w:pPr>
        <w:spacing w:after="0" w:line="360" w:lineRule="auto"/>
        <w:jc w:val="both"/>
        <w:rPr>
          <w:rFonts w:ascii="Calibri" w:hAnsi="Calibri"/>
          <w:color w:val="000000" w:themeColor="text1"/>
        </w:rPr>
      </w:pPr>
    </w:p>
    <w:p w:rsidR="00365E23" w:rsidRPr="00BD129E" w:rsidRDefault="00982F47" w:rsidP="00982F47">
      <w:pPr>
        <w:spacing w:after="0" w:line="360" w:lineRule="auto"/>
        <w:jc w:val="both"/>
        <w:rPr>
          <w:rFonts w:ascii="Calibri" w:hAnsi="Calibri"/>
          <w:color w:val="000000" w:themeColor="text1"/>
        </w:rPr>
      </w:pPr>
      <w:r w:rsidRPr="00BD129E">
        <w:rPr>
          <w:rFonts w:ascii="Calibri" w:hAnsi="Calibri"/>
          <w:color w:val="000000" w:themeColor="text1"/>
        </w:rPr>
        <w:t xml:space="preserve">Figure 2: </w:t>
      </w:r>
      <w:r w:rsidR="00365E23" w:rsidRPr="00BD129E">
        <w:rPr>
          <w:rFonts w:ascii="Calibri" w:hAnsi="Calibri"/>
          <w:color w:val="000000" w:themeColor="text1"/>
        </w:rPr>
        <w:t>Comparing the results generated from the CVD model using</w:t>
      </w:r>
      <w:r w:rsidRPr="00BD129E">
        <w:rPr>
          <w:rFonts w:ascii="Calibri" w:hAnsi="Calibri"/>
          <w:color w:val="000000" w:themeColor="text1"/>
        </w:rPr>
        <w:t xml:space="preserve"> the three alternative baseline </w:t>
      </w:r>
      <w:r w:rsidR="00365E23" w:rsidRPr="00BD129E">
        <w:rPr>
          <w:rFonts w:ascii="Calibri" w:hAnsi="Calibri"/>
          <w:color w:val="000000" w:themeColor="text1"/>
        </w:rPr>
        <w:t>profiles</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Estimating approximate HSUV for multiple health conditions</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In the following example (Box 2) we use data from individuals who have a history of angina and no other CV condition (U</w:t>
      </w:r>
      <w:r w:rsidRPr="00BD129E">
        <w:rPr>
          <w:rFonts w:ascii="Calibri" w:hAnsi="Calibri"/>
          <w:color w:val="000000" w:themeColor="text1"/>
          <w:vertAlign w:val="subscript"/>
        </w:rPr>
        <w:t>A</w:t>
      </w:r>
      <w:r w:rsidRPr="00BD129E">
        <w:rPr>
          <w:rFonts w:ascii="Calibri" w:hAnsi="Calibri"/>
          <w:color w:val="000000" w:themeColor="text1"/>
        </w:rPr>
        <w:t>) and data from individuals who have a history of a heart attack and no other CV condition (U</w:t>
      </w:r>
      <w:r w:rsidRPr="00BD129E">
        <w:rPr>
          <w:rFonts w:ascii="Calibri" w:hAnsi="Calibri"/>
          <w:i/>
          <w:color w:val="000000" w:themeColor="text1"/>
          <w:vertAlign w:val="subscript"/>
        </w:rPr>
        <w:t>HA</w:t>
      </w:r>
      <w:r w:rsidRPr="00BD129E">
        <w:rPr>
          <w:rFonts w:ascii="Calibri" w:hAnsi="Calibri"/>
          <w:color w:val="000000" w:themeColor="text1"/>
        </w:rPr>
        <w:t>) to estimate a HSUV for the multiple health state “angina and heart attack” (U</w:t>
      </w:r>
      <w:r w:rsidRPr="00BD129E">
        <w:rPr>
          <w:rFonts w:ascii="Calibri" w:hAnsi="Calibri"/>
          <w:i/>
          <w:color w:val="000000" w:themeColor="text1"/>
          <w:vertAlign w:val="subscript"/>
        </w:rPr>
        <w:t>A</w:t>
      </w:r>
      <w:r w:rsidRPr="00BD129E">
        <w:rPr>
          <w:rFonts w:ascii="Calibri" w:hAnsi="Calibri"/>
          <w:color w:val="000000" w:themeColor="text1"/>
        </w:rPr>
        <w:t>,</w:t>
      </w:r>
      <w:r w:rsidRPr="00BD129E">
        <w:rPr>
          <w:rFonts w:ascii="Calibri" w:hAnsi="Calibri"/>
          <w:i/>
          <w:color w:val="000000" w:themeColor="text1"/>
          <w:vertAlign w:val="subscript"/>
        </w:rPr>
        <w:t>HA</w:t>
      </w:r>
      <w:r w:rsidRPr="00BD129E">
        <w:rPr>
          <w:rFonts w:ascii="Calibri" w:hAnsi="Calibri"/>
          <w:color w:val="000000" w:themeColor="text1"/>
        </w:rPr>
        <w:t xml:space="preserve">).  </w:t>
      </w:r>
      <w:r w:rsidRPr="00BD129E">
        <w:rPr>
          <w:rFonts w:ascii="Calibri" w:hAnsi="Calibri"/>
          <w:color w:val="000000" w:themeColor="text1"/>
        </w:rPr>
        <w:lastRenderedPageBreak/>
        <w:t>The additive, multiplicative and minimum models are used to estimate the HSUV profiles for the multiple health condition in conjunction with the two age-adjusted baseline HSUV profiles (general population and no history of CVD) using the disutility (δ</w:t>
      </w:r>
      <w:r w:rsidRPr="00BD129E">
        <w:rPr>
          <w:rFonts w:ascii="Calibri" w:hAnsi="Calibri"/>
          <w:color w:val="000000" w:themeColor="text1"/>
          <w:vertAlign w:val="superscript"/>
        </w:rPr>
        <w:t>i</w:t>
      </w:r>
      <w:r w:rsidRPr="00BD129E">
        <w:rPr>
          <w:rFonts w:ascii="Calibri" w:hAnsi="Calibri"/>
          <w:color w:val="000000" w:themeColor="text1"/>
          <w:vertAlign w:val="subscript"/>
        </w:rPr>
        <w:t>j</w:t>
      </w:r>
      <w:r w:rsidRPr="00BD129E">
        <w:rPr>
          <w:rFonts w:ascii="Calibri" w:hAnsi="Calibri"/>
          <w:color w:val="000000" w:themeColor="text1"/>
        </w:rPr>
        <w:t>), multiplier (φ</w:t>
      </w:r>
      <w:r w:rsidRPr="00BD129E">
        <w:rPr>
          <w:rFonts w:ascii="Calibri" w:hAnsi="Calibri"/>
          <w:color w:val="000000" w:themeColor="text1"/>
          <w:vertAlign w:val="superscript"/>
        </w:rPr>
        <w:t>i</w:t>
      </w:r>
      <w:r w:rsidRPr="00BD129E">
        <w:rPr>
          <w:rFonts w:ascii="Calibri" w:hAnsi="Calibri"/>
          <w:color w:val="000000" w:themeColor="text1"/>
          <w:vertAlign w:val="subscript"/>
        </w:rPr>
        <w:t>j</w:t>
      </w:r>
      <w:r w:rsidRPr="00BD129E">
        <w:rPr>
          <w:rFonts w:ascii="Calibri" w:hAnsi="Calibri"/>
          <w:color w:val="000000" w:themeColor="text1"/>
        </w:rPr>
        <w:t>)</w:t>
      </w:r>
      <w:r w:rsidR="00054868" w:rsidRPr="00BD129E">
        <w:rPr>
          <w:rFonts w:ascii="Calibri" w:hAnsi="Calibri"/>
          <w:color w:val="000000" w:themeColor="text1"/>
        </w:rPr>
        <w:t>,</w:t>
      </w:r>
      <w:r w:rsidRPr="00BD129E">
        <w:rPr>
          <w:rFonts w:ascii="Calibri" w:hAnsi="Calibri"/>
          <w:color w:val="000000" w:themeColor="text1"/>
        </w:rPr>
        <w:t xml:space="preserve"> or minimum value (</w:t>
      </w:r>
      <w:r w:rsidRPr="00BD129E">
        <w:rPr>
          <w:rFonts w:ascii="Calibri" w:hAnsi="Calibri"/>
          <w:i/>
          <w:color w:val="000000" w:themeColor="text1"/>
        </w:rPr>
        <w:t>min</w:t>
      </w:r>
      <w:r w:rsidRPr="00BD129E">
        <w:rPr>
          <w:rFonts w:ascii="Calibri" w:hAnsi="Calibri"/>
          <w:color w:val="000000" w:themeColor="text1"/>
        </w:rPr>
        <w:t>)</w:t>
      </w:r>
      <w:r w:rsidR="00134BE7" w:rsidRPr="00BD129E">
        <w:rPr>
          <w:rFonts w:ascii="Calibri" w:hAnsi="Calibri"/>
          <w:color w:val="000000" w:themeColor="text1"/>
        </w:rPr>
        <w:t>,</w:t>
      </w:r>
      <w:r w:rsidRPr="00BD129E">
        <w:rPr>
          <w:rFonts w:ascii="Calibri" w:hAnsi="Calibri"/>
          <w:color w:val="000000" w:themeColor="text1"/>
        </w:rPr>
        <w:t xml:space="preserve"> respectively.  These are then used in conjunction with the two age-adjusted baseline HSUV profiles (no history of CVD and general population) but not the baseline of perfect health.  We compare the QALYs obtained from avoiding a single event when using the HSUV (U</w:t>
      </w:r>
      <w:r w:rsidRPr="00BD129E">
        <w:rPr>
          <w:rFonts w:ascii="Calibri" w:hAnsi="Calibri"/>
          <w:color w:val="000000" w:themeColor="text1"/>
          <w:vertAlign w:val="subscript"/>
        </w:rPr>
        <w:t>AHA</w:t>
      </w:r>
      <w:r w:rsidRPr="00BD129E">
        <w:rPr>
          <w:rFonts w:ascii="Calibri" w:hAnsi="Calibri"/>
          <w:color w:val="000000" w:themeColor="text1"/>
        </w:rPr>
        <w:t>) from individuals who have a history of both angina and a heart attack with those obtained when using the estimated HSUV (U</w:t>
      </w:r>
      <w:r w:rsidRPr="00BD129E">
        <w:rPr>
          <w:rFonts w:ascii="Calibri" w:hAnsi="Calibri"/>
          <w:color w:val="000000" w:themeColor="text1"/>
          <w:vertAlign w:val="subscript"/>
        </w:rPr>
        <w:t>A,HA</w:t>
      </w:r>
      <w:r w:rsidRPr="00BD129E">
        <w:rPr>
          <w:rFonts w:ascii="Calibri" w:hAnsi="Calibri"/>
          <w:color w:val="000000" w:themeColor="text1"/>
        </w:rPr>
        <w:t xml:space="preserve">).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i/>
          <w:color w:val="000000" w:themeColor="text1"/>
        </w:rPr>
      </w:pPr>
      <w:r w:rsidRPr="00BD129E">
        <w:rPr>
          <w:rFonts w:ascii="Calibri" w:hAnsi="Calibri"/>
          <w:i/>
          <w:color w:val="000000" w:themeColor="text1"/>
        </w:rPr>
        <w:t>A. Using the USUV obtained from individuals with a history of both angina and heart attack</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The mean HSUV for individuals with a history of both angina and a heart attack (U</w:t>
      </w:r>
      <w:r w:rsidRPr="00BD129E">
        <w:rPr>
          <w:rFonts w:ascii="Calibri" w:hAnsi="Calibri"/>
          <w:color w:val="000000" w:themeColor="text1"/>
          <w:vertAlign w:val="subscript"/>
        </w:rPr>
        <w:t>AHA</w:t>
      </w:r>
      <w:r w:rsidRPr="00BD129E">
        <w:rPr>
          <w:rFonts w:ascii="Calibri" w:hAnsi="Calibri"/>
          <w:color w:val="000000" w:themeColor="text1"/>
        </w:rPr>
        <w:t xml:space="preserve">) is 0.6243, and the mean age for this </w:t>
      </w:r>
      <w:r w:rsidR="00F92A97" w:rsidRPr="00BD129E">
        <w:rPr>
          <w:rFonts w:ascii="Calibri" w:hAnsi="Calibri"/>
          <w:color w:val="000000" w:themeColor="text1"/>
        </w:rPr>
        <w:t>subgroup</w:t>
      </w:r>
      <w:r w:rsidRPr="00BD129E">
        <w:rPr>
          <w:rFonts w:ascii="Calibri" w:hAnsi="Calibri"/>
          <w:color w:val="000000" w:themeColor="text1"/>
        </w:rPr>
        <w:t xml:space="preserve"> is 68.2 years.  When using the baseline HSUV profile from the general population, the HSUV for a male at the age of 68.2 years (U</w:t>
      </w:r>
      <w:r w:rsidRPr="00BD129E">
        <w:rPr>
          <w:rFonts w:ascii="Calibri" w:hAnsi="Calibri"/>
          <w:color w:val="000000" w:themeColor="text1"/>
          <w:vertAlign w:val="superscript"/>
        </w:rPr>
        <w:t>GP</w:t>
      </w:r>
      <w:r w:rsidRPr="00BD129E">
        <w:rPr>
          <w:rFonts w:ascii="Calibri" w:hAnsi="Calibri"/>
          <w:color w:val="000000" w:themeColor="text1"/>
        </w:rPr>
        <w:t>) is 0.8000 (from Model 1).  For the additive model, the disutility (δ</w:t>
      </w:r>
      <w:r w:rsidRPr="00BD129E">
        <w:rPr>
          <w:rFonts w:ascii="Calibri" w:hAnsi="Calibri"/>
          <w:color w:val="000000" w:themeColor="text1"/>
          <w:vertAlign w:val="superscript"/>
        </w:rPr>
        <w:t>GP</w:t>
      </w:r>
      <w:r w:rsidRPr="00BD129E">
        <w:rPr>
          <w:rFonts w:ascii="Calibri" w:hAnsi="Calibri"/>
          <w:color w:val="000000" w:themeColor="text1"/>
          <w:vertAlign w:val="subscript"/>
        </w:rPr>
        <w:t>AHA</w:t>
      </w:r>
      <w:r w:rsidRPr="00BD129E">
        <w:rPr>
          <w:rFonts w:ascii="Calibri" w:hAnsi="Calibri"/>
          <w:color w:val="000000" w:themeColor="text1"/>
        </w:rPr>
        <w:t>) is the absolute difference between the baseline utility at the age of 68.2 years and the HSUV associated with the health condition angina and heart attack (i.e.</w:t>
      </w:r>
      <w:r w:rsidR="00CB1A1F" w:rsidRPr="00BD129E">
        <w:rPr>
          <w:rFonts w:ascii="Calibri" w:hAnsi="Calibri"/>
          <w:color w:val="000000" w:themeColor="text1"/>
        </w:rPr>
        <w:t>,</w:t>
      </w:r>
      <w:r w:rsidRPr="00BD129E">
        <w:rPr>
          <w:rFonts w:ascii="Calibri" w:hAnsi="Calibri"/>
          <w:color w:val="000000" w:themeColor="text1"/>
        </w:rPr>
        <w:t xml:space="preserve"> δ</w:t>
      </w:r>
      <w:r w:rsidRPr="00BD129E">
        <w:rPr>
          <w:rFonts w:ascii="Calibri" w:hAnsi="Calibri"/>
          <w:color w:val="000000" w:themeColor="text1"/>
          <w:vertAlign w:val="superscript"/>
        </w:rPr>
        <w:t>GP</w:t>
      </w:r>
      <w:r w:rsidRPr="00BD129E">
        <w:rPr>
          <w:rFonts w:ascii="Calibri" w:hAnsi="Calibri"/>
          <w:color w:val="000000" w:themeColor="text1"/>
          <w:vertAlign w:val="subscript"/>
        </w:rPr>
        <w:t>AHA</w:t>
      </w:r>
      <w:r w:rsidRPr="00BD129E">
        <w:rPr>
          <w:rFonts w:ascii="Calibri" w:hAnsi="Calibri"/>
          <w:color w:val="000000" w:themeColor="text1"/>
        </w:rPr>
        <w:t xml:space="preserve"> = U</w:t>
      </w:r>
      <w:r w:rsidRPr="00BD129E">
        <w:rPr>
          <w:rFonts w:ascii="Calibri" w:hAnsi="Calibri"/>
          <w:color w:val="000000" w:themeColor="text1"/>
          <w:vertAlign w:val="superscript"/>
        </w:rPr>
        <w:t>GP</w:t>
      </w:r>
      <w:r w:rsidRPr="00BD129E">
        <w:rPr>
          <w:rFonts w:ascii="Calibri" w:hAnsi="Calibri"/>
          <w:color w:val="000000" w:themeColor="text1"/>
        </w:rPr>
        <w:t>-</w:t>
      </w:r>
      <w:r w:rsidR="00054868" w:rsidRPr="00BD129E">
        <w:rPr>
          <w:rFonts w:ascii="Calibri" w:hAnsi="Calibri"/>
          <w:color w:val="000000" w:themeColor="text1"/>
        </w:rPr>
        <w:t xml:space="preserve"> </w:t>
      </w:r>
      <w:r w:rsidRPr="00BD129E">
        <w:rPr>
          <w:rFonts w:ascii="Calibri" w:hAnsi="Calibri"/>
          <w:color w:val="000000" w:themeColor="text1"/>
        </w:rPr>
        <w:t>U</w:t>
      </w:r>
      <w:r w:rsidRPr="00BD129E">
        <w:rPr>
          <w:rFonts w:ascii="Calibri" w:hAnsi="Calibri"/>
          <w:color w:val="000000" w:themeColor="text1"/>
          <w:vertAlign w:val="subscript"/>
        </w:rPr>
        <w:t>AHA</w:t>
      </w:r>
      <w:r w:rsidRPr="00BD129E">
        <w:rPr>
          <w:rFonts w:ascii="Calibri" w:hAnsi="Calibri"/>
          <w:color w:val="000000" w:themeColor="text1"/>
        </w:rPr>
        <w:t xml:space="preserve"> = 0.8000 – 0.6243 = 0.1757).  When summing the QALYs accumulated for the health condition, as the additive model assigns a constant effect irrespective of age, a constant value of 0.1757 is deducted from the age-adjusted baseline HSUV each year and the resulting values are summed to give the total cumulative QALYs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w:t>
      </w:r>
      <w:r w:rsidR="00D140F1" w:rsidRPr="00BD129E">
        <w:rPr>
          <w:rFonts w:ascii="Calibri" w:hAnsi="Calibri"/>
          <w:color w:val="000000" w:themeColor="text1"/>
          <w:position w:val="-30"/>
        </w:rPr>
        <w:object w:dxaOrig="1960" w:dyaOrig="560">
          <v:shape id="_x0000_i1029" type="#_x0000_t75" style="width:96.95pt;height:28.3pt" o:ole="">
            <v:imagedata r:id="rId42" o:title=""/>
          </v:shape>
          <o:OLEObject Type="Embed" ProgID="Equation.3" ShapeID="_x0000_i1029" DrawAspect="Content" ObjectID="_1594468615" r:id="rId43"/>
        </w:object>
      </w:r>
      <w:r w:rsidRPr="00BD129E">
        <w:rPr>
          <w:rFonts w:ascii="Calibri" w:hAnsi="Calibri"/>
          <w:color w:val="000000" w:themeColor="text1"/>
        </w:rPr>
        <w:t xml:space="preserve"> = 29.30).  The incremental QALYs are then calculated by deducting the total cumulative QALYS associated with the condition angina and heart attack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 29.30) from the baseline total cumulative QALYs for the EF health state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 38.08).</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For the multiplicative model, the multiplier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AHA</w:t>
      </w:r>
      <w:r w:rsidRPr="00BD129E">
        <w:rPr>
          <w:rFonts w:ascii="Calibri" w:hAnsi="Calibri"/>
          <w:color w:val="000000" w:themeColor="text1"/>
        </w:rPr>
        <w:t>) is the value that will give the HSUV associated with the health condition angina and heart attack (U</w:t>
      </w:r>
      <w:r w:rsidRPr="00BD129E">
        <w:rPr>
          <w:rFonts w:ascii="Calibri" w:hAnsi="Calibri"/>
          <w:color w:val="000000" w:themeColor="text1"/>
          <w:vertAlign w:val="subscript"/>
        </w:rPr>
        <w:t>AHA</w:t>
      </w:r>
      <w:r w:rsidRPr="00BD129E">
        <w:rPr>
          <w:rFonts w:ascii="Calibri" w:hAnsi="Calibri"/>
          <w:color w:val="000000" w:themeColor="text1"/>
        </w:rPr>
        <w:t>) when multiplying the baseline utility at the age of 68.2 years (i.e.</w:t>
      </w:r>
      <w:r w:rsidR="00CB1A1F" w:rsidRPr="00BD129E">
        <w:rPr>
          <w:rFonts w:ascii="Calibri" w:hAnsi="Calibri"/>
          <w:color w:val="000000" w:themeColor="text1"/>
        </w:rPr>
        <w:t>,</w:t>
      </w:r>
      <w:r w:rsidRPr="00BD129E">
        <w:rPr>
          <w:rFonts w:ascii="Calibri" w:hAnsi="Calibri"/>
          <w:color w:val="000000" w:themeColor="text1"/>
        </w:rPr>
        <w:t xml:space="preserve">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AHA</w:t>
      </w:r>
      <w:r w:rsidRPr="00BD129E">
        <w:rPr>
          <w:rFonts w:ascii="Calibri" w:hAnsi="Calibri"/>
          <w:color w:val="000000" w:themeColor="text1"/>
          <w:lang w:val="it-IT"/>
        </w:rPr>
        <w:t xml:space="preserve"> = U</w:t>
      </w:r>
      <w:r w:rsidRPr="00BD129E">
        <w:rPr>
          <w:rFonts w:ascii="Calibri" w:hAnsi="Calibri"/>
          <w:color w:val="000000" w:themeColor="text1"/>
          <w:vertAlign w:val="subscript"/>
          <w:lang w:val="it-IT"/>
        </w:rPr>
        <w:t>AHA</w:t>
      </w:r>
      <w:r w:rsidRPr="00BD129E">
        <w:rPr>
          <w:rFonts w:ascii="Calibri" w:hAnsi="Calibri"/>
          <w:color w:val="000000" w:themeColor="text1"/>
          <w:lang w:val="it-IT"/>
        </w:rPr>
        <w:t>/U</w:t>
      </w:r>
      <w:r w:rsidRPr="00BD129E">
        <w:rPr>
          <w:rFonts w:ascii="Calibri" w:hAnsi="Calibri"/>
          <w:color w:val="000000" w:themeColor="text1"/>
          <w:vertAlign w:val="superscript"/>
          <w:lang w:val="it-IT"/>
        </w:rPr>
        <w:t>GP</w:t>
      </w:r>
      <w:r w:rsidRPr="00BD129E">
        <w:rPr>
          <w:rFonts w:ascii="Calibri" w:hAnsi="Calibri"/>
          <w:color w:val="000000" w:themeColor="text1"/>
          <w:lang w:val="it-IT"/>
        </w:rPr>
        <w:t xml:space="preserve"> = 0.6243/0.8000 = 0.7804).  </w:t>
      </w:r>
      <w:r w:rsidRPr="00BD129E">
        <w:rPr>
          <w:rFonts w:ascii="Calibri" w:hAnsi="Calibri"/>
          <w:color w:val="000000" w:themeColor="text1"/>
        </w:rPr>
        <w:t>When summing the QALYs accumulated for the health condition, the multiplicative model assigns a constant proportional effect which is dependent on the age-adjusted baseline HSUV.  The total cumulative QALYs are calculated by summing the QALYs obtained when multiplying the age-adjusted baseline HSUV with the corresponding multiplier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w:t>
      </w:r>
      <w:r w:rsidR="00054868" w:rsidRPr="00BD129E">
        <w:rPr>
          <w:rFonts w:ascii="Calibri" w:hAnsi="Calibri"/>
          <w:color w:val="000000" w:themeColor="text1"/>
          <w:position w:val="-30"/>
        </w:rPr>
        <w:object w:dxaOrig="1960" w:dyaOrig="560">
          <v:shape id="_x0000_i1030" type="#_x0000_t75" style="width:92.8pt;height:26.2pt;mso-position-horizontal:absolute;mso-position-vertical:absolute" o:ole="">
            <v:imagedata r:id="rId44" o:title=""/>
          </v:shape>
          <o:OLEObject Type="Embed" ProgID="Equation.3" ShapeID="_x0000_i1030" DrawAspect="Content" ObjectID="_1594468616" r:id="rId45"/>
        </w:object>
      </w:r>
      <w:r w:rsidRPr="00BD129E">
        <w:rPr>
          <w:rFonts w:ascii="Calibri" w:hAnsi="Calibri"/>
          <w:color w:val="000000" w:themeColor="text1"/>
        </w:rPr>
        <w:t xml:space="preserve"> = 29.72).  The incremental QALYs are then calculated by deducting the total cumulative QALYS associated with the condition angina and heart attack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 29.72) from the baseline total cumulative QALYs for the event free health state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 xml:space="preserve">= 38.08).  </w:t>
      </w:r>
      <w:r w:rsidRPr="00BD129E">
        <w:rPr>
          <w:rFonts w:ascii="Calibri" w:hAnsi="Calibri"/>
          <w:color w:val="000000" w:themeColor="text1"/>
          <w:lang w:val="it-IT"/>
        </w:rPr>
        <w:t xml:space="preserve">For the minimum model, the minimum HSUV for the multiple condition angina </w:t>
      </w:r>
      <w:r w:rsidRPr="00BD129E">
        <w:rPr>
          <w:rFonts w:ascii="Calibri" w:hAnsi="Calibri"/>
          <w:color w:val="000000" w:themeColor="text1"/>
          <w:lang w:val="it-IT"/>
        </w:rPr>
        <w:lastRenderedPageBreak/>
        <w:t xml:space="preserve">and heart attack, and the age-adjusted baseline is used.  Consequently, the detriment associated with the health condition angina plus heart attack is not constant.  </w:t>
      </w:r>
      <w:r w:rsidRPr="00BD129E">
        <w:rPr>
          <w:rFonts w:ascii="Calibri" w:hAnsi="Calibri"/>
          <w:color w:val="000000" w:themeColor="text1"/>
        </w:rPr>
        <w:t>The total cumulative QALYs is simply the sum of the minimum values each year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w:t>
      </w:r>
      <w:r w:rsidR="00D140F1" w:rsidRPr="00BD129E">
        <w:rPr>
          <w:rFonts w:ascii="Calibri" w:hAnsi="Calibri"/>
          <w:color w:val="000000" w:themeColor="text1"/>
          <w:position w:val="-30"/>
        </w:rPr>
        <w:object w:dxaOrig="2400" w:dyaOrig="560">
          <v:shape id="_x0000_i1031" type="#_x0000_t75" style="width:119.45pt;height:28.3pt" o:ole="">
            <v:imagedata r:id="rId46" o:title=""/>
          </v:shape>
          <o:OLEObject Type="Embed" ProgID="Equation.3" ShapeID="_x0000_i1031" DrawAspect="Content" ObjectID="_1594468617" r:id="rId47"/>
        </w:object>
      </w:r>
      <w:r w:rsidRPr="00BD129E">
        <w:rPr>
          <w:rFonts w:ascii="Calibri" w:hAnsi="Calibri"/>
          <w:color w:val="000000" w:themeColor="text1"/>
        </w:rPr>
        <w:t xml:space="preserve"> = 31.21).  The incremental QALYs are then calculated by deducting the total cumulative QALYS for the health state angina plus heart attack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 31.21) from the baseline total cumulative QALYs for the EF health state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 38.08).</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i/>
          <w:color w:val="000000" w:themeColor="text1"/>
        </w:rPr>
      </w:pPr>
      <w:r w:rsidRPr="00BD129E">
        <w:rPr>
          <w:rFonts w:ascii="Calibri" w:hAnsi="Calibri"/>
          <w:i/>
          <w:color w:val="000000" w:themeColor="text1"/>
        </w:rPr>
        <w:t>B. Using the USUV obtained from individuals with a history of either angina (with no other CV condition) or heart attack (with no other CV condition)</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The mean HSUV for individuals with a history of just angina (U</w:t>
      </w:r>
      <w:r w:rsidRPr="00BD129E">
        <w:rPr>
          <w:rFonts w:ascii="Calibri" w:hAnsi="Calibri"/>
          <w:color w:val="000000" w:themeColor="text1"/>
          <w:vertAlign w:val="subscript"/>
        </w:rPr>
        <w:t>A</w:t>
      </w:r>
      <w:r w:rsidRPr="00BD129E">
        <w:rPr>
          <w:rFonts w:ascii="Calibri" w:hAnsi="Calibri"/>
          <w:color w:val="000000" w:themeColor="text1"/>
        </w:rPr>
        <w:t>) is 0.6910 and the mean HSUV for individuals with a history of just heart attack (U</w:t>
      </w:r>
      <w:r w:rsidRPr="00BD129E">
        <w:rPr>
          <w:rFonts w:ascii="Calibri" w:hAnsi="Calibri"/>
          <w:color w:val="000000" w:themeColor="text1"/>
          <w:vertAlign w:val="subscript"/>
        </w:rPr>
        <w:t>HA</w:t>
      </w:r>
      <w:r w:rsidRPr="00BD129E">
        <w:rPr>
          <w:rFonts w:ascii="Calibri" w:hAnsi="Calibri"/>
          <w:color w:val="000000" w:themeColor="text1"/>
        </w:rPr>
        <w:t xml:space="preserve">) is 0.7391.  The mean ages for these </w:t>
      </w:r>
      <w:r w:rsidR="00F92A97" w:rsidRPr="00BD129E">
        <w:rPr>
          <w:rFonts w:ascii="Calibri" w:hAnsi="Calibri"/>
          <w:color w:val="000000" w:themeColor="text1"/>
        </w:rPr>
        <w:t>subgroup</w:t>
      </w:r>
      <w:r w:rsidRPr="00BD129E">
        <w:rPr>
          <w:rFonts w:ascii="Calibri" w:hAnsi="Calibri"/>
          <w:color w:val="000000" w:themeColor="text1"/>
        </w:rPr>
        <w:t>s are 68.4 and 66.6 years</w:t>
      </w:r>
      <w:r w:rsidR="00134BE7" w:rsidRPr="00BD129E">
        <w:rPr>
          <w:rFonts w:ascii="Calibri" w:hAnsi="Calibri"/>
          <w:color w:val="000000" w:themeColor="text1"/>
        </w:rPr>
        <w:t>,</w:t>
      </w:r>
      <w:r w:rsidRPr="00BD129E">
        <w:rPr>
          <w:rFonts w:ascii="Calibri" w:hAnsi="Calibri"/>
          <w:color w:val="000000" w:themeColor="text1"/>
        </w:rPr>
        <w:t xml:space="preserve"> respectively.  When using the baseline HSUV profile from the general population, the corresponding HSUVs for a male at the age of 68.4 and 66.6 years are 0.7990 and 0.8076 (from Model 1).  For the additive model, the total disutility (δ</w:t>
      </w:r>
      <w:r w:rsidRPr="00BD129E">
        <w:rPr>
          <w:rFonts w:ascii="Calibri" w:hAnsi="Calibri"/>
          <w:color w:val="000000" w:themeColor="text1"/>
          <w:vertAlign w:val="superscript"/>
        </w:rPr>
        <w:t>GP</w:t>
      </w:r>
      <w:r w:rsidRPr="00BD129E">
        <w:rPr>
          <w:rFonts w:ascii="Calibri" w:hAnsi="Calibri"/>
          <w:color w:val="000000" w:themeColor="text1"/>
          <w:vertAlign w:val="subscript"/>
        </w:rPr>
        <w:t>A,HA</w:t>
      </w:r>
      <w:r w:rsidRPr="00BD129E">
        <w:rPr>
          <w:rFonts w:ascii="Calibri" w:hAnsi="Calibri"/>
          <w:color w:val="000000" w:themeColor="text1"/>
        </w:rPr>
        <w:t>) is estimated to be the sum of the absolute difference between the baseline utility at the age of 68.4 and the HSUV associated with the health condition angina (i.e.</w:t>
      </w:r>
      <w:r w:rsidR="00CB1A1F" w:rsidRPr="00BD129E">
        <w:rPr>
          <w:rFonts w:ascii="Calibri" w:hAnsi="Calibri"/>
          <w:color w:val="000000" w:themeColor="text1"/>
        </w:rPr>
        <w:t>,</w:t>
      </w:r>
      <w:r w:rsidRPr="00BD129E">
        <w:rPr>
          <w:rFonts w:ascii="Calibri" w:hAnsi="Calibri"/>
          <w:color w:val="000000" w:themeColor="text1"/>
        </w:rPr>
        <w:t xml:space="preserve"> δ</w:t>
      </w:r>
      <w:r w:rsidRPr="00BD129E">
        <w:rPr>
          <w:rFonts w:ascii="Calibri" w:hAnsi="Calibri"/>
          <w:color w:val="000000" w:themeColor="text1"/>
          <w:vertAlign w:val="superscript"/>
        </w:rPr>
        <w:t>GP</w:t>
      </w:r>
      <w:r w:rsidRPr="00BD129E">
        <w:rPr>
          <w:rFonts w:ascii="Calibri" w:hAnsi="Calibri"/>
          <w:color w:val="000000" w:themeColor="text1"/>
          <w:vertAlign w:val="subscript"/>
        </w:rPr>
        <w:t>A</w:t>
      </w:r>
      <w:r w:rsidRPr="00BD129E">
        <w:rPr>
          <w:rFonts w:ascii="Calibri" w:hAnsi="Calibri"/>
          <w:color w:val="000000" w:themeColor="text1"/>
        </w:rPr>
        <w:t xml:space="preserve"> = U</w:t>
      </w:r>
      <w:r w:rsidRPr="00BD129E">
        <w:rPr>
          <w:rFonts w:ascii="Calibri" w:hAnsi="Calibri"/>
          <w:color w:val="000000" w:themeColor="text1"/>
          <w:vertAlign w:val="superscript"/>
        </w:rPr>
        <w:t>GP</w:t>
      </w:r>
      <w:r w:rsidR="00D140F1" w:rsidRPr="00BD129E">
        <w:rPr>
          <w:rFonts w:ascii="Calibri" w:hAnsi="Calibri"/>
          <w:color w:val="000000" w:themeColor="text1"/>
        </w:rPr>
        <w:t xml:space="preserve">– </w:t>
      </w:r>
      <w:r w:rsidRPr="00BD129E">
        <w:rPr>
          <w:rFonts w:ascii="Calibri" w:hAnsi="Calibri"/>
          <w:color w:val="000000" w:themeColor="text1"/>
        </w:rPr>
        <w:t>U</w:t>
      </w:r>
      <w:r w:rsidRPr="00BD129E">
        <w:rPr>
          <w:rFonts w:ascii="Calibri" w:hAnsi="Calibri"/>
          <w:color w:val="000000" w:themeColor="text1"/>
          <w:vertAlign w:val="subscript"/>
        </w:rPr>
        <w:t>A</w:t>
      </w:r>
      <w:r w:rsidRPr="00BD129E">
        <w:rPr>
          <w:rFonts w:ascii="Calibri" w:hAnsi="Calibri"/>
          <w:color w:val="000000" w:themeColor="text1"/>
        </w:rPr>
        <w:t xml:space="preserve"> = 0.7990 – 0.6910 = 0.1080) plus the absolute difference between the baseline utility at the age of 68.4 and the HSUV associated with the health condition heart attack (i.e.</w:t>
      </w:r>
      <w:r w:rsidR="00CB1A1F" w:rsidRPr="00BD129E">
        <w:rPr>
          <w:rFonts w:ascii="Calibri" w:hAnsi="Calibri"/>
          <w:color w:val="000000" w:themeColor="text1"/>
        </w:rPr>
        <w:t>,</w:t>
      </w:r>
      <w:r w:rsidRPr="00BD129E">
        <w:rPr>
          <w:rFonts w:ascii="Calibri" w:hAnsi="Calibri"/>
          <w:color w:val="000000" w:themeColor="text1"/>
        </w:rPr>
        <w:t xml:space="preserve"> δ</w:t>
      </w:r>
      <w:r w:rsidRPr="00BD129E">
        <w:rPr>
          <w:rFonts w:ascii="Calibri" w:hAnsi="Calibri"/>
          <w:color w:val="000000" w:themeColor="text1"/>
          <w:vertAlign w:val="superscript"/>
        </w:rPr>
        <w:t>GP</w:t>
      </w:r>
      <w:r w:rsidRPr="00BD129E">
        <w:rPr>
          <w:rFonts w:ascii="Calibri" w:hAnsi="Calibri"/>
          <w:color w:val="000000" w:themeColor="text1"/>
          <w:vertAlign w:val="subscript"/>
        </w:rPr>
        <w:t>HA</w:t>
      </w:r>
      <w:r w:rsidRPr="00BD129E">
        <w:rPr>
          <w:rFonts w:ascii="Calibri" w:hAnsi="Calibri"/>
          <w:color w:val="000000" w:themeColor="text1"/>
        </w:rPr>
        <w:t xml:space="preserve"> = U</w:t>
      </w:r>
      <w:r w:rsidRPr="00BD129E">
        <w:rPr>
          <w:rFonts w:ascii="Calibri" w:hAnsi="Calibri"/>
          <w:color w:val="000000" w:themeColor="text1"/>
          <w:vertAlign w:val="superscript"/>
        </w:rPr>
        <w:t>GP</w:t>
      </w:r>
      <w:r w:rsidR="00D140F1" w:rsidRPr="00BD129E">
        <w:rPr>
          <w:rFonts w:ascii="Calibri" w:hAnsi="Calibri"/>
          <w:color w:val="000000" w:themeColor="text1"/>
          <w:vertAlign w:val="superscript"/>
        </w:rPr>
        <w:t xml:space="preserve"> </w:t>
      </w:r>
      <w:r w:rsidR="00D140F1" w:rsidRPr="00BD129E">
        <w:rPr>
          <w:rFonts w:ascii="Calibri" w:hAnsi="Calibri"/>
          <w:color w:val="000000" w:themeColor="text1"/>
        </w:rPr>
        <w:t xml:space="preserve">– </w:t>
      </w:r>
      <w:r w:rsidRPr="00BD129E">
        <w:rPr>
          <w:rFonts w:ascii="Calibri" w:hAnsi="Calibri"/>
          <w:color w:val="000000" w:themeColor="text1"/>
        </w:rPr>
        <w:t>U</w:t>
      </w:r>
      <w:r w:rsidRPr="00BD129E">
        <w:rPr>
          <w:rFonts w:ascii="Calibri" w:hAnsi="Calibri"/>
          <w:color w:val="000000" w:themeColor="text1"/>
          <w:vertAlign w:val="subscript"/>
        </w:rPr>
        <w:t>HA</w:t>
      </w:r>
      <w:r w:rsidRPr="00BD129E">
        <w:rPr>
          <w:rFonts w:ascii="Calibri" w:hAnsi="Calibri"/>
          <w:color w:val="000000" w:themeColor="text1"/>
        </w:rPr>
        <w:t xml:space="preserve"> = 0.8076 – 0.7391 = 0.0686), giving a total estimated detriment of 0.1766.  When summing the QALYs accumulated for the health condition, a constant value of 0.1766 is deducted from the age-adjusted baseline HSUV each year and the resulting values are summed to give the total cumulative QALYs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w:t>
      </w:r>
      <w:r w:rsidR="00D140F1" w:rsidRPr="00BD129E">
        <w:rPr>
          <w:rFonts w:ascii="Calibri" w:hAnsi="Calibri"/>
          <w:color w:val="000000" w:themeColor="text1"/>
          <w:position w:val="-30"/>
        </w:rPr>
        <w:object w:dxaOrig="1900" w:dyaOrig="560">
          <v:shape id="_x0000_i1032" type="#_x0000_t75" style="width:94.45pt;height:28.3pt" o:ole="">
            <v:imagedata r:id="rId48" o:title=""/>
          </v:shape>
          <o:OLEObject Type="Embed" ProgID="Equation.3" ShapeID="_x0000_i1032" DrawAspect="Content" ObjectID="_1594468618" r:id="rId49"/>
        </w:object>
      </w:r>
      <w:r w:rsidRPr="00BD129E">
        <w:rPr>
          <w:rFonts w:ascii="Calibri" w:hAnsi="Calibri"/>
          <w:color w:val="000000" w:themeColor="text1"/>
        </w:rPr>
        <w:t xml:space="preserve"> = 29.25).  The incremental QALYs are then calculated by deducting the total cumulative QALYS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 29.25) from the baseline total cumulative QALYs for the EF health state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 38.08).</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For the multiplicative model, the estimated multiplier for the health state angina and heart attack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A,HA</w:t>
      </w:r>
      <w:r w:rsidRPr="00BD129E">
        <w:rPr>
          <w:rFonts w:ascii="Calibri" w:hAnsi="Calibri"/>
          <w:color w:val="000000" w:themeColor="text1"/>
        </w:rPr>
        <w:t>) is calculated by multiplying the multiplier for angina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A</w:t>
      </w:r>
      <w:r w:rsidRPr="00BD129E">
        <w:rPr>
          <w:rFonts w:ascii="Calibri" w:hAnsi="Calibri"/>
          <w:color w:val="000000" w:themeColor="text1"/>
        </w:rPr>
        <w:t>) with the multiplier for heart attack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A</w:t>
      </w:r>
      <w:r w:rsidRPr="00BD129E">
        <w:rPr>
          <w:rFonts w:ascii="Calibri" w:hAnsi="Calibri"/>
          <w:color w:val="000000" w:themeColor="text1"/>
        </w:rPr>
        <w:t>).  The single multipliers are calculated using the method described earlier, that is, the multiplier for angina is obtained using the HSUV for angina and the baseline HSUV for individuals at the age of 68.4 years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 xml:space="preserve">A </w:t>
      </w:r>
      <w:r w:rsidRPr="00BD129E">
        <w:rPr>
          <w:rFonts w:ascii="Calibri" w:hAnsi="Calibri"/>
          <w:color w:val="000000" w:themeColor="text1"/>
          <w:lang w:val="it-IT"/>
        </w:rPr>
        <w:t>= 0.6910/0.7790) and t</w:t>
      </w:r>
      <w:r w:rsidRPr="00BD129E">
        <w:rPr>
          <w:rFonts w:ascii="Calibri" w:hAnsi="Calibri"/>
          <w:color w:val="000000" w:themeColor="text1"/>
        </w:rPr>
        <w:t>he multiplier for heart attack is obtained using the HSUV for heart attack and the baseline HSUV for individuals at the age of 66.6 years (φ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 xml:space="preserve">A </w:t>
      </w:r>
      <w:r w:rsidRPr="00BD129E">
        <w:rPr>
          <w:rFonts w:ascii="Calibri" w:hAnsi="Calibri"/>
          <w:color w:val="000000" w:themeColor="text1"/>
          <w:lang w:val="it-IT"/>
        </w:rPr>
        <w:t xml:space="preserve">= 0.7391/0.8076).  When multiplied together, the estimated multiplier for the condition angina and heart attack </w:t>
      </w:r>
      <w:r w:rsidRPr="00BD129E">
        <w:rPr>
          <w:rFonts w:ascii="Calibri" w:hAnsi="Calibri"/>
          <w:color w:val="000000" w:themeColor="text1"/>
        </w:rPr>
        <w:t>(φ</w:t>
      </w:r>
      <w:r w:rsidRPr="00BD129E">
        <w:rPr>
          <w:rFonts w:ascii="Calibri" w:hAnsi="Calibri"/>
          <w:color w:val="000000" w:themeColor="text1"/>
          <w:vertAlign w:val="superscript"/>
          <w:lang w:val="it-IT"/>
        </w:rPr>
        <w:t>GP</w:t>
      </w:r>
      <w:r w:rsidRPr="00BD129E">
        <w:rPr>
          <w:rFonts w:ascii="Calibri" w:hAnsi="Calibri"/>
          <w:color w:val="000000" w:themeColor="text1"/>
          <w:vertAlign w:val="subscript"/>
          <w:lang w:val="it-IT"/>
        </w:rPr>
        <w:t>A,HA</w:t>
      </w:r>
      <w:r w:rsidRPr="00BD129E">
        <w:rPr>
          <w:rFonts w:ascii="Calibri" w:hAnsi="Calibri"/>
          <w:color w:val="000000" w:themeColor="text1"/>
        </w:rPr>
        <w:t xml:space="preserve">) </w:t>
      </w:r>
      <w:r w:rsidRPr="00BD129E">
        <w:rPr>
          <w:rFonts w:ascii="Calibri" w:hAnsi="Calibri"/>
          <w:color w:val="000000" w:themeColor="text1"/>
          <w:lang w:val="it-IT"/>
        </w:rPr>
        <w:t>is 0.7913.</w:t>
      </w:r>
      <w:r w:rsidRPr="00BD129E">
        <w:rPr>
          <w:rFonts w:ascii="Calibri" w:hAnsi="Calibri"/>
          <w:color w:val="000000" w:themeColor="text1"/>
        </w:rPr>
        <w:t xml:space="preserve">  The total cumulative QALYs are calculated by summing the QALYs </w:t>
      </w:r>
      <w:r w:rsidRPr="00BD129E">
        <w:rPr>
          <w:rFonts w:ascii="Calibri" w:hAnsi="Calibri"/>
          <w:color w:val="000000" w:themeColor="text1"/>
        </w:rPr>
        <w:lastRenderedPageBreak/>
        <w:t>obtained when multiplying the age-adjusted baseline HSUV with the corresponding multiplier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w:t>
      </w:r>
      <w:r w:rsidR="00D140F1" w:rsidRPr="00BD129E">
        <w:rPr>
          <w:rFonts w:ascii="Calibri" w:hAnsi="Calibri"/>
          <w:color w:val="000000" w:themeColor="text1"/>
          <w:position w:val="-30"/>
        </w:rPr>
        <w:object w:dxaOrig="2020" w:dyaOrig="560">
          <v:shape id="_x0000_i1033" type="#_x0000_t75" style="width:100.3pt;height:28.3pt" o:ole="">
            <v:imagedata r:id="rId50" o:title=""/>
          </v:shape>
          <o:OLEObject Type="Embed" ProgID="Equation.3" ShapeID="_x0000_i1033" DrawAspect="Content" ObjectID="_1594468619" r:id="rId51"/>
        </w:object>
      </w:r>
      <w:r w:rsidR="00134BE7" w:rsidRPr="00BD129E">
        <w:rPr>
          <w:rFonts w:ascii="Calibri" w:hAnsi="Calibri"/>
          <w:color w:val="000000" w:themeColor="text1"/>
        </w:rPr>
        <w:t xml:space="preserve"> </w:t>
      </w:r>
      <w:r w:rsidRPr="00BD129E">
        <w:rPr>
          <w:rFonts w:ascii="Calibri" w:hAnsi="Calibri"/>
          <w:color w:val="000000" w:themeColor="text1"/>
        </w:rPr>
        <w:t>=</w:t>
      </w:r>
      <w:r w:rsidR="00134BE7" w:rsidRPr="00BD129E">
        <w:rPr>
          <w:rFonts w:ascii="Calibri" w:hAnsi="Calibri"/>
          <w:color w:val="000000" w:themeColor="text1"/>
        </w:rPr>
        <w:t xml:space="preserve"> </w:t>
      </w:r>
      <w:r w:rsidRPr="00BD129E">
        <w:rPr>
          <w:rFonts w:ascii="Calibri" w:hAnsi="Calibri"/>
          <w:color w:val="000000" w:themeColor="text1"/>
        </w:rPr>
        <w:t>30.13).  The incremental QALYs are then calculated by deducting the total cumulative QALYS associated with the condition angina and heart attack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 30.13) from the baseline total cumulative QALYs for the EF health state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 xml:space="preserve">= 38.08).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lang w:val="it-IT"/>
        </w:rPr>
        <w:t xml:space="preserve">For the minimum model, the minimum HSUV for the individual conditions angina and heart attack, and the age-adjusted baseline is used.  </w:t>
      </w:r>
      <w:r w:rsidRPr="00BD129E">
        <w:rPr>
          <w:rFonts w:ascii="Calibri" w:hAnsi="Calibri"/>
          <w:color w:val="000000" w:themeColor="text1"/>
        </w:rPr>
        <w:t>The total cumulative QALYs is simply the sum of the minimum values each year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w:t>
      </w:r>
      <w:r w:rsidR="00D140F1" w:rsidRPr="00BD129E">
        <w:rPr>
          <w:rFonts w:ascii="Calibri" w:hAnsi="Calibri"/>
          <w:color w:val="000000" w:themeColor="text1"/>
          <w:position w:val="-30"/>
        </w:rPr>
        <w:object w:dxaOrig="2659" w:dyaOrig="560">
          <v:shape id="_x0000_i1034" type="#_x0000_t75" style="width:132.75pt;height:28.3pt" o:ole="">
            <v:imagedata r:id="rId52" o:title=""/>
          </v:shape>
          <o:OLEObject Type="Embed" ProgID="Equation.3" ShapeID="_x0000_i1034" DrawAspect="Content" ObjectID="_1594468620" r:id="rId53"/>
        </w:object>
      </w:r>
      <w:r w:rsidRPr="00BD129E">
        <w:rPr>
          <w:rFonts w:ascii="Calibri" w:hAnsi="Calibri"/>
          <w:color w:val="000000" w:themeColor="text1"/>
        </w:rPr>
        <w:t xml:space="preserve"> = 34.14).  The incremental QALYs are then calculated by deducting the estimated total cumulative QALYS for the health state angina plus heart attack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A,HA </w:t>
      </w:r>
      <w:r w:rsidRPr="00BD129E">
        <w:rPr>
          <w:rFonts w:ascii="Calibri" w:hAnsi="Calibri"/>
          <w:color w:val="000000" w:themeColor="text1"/>
        </w:rPr>
        <w:t>= 34.14) from the baseline total cumulative QALYs for the EF health state (QALY</w:t>
      </w:r>
      <w:r w:rsidRPr="00BD129E">
        <w:rPr>
          <w:rFonts w:ascii="Calibri" w:hAnsi="Calibri"/>
          <w:color w:val="000000" w:themeColor="text1"/>
          <w:vertAlign w:val="superscript"/>
        </w:rPr>
        <w:t>GP</w:t>
      </w:r>
      <w:r w:rsidRPr="00BD129E">
        <w:rPr>
          <w:rFonts w:ascii="Calibri" w:hAnsi="Calibri"/>
          <w:color w:val="000000" w:themeColor="text1"/>
          <w:vertAlign w:val="subscript"/>
        </w:rPr>
        <w:t xml:space="preserve">EF </w:t>
      </w:r>
      <w:r w:rsidRPr="00BD129E">
        <w:rPr>
          <w:rFonts w:ascii="Calibri" w:hAnsi="Calibri"/>
          <w:color w:val="000000" w:themeColor="text1"/>
        </w:rPr>
        <w:t>= 38.08).</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t>Comparing results when estimating approximate HSUVs for multiple health condition</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When using age-adjusted baseline utilities from the general population to represent the HSUV for the EF health state, and the HSUV for individuals with a history of both angina and heart attack, the incremental QALYs obtained using the additive and the multiplicative models are 8.79 and 8.36, respectively, compared with 6.87 when using the minimum model.  The corresponding incremental QALYs obtained when estimating HSUVs for the combined health state are 8.83, 7.95 and 3.94 for the additive, multiplicative and minimum models, respectively.  If it is assumed that the values obtained using the data from individuals with both health conditions are correct, then the additive and multiplicative models produce much smaller errors in the incremental values than the minimum model.</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br w:type="page"/>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b/>
          <w:color w:val="000000" w:themeColor="text1"/>
        </w:rPr>
      </w:pPr>
      <w:r w:rsidRPr="00BD129E">
        <w:rPr>
          <w:rFonts w:ascii="Calibri" w:hAnsi="Calibri"/>
          <w:b/>
          <w:color w:val="000000" w:themeColor="text1"/>
        </w:rPr>
        <w:lastRenderedPageBreak/>
        <w:t>Box 2</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Estimating an approximate HSUV for the multiple health state both angina and heart attack</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Let</w:t>
      </w:r>
      <w:r w:rsidRPr="00BD129E">
        <w:rPr>
          <w:rFonts w:ascii="Calibri" w:hAnsi="Calibri"/>
          <w:color w:val="000000" w:themeColor="text1"/>
        </w:rPr>
        <w:tab/>
      </w:r>
      <w:r w:rsidRPr="00BD129E">
        <w:rPr>
          <w:rFonts w:ascii="Calibri" w:hAnsi="Calibri"/>
          <w:i/>
          <w:color w:val="000000" w:themeColor="text1"/>
        </w:rPr>
        <w:t>j</w:t>
      </w:r>
      <w:r w:rsidRPr="00BD129E">
        <w:rPr>
          <w:rFonts w:ascii="Calibri" w:hAnsi="Calibri"/>
          <w:color w:val="000000" w:themeColor="text1"/>
        </w:rPr>
        <w:t xml:space="preserve"> = health state and: </w:t>
      </w:r>
      <w:r w:rsidRPr="00BD129E">
        <w:rPr>
          <w:rFonts w:ascii="Calibri" w:hAnsi="Calibri"/>
          <w:i/>
          <w:color w:val="000000" w:themeColor="text1"/>
        </w:rPr>
        <w:t>AHA</w:t>
      </w:r>
      <w:r w:rsidRPr="00BD129E">
        <w:rPr>
          <w:rFonts w:ascii="Calibri" w:hAnsi="Calibri"/>
          <w:color w:val="000000" w:themeColor="text1"/>
        </w:rPr>
        <w:t xml:space="preserve"> = both angina and heart attack, </w:t>
      </w:r>
      <w:r w:rsidRPr="00BD129E">
        <w:rPr>
          <w:rFonts w:ascii="Calibri" w:hAnsi="Calibri"/>
          <w:i/>
          <w:color w:val="000000" w:themeColor="text1"/>
        </w:rPr>
        <w:t>A</w:t>
      </w:r>
      <w:r w:rsidRPr="00BD129E">
        <w:rPr>
          <w:rFonts w:ascii="Calibri" w:hAnsi="Calibri"/>
          <w:color w:val="000000" w:themeColor="text1"/>
        </w:rPr>
        <w:t xml:space="preserve"> =</w:t>
      </w:r>
      <w:r w:rsidR="00054868" w:rsidRPr="00BD129E">
        <w:rPr>
          <w:rFonts w:ascii="Calibri" w:hAnsi="Calibri"/>
          <w:color w:val="000000" w:themeColor="text1"/>
        </w:rPr>
        <w:t xml:space="preserve"> </w:t>
      </w:r>
      <w:r w:rsidRPr="00BD129E">
        <w:rPr>
          <w:rFonts w:ascii="Calibri" w:hAnsi="Calibri"/>
          <w:color w:val="000000" w:themeColor="text1"/>
        </w:rPr>
        <w:t xml:space="preserve">angina, </w:t>
      </w:r>
      <w:r w:rsidRPr="00BD129E">
        <w:rPr>
          <w:rFonts w:ascii="Calibri" w:hAnsi="Calibri"/>
          <w:i/>
          <w:color w:val="000000" w:themeColor="text1"/>
        </w:rPr>
        <w:t xml:space="preserve">HA </w:t>
      </w:r>
      <w:r w:rsidRPr="00BD129E">
        <w:rPr>
          <w:rFonts w:ascii="Calibri" w:hAnsi="Calibri"/>
          <w:color w:val="000000" w:themeColor="text1"/>
        </w:rPr>
        <w:t>=</w:t>
      </w:r>
      <w:r w:rsidR="00054868" w:rsidRPr="00BD129E">
        <w:rPr>
          <w:rFonts w:ascii="Calibri" w:hAnsi="Calibri"/>
          <w:color w:val="000000" w:themeColor="text1"/>
        </w:rPr>
        <w:t xml:space="preserve"> </w:t>
      </w:r>
      <w:r w:rsidRPr="00BD129E">
        <w:rPr>
          <w:rFonts w:ascii="Calibri" w:hAnsi="Calibri"/>
          <w:color w:val="000000" w:themeColor="text1"/>
        </w:rPr>
        <w:t xml:space="preserve">heart attack, </w:t>
      </w:r>
      <w:r w:rsidRPr="00BD129E">
        <w:rPr>
          <w:rFonts w:ascii="Calibri" w:hAnsi="Calibri"/>
          <w:i/>
          <w:color w:val="000000" w:themeColor="text1"/>
        </w:rPr>
        <w:t>A,HA</w:t>
      </w:r>
      <w:r w:rsidRPr="00BD129E">
        <w:rPr>
          <w:rFonts w:ascii="Calibri" w:hAnsi="Calibri"/>
          <w:color w:val="000000" w:themeColor="text1"/>
        </w:rPr>
        <w:t xml:space="preserve"> = proxy angina plus heart attack</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δ</w:t>
      </w:r>
      <w:r w:rsidRPr="00BD129E">
        <w:rPr>
          <w:rFonts w:ascii="Calibri" w:hAnsi="Calibri"/>
          <w:color w:val="000000" w:themeColor="text1"/>
          <w:vertAlign w:val="superscript"/>
        </w:rPr>
        <w:t>i</w:t>
      </w:r>
      <w:r w:rsidRPr="00BD129E">
        <w:rPr>
          <w:rFonts w:ascii="Calibri" w:hAnsi="Calibri"/>
          <w:color w:val="000000" w:themeColor="text1"/>
          <w:vertAlign w:val="subscript"/>
        </w:rPr>
        <w:t>j</w:t>
      </w:r>
      <w:r w:rsidRPr="00BD129E">
        <w:rPr>
          <w:rFonts w:ascii="Calibri" w:hAnsi="Calibri"/>
          <w:color w:val="000000" w:themeColor="text1"/>
        </w:rPr>
        <w:t xml:space="preserve"> = disutility; φ</w:t>
      </w:r>
      <w:r w:rsidRPr="00BD129E">
        <w:rPr>
          <w:rFonts w:ascii="Calibri" w:hAnsi="Calibri"/>
          <w:color w:val="000000" w:themeColor="text1"/>
          <w:vertAlign w:val="superscript"/>
        </w:rPr>
        <w:t>i</w:t>
      </w:r>
      <w:r w:rsidRPr="00BD129E">
        <w:rPr>
          <w:rFonts w:ascii="Calibri" w:hAnsi="Calibri"/>
          <w:color w:val="000000" w:themeColor="text1"/>
          <w:vertAlign w:val="subscript"/>
        </w:rPr>
        <w:t xml:space="preserve">j </w:t>
      </w:r>
      <w:r w:rsidRPr="00BD129E">
        <w:rPr>
          <w:rFonts w:ascii="Calibri" w:hAnsi="Calibri"/>
          <w:color w:val="000000" w:themeColor="text1"/>
        </w:rPr>
        <w:t xml:space="preserve">= multiplier; </w:t>
      </w:r>
      <w:r w:rsidRPr="00BD129E">
        <w:rPr>
          <w:rFonts w:ascii="Calibri" w:hAnsi="Calibri"/>
          <w:i/>
          <w:color w:val="000000" w:themeColor="text1"/>
        </w:rPr>
        <w:t>min</w:t>
      </w:r>
      <w:r w:rsidRPr="00BD129E">
        <w:rPr>
          <w:rFonts w:ascii="Calibri" w:hAnsi="Calibri"/>
          <w:color w:val="000000" w:themeColor="text1"/>
        </w:rPr>
        <w:t xml:space="preserve"> =minimum</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U</w:t>
      </w:r>
      <w:r w:rsidRPr="00BD129E">
        <w:rPr>
          <w:rFonts w:ascii="Calibri" w:hAnsi="Calibri"/>
          <w:color w:val="000000" w:themeColor="text1"/>
          <w:vertAlign w:val="subscript"/>
        </w:rPr>
        <w:t>AHA</w:t>
      </w:r>
      <w:r w:rsidRPr="00BD129E">
        <w:rPr>
          <w:rFonts w:ascii="Calibri" w:hAnsi="Calibri"/>
          <w:color w:val="000000" w:themeColor="text1"/>
        </w:rPr>
        <w:t xml:space="preserve"> @ mean age 68.2 = 0.6243, U</w:t>
      </w:r>
      <w:r w:rsidRPr="00BD129E">
        <w:rPr>
          <w:rFonts w:ascii="Calibri" w:hAnsi="Calibri"/>
          <w:color w:val="000000" w:themeColor="text1"/>
          <w:vertAlign w:val="superscript"/>
        </w:rPr>
        <w:t>GP</w:t>
      </w:r>
      <w:r w:rsidRPr="00BD129E">
        <w:rPr>
          <w:rFonts w:ascii="Calibri" w:hAnsi="Calibri"/>
          <w:color w:val="000000" w:themeColor="text1"/>
        </w:rPr>
        <w:t xml:space="preserve"> @ age 68.2 = 0.8000, U</w:t>
      </w:r>
      <w:r w:rsidRPr="00BD129E">
        <w:rPr>
          <w:rFonts w:ascii="Calibri" w:hAnsi="Calibri"/>
          <w:color w:val="000000" w:themeColor="text1"/>
          <w:vertAlign w:val="superscript"/>
        </w:rPr>
        <w:t>NCV</w:t>
      </w:r>
      <w:r w:rsidRPr="00BD129E">
        <w:rPr>
          <w:rFonts w:ascii="Calibri" w:hAnsi="Calibri"/>
          <w:color w:val="000000" w:themeColor="text1"/>
        </w:rPr>
        <w:t xml:space="preserve"> @ age 68.2 = 0.8193</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U</w:t>
      </w:r>
      <w:r w:rsidRPr="00BD129E">
        <w:rPr>
          <w:rFonts w:ascii="Calibri" w:hAnsi="Calibri"/>
          <w:color w:val="000000" w:themeColor="text1"/>
          <w:vertAlign w:val="subscript"/>
        </w:rPr>
        <w:t xml:space="preserve">A </w:t>
      </w:r>
      <w:r w:rsidRPr="00BD129E">
        <w:rPr>
          <w:rFonts w:ascii="Calibri" w:hAnsi="Calibri"/>
          <w:color w:val="000000" w:themeColor="text1"/>
        </w:rPr>
        <w:t>@ mean age 68.4 = 0.6910, U</w:t>
      </w:r>
      <w:r w:rsidRPr="00BD129E">
        <w:rPr>
          <w:rFonts w:ascii="Calibri" w:hAnsi="Calibri"/>
          <w:color w:val="000000" w:themeColor="text1"/>
          <w:vertAlign w:val="superscript"/>
        </w:rPr>
        <w:t>GP</w:t>
      </w:r>
      <w:r w:rsidRPr="00BD129E">
        <w:rPr>
          <w:rFonts w:ascii="Calibri" w:hAnsi="Calibri"/>
          <w:color w:val="000000" w:themeColor="text1"/>
        </w:rPr>
        <w:t xml:space="preserve"> @ age 68.4 = 0.7990, U</w:t>
      </w:r>
      <w:r w:rsidRPr="00BD129E">
        <w:rPr>
          <w:rFonts w:ascii="Calibri" w:hAnsi="Calibri"/>
          <w:color w:val="000000" w:themeColor="text1"/>
          <w:vertAlign w:val="superscript"/>
        </w:rPr>
        <w:t>NCV</w:t>
      </w:r>
      <w:r w:rsidRPr="00BD129E">
        <w:rPr>
          <w:rFonts w:ascii="Calibri" w:hAnsi="Calibri"/>
          <w:color w:val="000000" w:themeColor="text1"/>
        </w:rPr>
        <w:t xml:space="preserve"> @ age 68.4 = 0.8185</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U</w:t>
      </w:r>
      <w:r w:rsidRPr="00BD129E">
        <w:rPr>
          <w:rFonts w:ascii="Calibri" w:hAnsi="Calibri"/>
          <w:i/>
          <w:color w:val="000000" w:themeColor="text1"/>
          <w:vertAlign w:val="subscript"/>
        </w:rPr>
        <w:t>HA</w:t>
      </w:r>
      <w:r w:rsidRPr="00BD129E">
        <w:rPr>
          <w:rFonts w:ascii="Calibri" w:hAnsi="Calibri"/>
          <w:color w:val="000000" w:themeColor="text1"/>
          <w:vertAlign w:val="subscript"/>
        </w:rPr>
        <w:t xml:space="preserve"> </w:t>
      </w:r>
      <w:r w:rsidRPr="00BD129E">
        <w:rPr>
          <w:rFonts w:ascii="Calibri" w:hAnsi="Calibri"/>
          <w:color w:val="000000" w:themeColor="text1"/>
        </w:rPr>
        <w:t>@ mean age 66.6 = 0.7391, U</w:t>
      </w:r>
      <w:r w:rsidRPr="00BD129E">
        <w:rPr>
          <w:rFonts w:ascii="Calibri" w:hAnsi="Calibri"/>
          <w:color w:val="000000" w:themeColor="text1"/>
          <w:vertAlign w:val="superscript"/>
        </w:rPr>
        <w:t>GP</w:t>
      </w:r>
      <w:r w:rsidRPr="00BD129E">
        <w:rPr>
          <w:rFonts w:ascii="Calibri" w:hAnsi="Calibri"/>
          <w:color w:val="000000" w:themeColor="text1"/>
        </w:rPr>
        <w:t xml:space="preserve"> @ age 66.6 = 0.8076, U</w:t>
      </w:r>
      <w:r w:rsidRPr="00BD129E">
        <w:rPr>
          <w:rFonts w:ascii="Calibri" w:hAnsi="Calibri"/>
          <w:color w:val="000000" w:themeColor="text1"/>
          <w:vertAlign w:val="superscript"/>
        </w:rPr>
        <w:t>NCV</w:t>
      </w:r>
      <w:r w:rsidRPr="00BD129E">
        <w:rPr>
          <w:rFonts w:ascii="Calibri" w:hAnsi="Calibri"/>
          <w:color w:val="000000" w:themeColor="text1"/>
        </w:rPr>
        <w:t xml:space="preserve"> @ age 66.6 = 0.8260</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b/>
          <w:color w:val="000000" w:themeColor="text1"/>
        </w:rPr>
        <w:t>Using a baseline HSUV profile from individuals with no history of CVD</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Additive:</w:t>
      </w:r>
      <w:r w:rsidRPr="00BD129E">
        <w:rPr>
          <w:rFonts w:ascii="Calibri" w:hAnsi="Calibri"/>
          <w:color w:val="000000" w:themeColor="text1"/>
        </w:rPr>
        <w:tab/>
        <w:t>δ</w:t>
      </w:r>
      <w:r w:rsidRPr="00BD129E">
        <w:rPr>
          <w:rFonts w:ascii="Calibri" w:hAnsi="Calibri"/>
          <w:color w:val="000000" w:themeColor="text1"/>
          <w:vertAlign w:val="superscript"/>
        </w:rPr>
        <w:t>NCV</w:t>
      </w:r>
      <w:r w:rsidRPr="00BD129E">
        <w:rPr>
          <w:rFonts w:ascii="Calibri" w:hAnsi="Calibri"/>
          <w:color w:val="000000" w:themeColor="text1"/>
          <w:vertAlign w:val="subscript"/>
        </w:rPr>
        <w:t>AHA</w:t>
      </w:r>
      <w:r w:rsidRPr="00BD129E">
        <w:rPr>
          <w:rFonts w:ascii="Calibri" w:hAnsi="Calibri"/>
          <w:color w:val="000000" w:themeColor="text1"/>
        </w:rPr>
        <w:t xml:space="preserve"> = U</w:t>
      </w:r>
      <w:r w:rsidRPr="00BD129E">
        <w:rPr>
          <w:rFonts w:ascii="Calibri" w:hAnsi="Calibri"/>
          <w:color w:val="000000" w:themeColor="text1"/>
          <w:vertAlign w:val="superscript"/>
        </w:rPr>
        <w:t>NCV</w:t>
      </w:r>
      <w:r w:rsidRPr="00BD129E">
        <w:rPr>
          <w:rFonts w:ascii="Calibri" w:hAnsi="Calibri"/>
          <w:color w:val="000000" w:themeColor="text1"/>
        </w:rPr>
        <w:t xml:space="preserve"> - U</w:t>
      </w:r>
      <w:r w:rsidRPr="00BD129E">
        <w:rPr>
          <w:rFonts w:ascii="Calibri" w:hAnsi="Calibri"/>
          <w:color w:val="000000" w:themeColor="text1"/>
          <w:vertAlign w:val="subscript"/>
        </w:rPr>
        <w:t xml:space="preserve">AHA </w:t>
      </w:r>
      <w:r w:rsidRPr="00BD129E">
        <w:rPr>
          <w:rFonts w:ascii="Calibri" w:hAnsi="Calibri"/>
          <w:color w:val="000000" w:themeColor="text1"/>
        </w:rPr>
        <w:t>= 0.8193 - 0.6243 = 0.1950</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r>
      <w:r w:rsidRPr="00BD129E">
        <w:rPr>
          <w:rFonts w:ascii="Calibri" w:hAnsi="Calibri"/>
          <w:color w:val="000000" w:themeColor="text1"/>
        </w:rPr>
        <w:tab/>
        <w:t>δ</w:t>
      </w:r>
      <w:r w:rsidRPr="00BD129E">
        <w:rPr>
          <w:rFonts w:ascii="Calibri" w:hAnsi="Calibri"/>
          <w:color w:val="000000" w:themeColor="text1"/>
          <w:vertAlign w:val="superscript"/>
        </w:rPr>
        <w:t>NCV</w:t>
      </w:r>
      <w:r w:rsidRPr="00BD129E">
        <w:rPr>
          <w:rFonts w:ascii="Calibri" w:hAnsi="Calibri"/>
          <w:color w:val="000000" w:themeColor="text1"/>
          <w:vertAlign w:val="subscript"/>
        </w:rPr>
        <w:t>A,HA</w:t>
      </w:r>
      <w:r w:rsidRPr="00BD129E">
        <w:rPr>
          <w:rFonts w:ascii="Calibri" w:hAnsi="Calibri"/>
          <w:color w:val="000000" w:themeColor="text1"/>
        </w:rPr>
        <w:t xml:space="preserve"> = δ</w:t>
      </w:r>
      <w:r w:rsidRPr="00BD129E">
        <w:rPr>
          <w:rFonts w:ascii="Calibri" w:hAnsi="Calibri"/>
          <w:color w:val="000000" w:themeColor="text1"/>
          <w:vertAlign w:val="superscript"/>
        </w:rPr>
        <w:t>NCV</w:t>
      </w:r>
      <w:r w:rsidRPr="00BD129E">
        <w:rPr>
          <w:rFonts w:ascii="Calibri" w:hAnsi="Calibri"/>
          <w:color w:val="000000" w:themeColor="text1"/>
          <w:vertAlign w:val="subscript"/>
        </w:rPr>
        <w:t>A</w:t>
      </w:r>
      <w:r w:rsidRPr="00BD129E">
        <w:rPr>
          <w:rFonts w:ascii="Calibri" w:hAnsi="Calibri"/>
          <w:color w:val="000000" w:themeColor="text1"/>
        </w:rPr>
        <w:t xml:space="preserve"> + δ</w:t>
      </w:r>
      <w:r w:rsidRPr="00BD129E">
        <w:rPr>
          <w:rFonts w:ascii="Calibri" w:hAnsi="Calibri"/>
          <w:color w:val="000000" w:themeColor="text1"/>
          <w:vertAlign w:val="superscript"/>
        </w:rPr>
        <w:t>NCV</w:t>
      </w:r>
      <w:r w:rsidRPr="00BD129E">
        <w:rPr>
          <w:rFonts w:ascii="Calibri" w:hAnsi="Calibri"/>
          <w:color w:val="000000" w:themeColor="text1"/>
          <w:vertAlign w:val="subscript"/>
        </w:rPr>
        <w:t>HA</w:t>
      </w:r>
      <w:r w:rsidRPr="00BD129E">
        <w:rPr>
          <w:rFonts w:ascii="Calibri" w:hAnsi="Calibri"/>
          <w:color w:val="000000" w:themeColor="text1"/>
        </w:rPr>
        <w:t xml:space="preserve"> = (U</w:t>
      </w:r>
      <w:r w:rsidRPr="00BD129E">
        <w:rPr>
          <w:rFonts w:ascii="Calibri" w:hAnsi="Calibri"/>
          <w:color w:val="000000" w:themeColor="text1"/>
          <w:vertAlign w:val="superscript"/>
        </w:rPr>
        <w:t>NCV</w:t>
      </w:r>
      <w:r w:rsidRPr="00BD129E">
        <w:rPr>
          <w:rFonts w:ascii="Calibri" w:hAnsi="Calibri"/>
          <w:color w:val="000000" w:themeColor="text1"/>
        </w:rPr>
        <w:t xml:space="preserve"> - U</w:t>
      </w:r>
      <w:r w:rsidRPr="00BD129E">
        <w:rPr>
          <w:rFonts w:ascii="Calibri" w:hAnsi="Calibri"/>
          <w:color w:val="000000" w:themeColor="text1"/>
          <w:vertAlign w:val="subscript"/>
        </w:rPr>
        <w:t>A</w:t>
      </w:r>
      <w:r w:rsidRPr="00BD129E">
        <w:rPr>
          <w:rFonts w:ascii="Calibri" w:hAnsi="Calibri"/>
          <w:color w:val="000000" w:themeColor="text1"/>
        </w:rPr>
        <w:t>) + (U</w:t>
      </w:r>
      <w:r w:rsidRPr="00BD129E">
        <w:rPr>
          <w:rFonts w:ascii="Calibri" w:hAnsi="Calibri"/>
          <w:color w:val="000000" w:themeColor="text1"/>
          <w:vertAlign w:val="superscript"/>
        </w:rPr>
        <w:t>NCV</w:t>
      </w:r>
      <w:r w:rsidRPr="00BD129E">
        <w:rPr>
          <w:rFonts w:ascii="Calibri" w:hAnsi="Calibri"/>
          <w:color w:val="000000" w:themeColor="text1"/>
        </w:rPr>
        <w:t xml:space="preserve"> - U</w:t>
      </w:r>
      <w:r w:rsidRPr="00BD129E">
        <w:rPr>
          <w:rFonts w:ascii="Calibri" w:hAnsi="Calibri"/>
          <w:color w:val="000000" w:themeColor="text1"/>
          <w:vertAlign w:val="subscript"/>
        </w:rPr>
        <w:t>HA</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t>= (0.8185 - 0.6910) + (0.8260 - 0.7391) = 0.2143</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Multiplicative:</w:t>
      </w:r>
      <w:r w:rsidRPr="00BD129E">
        <w:rPr>
          <w:rFonts w:ascii="Calibri" w:hAnsi="Calibri"/>
          <w:color w:val="000000" w:themeColor="text1"/>
        </w:rPr>
        <w:tab/>
        <w:t>φ</w:t>
      </w:r>
      <w:r w:rsidRPr="00BD129E">
        <w:rPr>
          <w:rFonts w:ascii="Calibri" w:hAnsi="Calibri"/>
          <w:color w:val="000000" w:themeColor="text1"/>
          <w:vertAlign w:val="superscript"/>
        </w:rPr>
        <w:t>NCV</w:t>
      </w:r>
      <w:r w:rsidRPr="00BD129E">
        <w:rPr>
          <w:rFonts w:ascii="Calibri" w:hAnsi="Calibri"/>
          <w:color w:val="000000" w:themeColor="text1"/>
          <w:vertAlign w:val="subscript"/>
        </w:rPr>
        <w:t xml:space="preserve">AHA </w:t>
      </w:r>
      <w:r w:rsidRPr="00BD129E">
        <w:rPr>
          <w:rFonts w:ascii="Calibri" w:hAnsi="Calibri"/>
          <w:color w:val="000000" w:themeColor="text1"/>
        </w:rPr>
        <w:t>= U</w:t>
      </w:r>
      <w:r w:rsidRPr="00BD129E">
        <w:rPr>
          <w:rFonts w:ascii="Calibri" w:hAnsi="Calibri"/>
          <w:color w:val="000000" w:themeColor="text1"/>
          <w:vertAlign w:val="subscript"/>
        </w:rPr>
        <w:t>AHA</w:t>
      </w:r>
      <w:r w:rsidRPr="00BD129E">
        <w:rPr>
          <w:rFonts w:ascii="Calibri" w:hAnsi="Calibri"/>
          <w:color w:val="000000" w:themeColor="text1"/>
        </w:rPr>
        <w:t>/U</w:t>
      </w:r>
      <w:r w:rsidRPr="00BD129E">
        <w:rPr>
          <w:rFonts w:ascii="Calibri" w:hAnsi="Calibri"/>
          <w:color w:val="000000" w:themeColor="text1"/>
          <w:vertAlign w:val="superscript"/>
        </w:rPr>
        <w:t>NCV</w:t>
      </w:r>
      <w:r w:rsidRPr="00BD129E">
        <w:rPr>
          <w:rFonts w:ascii="Calibri" w:hAnsi="Calibri"/>
          <w:color w:val="000000" w:themeColor="text1"/>
        </w:rPr>
        <w:t xml:space="preserve"> = 0.6243/0.8193 = 0.7622</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rPr>
          <w:rFonts w:ascii="Calibri" w:hAnsi="Calibri"/>
          <w:color w:val="000000" w:themeColor="text1"/>
        </w:rPr>
      </w:pPr>
      <w:r w:rsidRPr="00BD129E">
        <w:rPr>
          <w:rFonts w:ascii="Calibri" w:hAnsi="Calibri"/>
          <w:color w:val="000000" w:themeColor="text1"/>
        </w:rPr>
        <w:tab/>
      </w:r>
      <w:r w:rsidRPr="00BD129E">
        <w:rPr>
          <w:rFonts w:ascii="Calibri" w:hAnsi="Calibri"/>
          <w:color w:val="000000" w:themeColor="text1"/>
        </w:rPr>
        <w:tab/>
        <w:t>φ</w:t>
      </w:r>
      <w:r w:rsidRPr="00BD129E">
        <w:rPr>
          <w:rFonts w:ascii="Calibri" w:hAnsi="Calibri"/>
          <w:color w:val="000000" w:themeColor="text1"/>
          <w:vertAlign w:val="superscript"/>
        </w:rPr>
        <w:t>NCV</w:t>
      </w:r>
      <w:r w:rsidRPr="00BD129E">
        <w:rPr>
          <w:rFonts w:ascii="Calibri" w:hAnsi="Calibri"/>
          <w:color w:val="000000" w:themeColor="text1"/>
          <w:vertAlign w:val="subscript"/>
        </w:rPr>
        <w:t>A, HA</w:t>
      </w:r>
      <w:r w:rsidRPr="00BD129E">
        <w:rPr>
          <w:rFonts w:ascii="Calibri" w:hAnsi="Calibri"/>
          <w:color w:val="000000" w:themeColor="text1"/>
        </w:rPr>
        <w:t xml:space="preserve"> = φ</w:t>
      </w:r>
      <w:r w:rsidRPr="00BD129E">
        <w:rPr>
          <w:rFonts w:ascii="Calibri" w:hAnsi="Calibri"/>
          <w:color w:val="000000" w:themeColor="text1"/>
          <w:vertAlign w:val="superscript"/>
        </w:rPr>
        <w:t>NCV</w:t>
      </w:r>
      <w:r w:rsidRPr="00BD129E">
        <w:rPr>
          <w:rFonts w:ascii="Calibri" w:hAnsi="Calibri"/>
          <w:color w:val="000000" w:themeColor="text1"/>
          <w:vertAlign w:val="subscript"/>
        </w:rPr>
        <w:t>A</w:t>
      </w:r>
      <w:r w:rsidRPr="00BD129E">
        <w:rPr>
          <w:rFonts w:ascii="Calibri" w:hAnsi="Calibri"/>
          <w:color w:val="000000" w:themeColor="text1"/>
        </w:rPr>
        <w:t xml:space="preserve"> * φ</w:t>
      </w:r>
      <w:r w:rsidRPr="00BD129E">
        <w:rPr>
          <w:rFonts w:ascii="Calibri" w:hAnsi="Calibri"/>
          <w:color w:val="000000" w:themeColor="text1"/>
          <w:vertAlign w:val="superscript"/>
        </w:rPr>
        <w:t>NCV</w:t>
      </w:r>
      <w:r w:rsidRPr="00BD129E">
        <w:rPr>
          <w:rFonts w:ascii="Calibri" w:hAnsi="Calibri"/>
          <w:color w:val="000000" w:themeColor="text1"/>
          <w:vertAlign w:val="subscript"/>
        </w:rPr>
        <w:t>HA</w:t>
      </w:r>
      <w:r w:rsidRPr="00BD129E">
        <w:rPr>
          <w:rFonts w:ascii="Calibri" w:hAnsi="Calibri"/>
          <w:color w:val="000000" w:themeColor="text1"/>
        </w:rPr>
        <w:t xml:space="preserve"> = (U</w:t>
      </w:r>
      <w:r w:rsidRPr="00BD129E">
        <w:rPr>
          <w:rFonts w:ascii="Calibri" w:hAnsi="Calibri"/>
          <w:color w:val="000000" w:themeColor="text1"/>
          <w:vertAlign w:val="subscript"/>
        </w:rPr>
        <w:t>A</w:t>
      </w:r>
      <w:r w:rsidRPr="00BD129E">
        <w:rPr>
          <w:rFonts w:ascii="Calibri" w:hAnsi="Calibri"/>
          <w:color w:val="000000" w:themeColor="text1"/>
        </w:rPr>
        <w:t>/U</w:t>
      </w:r>
      <w:r w:rsidRPr="00BD129E">
        <w:rPr>
          <w:rFonts w:ascii="Calibri" w:hAnsi="Calibri"/>
          <w:color w:val="000000" w:themeColor="text1"/>
          <w:vertAlign w:val="superscript"/>
        </w:rPr>
        <w:t>NCV</w:t>
      </w:r>
      <w:r w:rsidRPr="00BD129E">
        <w:rPr>
          <w:rFonts w:ascii="Calibri" w:hAnsi="Calibri"/>
          <w:color w:val="000000" w:themeColor="text1"/>
        </w:rPr>
        <w:t>)*(U</w:t>
      </w:r>
      <w:r w:rsidRPr="00BD129E">
        <w:rPr>
          <w:rFonts w:ascii="Calibri" w:hAnsi="Calibri"/>
          <w:color w:val="000000" w:themeColor="text1"/>
          <w:vertAlign w:val="subscript"/>
        </w:rPr>
        <w:t>HA</w:t>
      </w:r>
      <w:r w:rsidRPr="00BD129E">
        <w:rPr>
          <w:rFonts w:ascii="Calibri" w:hAnsi="Calibri"/>
          <w:color w:val="000000" w:themeColor="text1"/>
        </w:rPr>
        <w:t>/U</w:t>
      </w:r>
      <w:r w:rsidRPr="00BD129E">
        <w:rPr>
          <w:rFonts w:ascii="Calibri" w:hAnsi="Calibri"/>
          <w:color w:val="000000" w:themeColor="text1"/>
          <w:vertAlign w:val="superscript"/>
        </w:rPr>
        <w:t>NCV</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rPr>
          <w:rFonts w:ascii="Calibri" w:hAnsi="Calibri"/>
          <w:color w:val="000000" w:themeColor="text1"/>
        </w:rPr>
      </w:pP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rPr>
        <w:tab/>
        <w:t>= (0.6910/0.8185)*(0.7391/0.8260) = 0.7555</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Minimum:</w:t>
      </w:r>
      <w:r w:rsidRPr="00BD129E">
        <w:rPr>
          <w:rFonts w:ascii="Calibri" w:hAnsi="Calibri"/>
          <w:color w:val="000000" w:themeColor="text1"/>
        </w:rPr>
        <w:tab/>
        <w:t>U</w:t>
      </w:r>
      <w:r w:rsidRPr="00BD129E">
        <w:rPr>
          <w:rFonts w:ascii="Calibri" w:hAnsi="Calibri"/>
          <w:color w:val="000000" w:themeColor="text1"/>
          <w:vertAlign w:val="superscript"/>
        </w:rPr>
        <w:t>NCV</w:t>
      </w:r>
      <w:r w:rsidRPr="00BD129E">
        <w:rPr>
          <w:rFonts w:ascii="Calibri" w:hAnsi="Calibri"/>
          <w:color w:val="000000" w:themeColor="text1"/>
          <w:vertAlign w:val="subscript"/>
        </w:rPr>
        <w:t>AHA</w:t>
      </w:r>
      <w:r w:rsidRPr="00BD129E">
        <w:rPr>
          <w:rFonts w:ascii="Calibri" w:hAnsi="Calibri"/>
          <w:color w:val="000000" w:themeColor="text1"/>
        </w:rPr>
        <w:t xml:space="preserve"> = min(U</w:t>
      </w:r>
      <w:r w:rsidRPr="00BD129E">
        <w:rPr>
          <w:rFonts w:ascii="Calibri" w:hAnsi="Calibri"/>
          <w:color w:val="000000" w:themeColor="text1"/>
          <w:vertAlign w:val="superscript"/>
        </w:rPr>
        <w:t>NCV</w:t>
      </w:r>
      <w:r w:rsidRPr="00BD129E">
        <w:rPr>
          <w:rFonts w:ascii="Calibri" w:hAnsi="Calibri"/>
          <w:color w:val="000000" w:themeColor="text1"/>
        </w:rPr>
        <w:t>,U</w:t>
      </w:r>
      <w:r w:rsidRPr="00BD129E">
        <w:rPr>
          <w:rFonts w:ascii="Calibri" w:hAnsi="Calibri"/>
          <w:color w:val="000000" w:themeColor="text1"/>
          <w:vertAlign w:val="subscript"/>
        </w:rPr>
        <w:t>AHA</w:t>
      </w:r>
      <w:r w:rsidRPr="00BD129E">
        <w:rPr>
          <w:rFonts w:ascii="Calibri" w:hAnsi="Calibri"/>
          <w:color w:val="000000" w:themeColor="text1"/>
        </w:rPr>
        <w:t>) = min(U</w:t>
      </w:r>
      <w:r w:rsidRPr="00BD129E">
        <w:rPr>
          <w:rFonts w:ascii="Calibri" w:hAnsi="Calibri"/>
          <w:color w:val="000000" w:themeColor="text1"/>
          <w:vertAlign w:val="superscript"/>
        </w:rPr>
        <w:t>NCV</w:t>
      </w:r>
      <w:r w:rsidRPr="00BD129E">
        <w:rPr>
          <w:rFonts w:ascii="Calibri" w:hAnsi="Calibri"/>
          <w:color w:val="000000" w:themeColor="text1"/>
        </w:rPr>
        <w:t>,0.6243)</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lang w:val="it-IT"/>
        </w:rPr>
      </w:pPr>
      <w:r w:rsidRPr="00BD129E">
        <w:rPr>
          <w:rFonts w:ascii="Calibri" w:hAnsi="Calibri"/>
          <w:color w:val="000000" w:themeColor="text1"/>
        </w:rPr>
        <w:tab/>
      </w:r>
      <w:r w:rsidRPr="00BD129E">
        <w:rPr>
          <w:rFonts w:ascii="Calibri" w:hAnsi="Calibri"/>
          <w:color w:val="000000" w:themeColor="text1"/>
        </w:rPr>
        <w:tab/>
      </w:r>
      <w:r w:rsidRPr="00BD129E">
        <w:rPr>
          <w:rFonts w:ascii="Calibri" w:hAnsi="Calibri"/>
          <w:color w:val="000000" w:themeColor="text1"/>
          <w:lang w:val="it-IT"/>
        </w:rPr>
        <w:t>U</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A,HA</w:t>
      </w:r>
      <w:r w:rsidRPr="00BD129E">
        <w:rPr>
          <w:rFonts w:ascii="Calibri" w:hAnsi="Calibri"/>
          <w:color w:val="000000" w:themeColor="text1"/>
          <w:lang w:val="it-IT"/>
        </w:rPr>
        <w:t xml:space="preserve"> = min(U</w:t>
      </w:r>
      <w:r w:rsidRPr="00BD129E">
        <w:rPr>
          <w:rFonts w:ascii="Calibri" w:hAnsi="Calibri"/>
          <w:color w:val="000000" w:themeColor="text1"/>
          <w:vertAlign w:val="superscript"/>
          <w:lang w:val="it-IT"/>
        </w:rPr>
        <w:t>NCV</w:t>
      </w:r>
      <w:r w:rsidRPr="00BD129E">
        <w:rPr>
          <w:rFonts w:ascii="Calibri" w:hAnsi="Calibri"/>
          <w:color w:val="000000" w:themeColor="text1"/>
          <w:lang w:val="it-IT"/>
        </w:rPr>
        <w:t>,U</w:t>
      </w:r>
      <w:r w:rsidRPr="00BD129E">
        <w:rPr>
          <w:rFonts w:ascii="Calibri" w:hAnsi="Calibri"/>
          <w:color w:val="000000" w:themeColor="text1"/>
          <w:vertAlign w:val="subscript"/>
          <w:lang w:val="it-IT"/>
        </w:rPr>
        <w:t>A</w:t>
      </w:r>
      <w:r w:rsidRPr="00BD129E">
        <w:rPr>
          <w:rFonts w:ascii="Calibri" w:hAnsi="Calibri"/>
          <w:color w:val="000000" w:themeColor="text1"/>
          <w:lang w:val="it-IT"/>
        </w:rPr>
        <w:t>,U</w:t>
      </w:r>
      <w:r w:rsidRPr="00BD129E">
        <w:rPr>
          <w:rFonts w:ascii="Calibri" w:hAnsi="Calibri"/>
          <w:color w:val="000000" w:themeColor="text1"/>
          <w:vertAlign w:val="subscript"/>
          <w:lang w:val="it-IT"/>
        </w:rPr>
        <w:t>HA</w:t>
      </w:r>
      <w:r w:rsidRPr="00BD129E">
        <w:rPr>
          <w:rFonts w:ascii="Calibri" w:hAnsi="Calibri"/>
          <w:color w:val="000000" w:themeColor="text1"/>
          <w:lang w:val="it-IT"/>
        </w:rPr>
        <w:t>) = min(U</w:t>
      </w:r>
      <w:r w:rsidRPr="00BD129E">
        <w:rPr>
          <w:rFonts w:ascii="Calibri" w:hAnsi="Calibri"/>
          <w:color w:val="000000" w:themeColor="text1"/>
          <w:vertAlign w:val="superscript"/>
          <w:lang w:val="it-IT"/>
        </w:rPr>
        <w:t>NCV</w:t>
      </w:r>
      <w:r w:rsidRPr="00BD129E">
        <w:rPr>
          <w:rFonts w:ascii="Calibri" w:hAnsi="Calibri"/>
          <w:color w:val="000000" w:themeColor="text1"/>
          <w:lang w:val="it-IT"/>
        </w:rPr>
        <w:t>,0.6910,0.7391)</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Assuming the event occurs at the age of 50 years,</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i/>
          <w:color w:val="000000" w:themeColor="text1"/>
        </w:rPr>
        <w:t>Using the data from individuals with a history of both angina and heart attack</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Additive, incremental QALYs</w:t>
      </w:r>
      <w:r w:rsidRPr="00BD129E">
        <w:rPr>
          <w:rFonts w:ascii="Calibri" w:hAnsi="Calibri"/>
          <w:color w:val="000000" w:themeColor="text1"/>
          <w:vertAlign w:val="superscript"/>
        </w:rPr>
        <w:t>NCV</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AHA</w:t>
      </w:r>
      <w:r w:rsidRPr="00BD129E">
        <w:rPr>
          <w:rFonts w:ascii="Calibri" w:hAnsi="Calibri"/>
          <w:color w:val="000000" w:themeColor="text1"/>
        </w:rPr>
        <w:t xml:space="preserve"> = 39.27 - 29.52 = 9.75</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Multiplicative, incremental QALYs</w:t>
      </w:r>
      <w:r w:rsidRPr="00BD129E">
        <w:rPr>
          <w:rFonts w:ascii="Calibri" w:hAnsi="Calibri"/>
          <w:color w:val="000000" w:themeColor="text1"/>
          <w:vertAlign w:val="superscript"/>
        </w:rPr>
        <w:t>NCV</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 xml:space="preserve">AHA </w:t>
      </w:r>
      <w:r w:rsidRPr="00BD129E">
        <w:rPr>
          <w:rFonts w:ascii="Calibri" w:hAnsi="Calibri"/>
          <w:color w:val="000000" w:themeColor="text1"/>
        </w:rPr>
        <w:t>=39.27 - 29.92 = 9.35</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color w:val="000000" w:themeColor="text1"/>
        </w:rPr>
        <w:tab/>
        <w:t>Minimum, incremental QALYs</w:t>
      </w:r>
      <w:r w:rsidRPr="00BD129E">
        <w:rPr>
          <w:rFonts w:ascii="Calibri" w:hAnsi="Calibri"/>
          <w:color w:val="000000" w:themeColor="text1"/>
          <w:vertAlign w:val="superscript"/>
        </w:rPr>
        <w:t>NCV</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EF</w:t>
      </w:r>
      <w:r w:rsidRPr="00BD129E">
        <w:rPr>
          <w:rFonts w:ascii="Calibri" w:hAnsi="Calibri"/>
          <w:color w:val="000000" w:themeColor="text1"/>
        </w:rPr>
        <w:t xml:space="preserve"> - QALY</w:t>
      </w:r>
      <w:r w:rsidRPr="00BD129E">
        <w:rPr>
          <w:rFonts w:ascii="Calibri" w:hAnsi="Calibri"/>
          <w:color w:val="000000" w:themeColor="text1"/>
          <w:vertAlign w:val="superscript"/>
        </w:rPr>
        <w:t>NCV</w:t>
      </w:r>
      <w:r w:rsidRPr="00BD129E">
        <w:rPr>
          <w:rFonts w:ascii="Calibri" w:hAnsi="Calibri"/>
          <w:color w:val="000000" w:themeColor="text1"/>
          <w:vertAlign w:val="subscript"/>
        </w:rPr>
        <w:t xml:space="preserve">AHA </w:t>
      </w:r>
      <w:r w:rsidRPr="00BD129E">
        <w:rPr>
          <w:rFonts w:ascii="Calibri" w:hAnsi="Calibri"/>
          <w:color w:val="000000" w:themeColor="text1"/>
        </w:rPr>
        <w:t>= 39.27 - 31.22 = 8.05</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rPr>
      </w:pPr>
      <w:r w:rsidRPr="00BD129E">
        <w:rPr>
          <w:rFonts w:ascii="Calibri" w:hAnsi="Calibri"/>
          <w:i/>
          <w:color w:val="000000" w:themeColor="text1"/>
        </w:rPr>
        <w:t>Using the approximate scores from individuals with a history of either angina or heart attack</w:t>
      </w:r>
      <w:r w:rsidRPr="00BD129E">
        <w:rPr>
          <w:rFonts w:ascii="Calibri" w:hAnsi="Calibri"/>
          <w:color w:val="000000" w:themeColor="text1"/>
        </w:rPr>
        <w:t>:</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lang w:val="it-IT"/>
        </w:rPr>
      </w:pPr>
      <w:r w:rsidRPr="00BD129E">
        <w:rPr>
          <w:rFonts w:ascii="Calibri" w:hAnsi="Calibri"/>
          <w:color w:val="000000" w:themeColor="text1"/>
        </w:rPr>
        <w:tab/>
      </w:r>
      <w:r w:rsidRPr="00BD129E">
        <w:rPr>
          <w:rFonts w:ascii="Calibri" w:hAnsi="Calibri"/>
          <w:color w:val="000000" w:themeColor="text1"/>
          <w:lang w:val="it-IT"/>
        </w:rPr>
        <w:t>Additive, incremental QALYs</w:t>
      </w:r>
      <w:r w:rsidRPr="00BD129E">
        <w:rPr>
          <w:rFonts w:ascii="Calibri" w:hAnsi="Calibri"/>
          <w:color w:val="000000" w:themeColor="text1"/>
          <w:vertAlign w:val="superscript"/>
          <w:lang w:val="it-IT"/>
        </w:rPr>
        <w:t>NCV</w:t>
      </w:r>
      <w:r w:rsidRPr="00BD129E">
        <w:rPr>
          <w:rFonts w:ascii="Calibri" w:hAnsi="Calibri"/>
          <w:color w:val="000000" w:themeColor="text1"/>
          <w:lang w:val="it-IT"/>
        </w:rPr>
        <w:t xml:space="preserve"> = QALY</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EF</w:t>
      </w:r>
      <w:r w:rsidRPr="00BD129E">
        <w:rPr>
          <w:rFonts w:ascii="Calibri" w:hAnsi="Calibri"/>
          <w:color w:val="000000" w:themeColor="text1"/>
          <w:lang w:val="it-IT"/>
        </w:rPr>
        <w:t xml:space="preserve"> - QALY</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 xml:space="preserve">A,HA </w:t>
      </w:r>
      <w:r w:rsidRPr="00BD129E">
        <w:rPr>
          <w:rFonts w:ascii="Calibri" w:hAnsi="Calibri"/>
          <w:color w:val="000000" w:themeColor="text1"/>
          <w:lang w:val="it-IT"/>
        </w:rPr>
        <w:t>= 39.27 - 28.55 = 10.72</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lang w:val="it-IT"/>
        </w:rPr>
      </w:pPr>
      <w:r w:rsidRPr="00BD129E">
        <w:rPr>
          <w:rFonts w:ascii="Calibri" w:hAnsi="Calibri"/>
          <w:color w:val="000000" w:themeColor="text1"/>
          <w:lang w:val="it-IT"/>
        </w:rPr>
        <w:tab/>
        <w:t>Multiplicative, incremental QALYs</w:t>
      </w:r>
      <w:r w:rsidRPr="00BD129E">
        <w:rPr>
          <w:rFonts w:ascii="Calibri" w:hAnsi="Calibri"/>
          <w:color w:val="000000" w:themeColor="text1"/>
          <w:vertAlign w:val="superscript"/>
          <w:lang w:val="it-IT"/>
        </w:rPr>
        <w:t>NCV</w:t>
      </w:r>
      <w:r w:rsidRPr="00BD129E">
        <w:rPr>
          <w:rFonts w:ascii="Calibri" w:hAnsi="Calibri"/>
          <w:color w:val="000000" w:themeColor="text1"/>
          <w:lang w:val="it-IT"/>
        </w:rPr>
        <w:t xml:space="preserve"> = QALY</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EF</w:t>
      </w:r>
      <w:r w:rsidRPr="00BD129E">
        <w:rPr>
          <w:rFonts w:ascii="Calibri" w:hAnsi="Calibri"/>
          <w:color w:val="000000" w:themeColor="text1"/>
          <w:lang w:val="it-IT"/>
        </w:rPr>
        <w:t xml:space="preserve"> - QALY</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 xml:space="preserve">A,HA </w:t>
      </w:r>
      <w:r w:rsidRPr="00BD129E">
        <w:rPr>
          <w:rFonts w:ascii="Calibri" w:hAnsi="Calibri"/>
          <w:color w:val="000000" w:themeColor="text1"/>
          <w:lang w:val="it-IT"/>
        </w:rPr>
        <w:t>= 39.27 - 29.67 = 9.60</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lang w:val="it-IT"/>
        </w:rPr>
      </w:pPr>
      <w:r w:rsidRPr="00BD129E">
        <w:rPr>
          <w:rFonts w:ascii="Calibri" w:hAnsi="Calibri"/>
          <w:color w:val="000000" w:themeColor="text1"/>
          <w:lang w:val="it-IT"/>
        </w:rPr>
        <w:tab/>
        <w:t>Minimum, incremental QALYs</w:t>
      </w:r>
      <w:r w:rsidRPr="00BD129E">
        <w:rPr>
          <w:rFonts w:ascii="Calibri" w:hAnsi="Calibri"/>
          <w:color w:val="000000" w:themeColor="text1"/>
          <w:vertAlign w:val="superscript"/>
          <w:lang w:val="it-IT"/>
        </w:rPr>
        <w:t>NCV</w:t>
      </w:r>
      <w:r w:rsidRPr="00BD129E">
        <w:rPr>
          <w:rFonts w:ascii="Calibri" w:hAnsi="Calibri"/>
          <w:color w:val="000000" w:themeColor="text1"/>
          <w:lang w:val="it-IT"/>
        </w:rPr>
        <w:t xml:space="preserve"> = QALY</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EF</w:t>
      </w:r>
      <w:r w:rsidRPr="00BD129E">
        <w:rPr>
          <w:rFonts w:ascii="Calibri" w:hAnsi="Calibri"/>
          <w:color w:val="000000" w:themeColor="text1"/>
          <w:lang w:val="it-IT"/>
        </w:rPr>
        <w:t xml:space="preserve"> - QALY</w:t>
      </w:r>
      <w:r w:rsidRPr="00BD129E">
        <w:rPr>
          <w:rFonts w:ascii="Calibri" w:hAnsi="Calibri"/>
          <w:color w:val="000000" w:themeColor="text1"/>
          <w:vertAlign w:val="superscript"/>
          <w:lang w:val="it-IT"/>
        </w:rPr>
        <w:t>NCV</w:t>
      </w:r>
      <w:r w:rsidRPr="00BD129E">
        <w:rPr>
          <w:rFonts w:ascii="Calibri" w:hAnsi="Calibri"/>
          <w:color w:val="000000" w:themeColor="text1"/>
          <w:vertAlign w:val="subscript"/>
          <w:lang w:val="it-IT"/>
        </w:rPr>
        <w:t xml:space="preserve">A,HA </w:t>
      </w:r>
      <w:r w:rsidRPr="00BD129E">
        <w:rPr>
          <w:rFonts w:ascii="Calibri" w:hAnsi="Calibri"/>
          <w:color w:val="000000" w:themeColor="text1"/>
          <w:lang w:val="it-IT"/>
        </w:rPr>
        <w:t>= 39.27 - 34.46 = 4.81</w:t>
      </w:r>
    </w:p>
    <w:p w:rsidR="00365E23" w:rsidRPr="00BD129E" w:rsidRDefault="00365E23" w:rsidP="00B17B56">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000000" w:themeColor="text1"/>
          <w:lang w:val="it-IT"/>
        </w:rPr>
      </w:pPr>
      <w:r w:rsidRPr="00BD129E">
        <w:rPr>
          <w:rFonts w:ascii="Calibri" w:hAnsi="Calibri"/>
          <w:color w:val="000000" w:themeColor="text1"/>
        </w:rPr>
        <w:t xml:space="preserve">When using a baseline HSUV profile from the general population, the approximate HSUVs are calculated using the same method as above replacing the values from individuals with no history of CVD with the corresponding values from the general population.  The results are provided in Table 4.  </w:t>
      </w:r>
      <w:r w:rsidRPr="00BD129E">
        <w:rPr>
          <w:rFonts w:ascii="Calibri" w:hAnsi="Calibri"/>
          <w:color w:val="000000" w:themeColor="text1"/>
          <w:lang w:val="it-IT"/>
        </w:rPr>
        <w:t>N.B. any anomalies in the results are due to rounding in the decimal places in the calculations shown above.</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Using age-adjusted baseline utilities from individuals with no history of CVD to represent the HSUV profile for the EF health state (calculations provided in Box 2), the additive and the multiplicative models again produce similar results with incremental QALYs of 10.72 and 9.60, respectively, compared with 9.75 and 9.35 when using the data from individuals with a history of both conditions.  The incremental QALY gain when using the minimum model is much smaller at 4.81 and 8.05 when using the HSUV from the individual health conditions and the HSUV from individuals with both health conditions, respectively.  Results for additional examples (n ≥ 20) are provided in Table 4.</w:t>
      </w:r>
    </w:p>
    <w:p w:rsidR="00365E23" w:rsidRPr="00BD129E" w:rsidRDefault="00365E23" w:rsidP="00B17B56">
      <w:pPr>
        <w:spacing w:after="0" w:line="360" w:lineRule="auto"/>
        <w:jc w:val="both"/>
        <w:rPr>
          <w:rFonts w:ascii="Calibri" w:hAnsi="Calibri"/>
          <w:color w:val="000000" w:themeColor="text1"/>
        </w:rPr>
      </w:pPr>
    </w:p>
    <w:p w:rsidR="00365E23" w:rsidRPr="00BD129E" w:rsidRDefault="00982F47" w:rsidP="00982F47">
      <w:pPr>
        <w:spacing w:after="0" w:line="360" w:lineRule="auto"/>
        <w:jc w:val="both"/>
        <w:rPr>
          <w:rFonts w:ascii="Calibri" w:hAnsi="Calibri"/>
          <w:color w:val="000000" w:themeColor="text1"/>
        </w:rPr>
      </w:pPr>
      <w:r w:rsidRPr="00BD129E">
        <w:rPr>
          <w:rFonts w:ascii="Calibri" w:hAnsi="Calibri"/>
          <w:color w:val="000000" w:themeColor="text1"/>
        </w:rPr>
        <w:t xml:space="preserve">Table 4: </w:t>
      </w:r>
      <w:r w:rsidR="00365E23" w:rsidRPr="00BD129E">
        <w:rPr>
          <w:rFonts w:ascii="Calibri" w:hAnsi="Calibri"/>
          <w:color w:val="000000" w:themeColor="text1"/>
        </w:rPr>
        <w:t>Cumulative and incremental QALY gains from a single even</w:t>
      </w:r>
      <w:r w:rsidRPr="00BD129E">
        <w:rPr>
          <w:rFonts w:ascii="Calibri" w:hAnsi="Calibri"/>
          <w:color w:val="000000" w:themeColor="text1"/>
        </w:rPr>
        <w:t xml:space="preserve">t using different techniques to </w:t>
      </w:r>
      <w:r w:rsidR="00365E23" w:rsidRPr="00BD129E">
        <w:rPr>
          <w:rFonts w:ascii="Calibri" w:hAnsi="Calibri"/>
          <w:color w:val="000000" w:themeColor="text1"/>
        </w:rPr>
        <w:t>estimate proxy scores for multiple health states</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i/>
          <w:color w:val="000000" w:themeColor="text1"/>
        </w:rPr>
      </w:pPr>
      <w:r w:rsidRPr="00BD129E">
        <w:rPr>
          <w:rFonts w:ascii="Calibri" w:hAnsi="Calibri"/>
          <w:b/>
          <w:i/>
          <w:color w:val="000000" w:themeColor="text1"/>
        </w:rPr>
        <w:lastRenderedPageBreak/>
        <w:t>Cost per QALY results generated when combining the alternative baseline HSUV profiles with the three different models available to combine HSUVs</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The three alternative techniques used to combine utility scores are applied in the CVD model and used to assess the lifetime benefits associated with avoiding primary events for cohorts of differing ages using a baseline from individuals with no history of CVD and a baseline from individuals from the general population (Table 5).  The results from the second worked example showed the benefits associated with avoiding a single event are considerably smaller when using the minimum model to combine the utility values.  This has a larger effect on the results for older aged cohorts (Table 5) where the ratio of costs and QALYs are more sensitive to small differences in the number of incremental QALYs gained.  Figure 4 shows the cost per QALY results generated from the model using the different techniques to combine the utility data.  There is very little difference in the results for the additive and multiplicative models, with the baseline HSUVs having a larger effect than the technique used to combine the utility data.</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Table 5: Results generated from the CVD model when combining different baseline utility scores and different methods to combine utility data</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Figure 3:</w:t>
      </w:r>
      <w:r w:rsidR="00982F47" w:rsidRPr="00BD129E">
        <w:rPr>
          <w:rFonts w:ascii="Calibri" w:hAnsi="Calibri"/>
          <w:color w:val="000000" w:themeColor="text1"/>
        </w:rPr>
        <w:t xml:space="preserve"> </w:t>
      </w:r>
      <w:r w:rsidRPr="00BD129E">
        <w:rPr>
          <w:rFonts w:ascii="Calibri" w:hAnsi="Calibri"/>
          <w:color w:val="000000" w:themeColor="text1"/>
        </w:rPr>
        <w:t>Comparing results generated from the CVD model when combining different baseline utility scores and different methods to combine utility data</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b/>
          <w:color w:val="000000" w:themeColor="text1"/>
        </w:rPr>
      </w:pPr>
      <w:r w:rsidRPr="00BD129E">
        <w:rPr>
          <w:rFonts w:ascii="Calibri" w:hAnsi="Calibri"/>
          <w:b/>
          <w:color w:val="000000" w:themeColor="text1"/>
        </w:rPr>
        <w:t>DISCUSSION</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We have demonstrated that the difference in QALY benefits accrued from avoiding a single CV event when using a baseline of perfect health are not comparable with those accrued when using a baseline that is adjusted for not having CVD. We have also demonstrated that in CVD, results generated using age-adjusted data from the general population are comparable to those obtained using a baseline from individuals with no history of CVD. Applying the different approaches in an economic model, we also show that assuming an HSUV profile of perfect health as the baseline could potentially influence a policy decision based on a cost per QALY threshold.</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The HSE data show that both age and sex are independent predictors of HSUVs and these findings are observed in numerous other datasets [13,16]. </w:t>
      </w:r>
      <w:r w:rsidR="00CB7C6E" w:rsidRPr="00BD129E">
        <w:rPr>
          <w:rFonts w:ascii="Calibri" w:hAnsi="Calibri"/>
          <w:color w:val="000000" w:themeColor="text1"/>
        </w:rPr>
        <w:t xml:space="preserve"> </w:t>
      </w:r>
      <w:r w:rsidRPr="00BD129E">
        <w:rPr>
          <w:rFonts w:ascii="Calibri" w:hAnsi="Calibri"/>
          <w:color w:val="000000" w:themeColor="text1"/>
        </w:rPr>
        <w:t xml:space="preserve">Given that the mean EQ-5D score is never equal to full health irrespective of age or sex, using a baseline of perfect health overestimates the benefits associated with avoiding an event and biases the results in favour of the older age cohorts because it </w:t>
      </w:r>
      <w:r w:rsidRPr="00BD129E">
        <w:rPr>
          <w:rFonts w:ascii="Calibri" w:hAnsi="Calibri"/>
          <w:color w:val="000000" w:themeColor="text1"/>
        </w:rPr>
        <w:lastRenderedPageBreak/>
        <w:t>ignores the natural decline in mean HSUVs because of age and comorbidities. Data obtained from individuals without the health condition under consideration is the ideal baseline profile and should be used where possible. However, if these data are not available, we show that in CVD, the results generated using age-adjusted baseline data from the general population are comparable with the results generated using age-adjusted baseline data from individuals with no history of CVD.</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olor w:val="000000" w:themeColor="text1"/>
        </w:rPr>
        <w:t>It should be noted that for the first example where we explore the effect on the ICER of using different baseline profiles we combine the data for the age-adjusted analyses using the multiplicative model. We could have combined the data additively or used the minimum model but felt that presenting all three sets of results added an unnecessary complexity to the methods and detracted from the purpose of the exercise which was twofold.</w:t>
      </w:r>
      <w:r w:rsidR="00505BBA" w:rsidRPr="00BD129E">
        <w:rPr>
          <w:rFonts w:ascii="Calibri" w:hAnsi="Calibri"/>
          <w:color w:val="000000" w:themeColor="text1"/>
        </w:rPr>
        <w:t xml:space="preserve">  </w:t>
      </w:r>
      <w:r w:rsidRPr="00BD129E">
        <w:rPr>
          <w:rFonts w:ascii="Calibri" w:hAnsi="Calibri" w:cs="GillSans"/>
          <w:color w:val="000000" w:themeColor="text1"/>
        </w:rPr>
        <w:t xml:space="preserve">First, to reiterate findings previously described by Flanagan, i.e., that using a </w:t>
      </w:r>
      <w:r w:rsidR="00505BBA" w:rsidRPr="00BD129E">
        <w:rPr>
          <w:rFonts w:ascii="Calibri" w:hAnsi="Calibri" w:cs="GillSans"/>
          <w:color w:val="000000" w:themeColor="text1"/>
        </w:rPr>
        <w:t>baseline of perfect health over</w:t>
      </w:r>
      <w:r w:rsidRPr="00BD129E">
        <w:rPr>
          <w:rFonts w:ascii="Calibri" w:hAnsi="Calibri" w:cs="GillSans"/>
          <w:color w:val="000000" w:themeColor="text1"/>
        </w:rPr>
        <w:t>estimates the benefits of treatment, and second, to take the research one step further by exploring the potential effect on policy decisions using results generated from an economic model.</w:t>
      </w:r>
    </w:p>
    <w:p w:rsidR="00365E23" w:rsidRPr="00BD129E" w:rsidRDefault="00365E23" w:rsidP="00B17B56">
      <w:pPr>
        <w:spacing w:after="0" w:line="360" w:lineRule="auto"/>
        <w:jc w:val="both"/>
        <w:rPr>
          <w:rFonts w:ascii="Calibri" w:hAnsi="Calibri" w:cs="GillSans"/>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We demonstrated that when combined with the age-adjusted utilities, the method used to estimate approximate scores for multiple health conditions can produce a large variation in the incremental QALY gain from avoiding a single event. When applying the techniques in the economic model we demonstrate that the method used to estimate the approximate scores could affect a policy decision based on a cost per QALY threshold. In particular, using the minimum model in combination with an age-adjusted baseline produces results that are not comparable to those generated using the additive or multiplicative models.</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 xml:space="preserve">The existing literature describing the effect on results when combining HSUVs using different methods is sparse and inconclusive.  Both Dale et al. and Fu et al. suggest the minimum value should be used to approximate the HSUV for a multiple health condition [7,8]. By taking the minimum mean utility score of the individual health conditions that contribute to a multiple health condition, the minimum model assumes that comorbidity has no additional detrimental effect on the HSUV of individuals with an existing health condition. This is counterintuitive and data from the HSE show that, in CVD, there is a statistically significant difference in the mean EQ-5D score for individuals with one condition compared with those with more than one CV condition (mean EQ-5D for individuals with a history of just angina = 0.691, mean EQ-5D for individuals with a history of angina and stroke = 0.596, P &lt; 0.01). In addition, when applying the minimum model in an economic model in conjunction with an age-adjusted baseline, the method fails. The HSUVs for individuals who </w:t>
      </w:r>
      <w:r w:rsidRPr="00BD129E">
        <w:rPr>
          <w:rFonts w:ascii="Calibri" w:hAnsi="Calibri" w:cs="GillSans"/>
          <w:color w:val="000000" w:themeColor="text1"/>
        </w:rPr>
        <w:lastRenderedPageBreak/>
        <w:t>experience a primary heart attack is 0.7213. In the primary prevention analyses where all individuals commence in the EF health state the age-adjusted EQ-5D score for males with no history of CVD at the age of 89 years is 0.718. Consequently, when using the minimum model there is no benefit in avoiding a non</w:t>
      </w:r>
      <w:r w:rsidR="00D140F1" w:rsidRPr="00BD129E">
        <w:rPr>
          <w:rFonts w:ascii="Calibri" w:hAnsi="Calibri" w:cs="GillSans"/>
          <w:color w:val="000000" w:themeColor="text1"/>
        </w:rPr>
        <w:t>-</w:t>
      </w:r>
      <w:r w:rsidRPr="00BD129E">
        <w:rPr>
          <w:rFonts w:ascii="Calibri" w:hAnsi="Calibri" w:cs="GillSans"/>
          <w:color w:val="000000" w:themeColor="text1"/>
        </w:rPr>
        <w:t xml:space="preserve">fatal heart attack in males over the age of 89 years. Similarly, the post primary angina health state has a mean EQ-5D score of 0.775; thus, there are no benefits for males aged over 78 as the corresponding baseline age-adjusted EQ-5D score for individuals with no history of CVD is 0.7748. Because the minimum model does not apply a constant detriment, the technique introduces a bias against older aged cohorts and the results from our threshold analyses demonstrate this can be quite substantial. We therefore recommend that the minimum model is not used to combine utility scores. </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The authors of a recent publication propose a linear function to estimate HSUVs for combined health states which combines the three commonly used models. The weights for the function were obtained from a sample (n = 207) of men at the time of prostate biopsy. Although the authors found their weighted linear function outperformed the three individual models in terms of bias in the mean residuals and correlations of the residuals with the predicted HSUVs, these results are based on a baseline of perfect health [15].</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Our results show that the multiplicative and additive models produce similar results both for the individual events and when applying the techniques in the economic model. Flanagan and colleagues found the multiplicative model was reasonably accurate in estimating both double and triple comorbidities after “purifying” the mean HUI3 scores to adjust for not having 26 chronic conditions [6]. Bond et al. concluded that the additive and multiplicative models produced very similar results, when using a baseline of perfect health [5]. However, the additive model applies a constant absolute detriment across all ages while the multiplicative model applies a constant proportional detriment.</w:t>
      </w:r>
      <w:r w:rsidR="00505BBA" w:rsidRPr="00BD129E">
        <w:rPr>
          <w:rFonts w:ascii="Calibri" w:hAnsi="Calibri" w:cs="GillSans"/>
          <w:color w:val="000000" w:themeColor="text1"/>
        </w:rPr>
        <w:t xml:space="preserve">  </w:t>
      </w:r>
      <w:r w:rsidRPr="00BD129E">
        <w:rPr>
          <w:rFonts w:ascii="Calibri" w:hAnsi="Calibri" w:cs="GillSans"/>
          <w:color w:val="000000" w:themeColor="text1"/>
        </w:rPr>
        <w:t>In real terms, this means that the additive model provides a greater absolute reduction in HSUVs than the multiplicative model and the magnitude of the detriment is constant across all ages irrespective of the number of comorbidities. The findings from Dale et al. and Fu et al., who both advocate the minimum model for combining HSUVs outside of an economic model, support the hypothesis that the detriment associated with several comorbidities may not equal the sum of the individual detriments.</w:t>
      </w:r>
    </w:p>
    <w:p w:rsidR="00365E23" w:rsidRPr="00BD129E" w:rsidRDefault="00365E23" w:rsidP="00B17B56">
      <w:pPr>
        <w:spacing w:after="0" w:line="360" w:lineRule="auto"/>
        <w:jc w:val="both"/>
        <w:rPr>
          <w:rFonts w:ascii="Calibri" w:hAnsi="Calibri" w:cs="GillSans"/>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 xml:space="preserve">Saarni reported that the mean number of comorbid chronic conditions increases from 1.1 for the age group 30–44 years to 4.0 for those aged 75 years and older [16]. It is possible that as the number </w:t>
      </w:r>
      <w:r w:rsidRPr="00BD129E">
        <w:rPr>
          <w:rFonts w:ascii="Calibri" w:hAnsi="Calibri" w:cs="GillSans"/>
          <w:color w:val="000000" w:themeColor="text1"/>
        </w:rPr>
        <w:lastRenderedPageBreak/>
        <w:t>of comorbidities increase, the detriment associated with an additional condition is smaller than that observed in an individual with just two comorbidities. If this hypothesis is correct, then the detriment associated with additional conditions would not be constant across all ages because of the increasing prevalence of comorbidities. In addition, health conditions can impact on the same health dimensions and it is reasonable to assume that an individual with two or more similar conditions will not necessarily have a reduction in HSUV that is equal to the sum of the reductions observed for each of the individual health conditions.</w:t>
      </w:r>
    </w:p>
    <w:p w:rsidR="00D140F1" w:rsidRPr="00BD129E" w:rsidRDefault="00D140F1" w:rsidP="00B17B56">
      <w:pPr>
        <w:spacing w:after="0" w:line="360" w:lineRule="auto"/>
        <w:jc w:val="both"/>
        <w:rPr>
          <w:rFonts w:ascii="Calibri" w:hAnsi="Calibri" w:cs="GillSans"/>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Although we found the additive and multiplicative models produced similar cost per QALY results, this finding may not generalize with other health conditions. In health conditions with comparatively small gains in QALYs, for example, when the intervention does not have an effect on mortality rates, the economic results are likely to be more sensitive to changes in the techniques used to combine HSUVs. Although additional research is required to support our hypothesis and findings, in the interim period, to facilitate comparison across results generated from models with multiple health states, we advocate the use of the multiplicative model for the reasons discussed above regarding the potential limitations associated with the additive model.</w:t>
      </w:r>
    </w:p>
    <w:p w:rsidR="00365E23" w:rsidRPr="00BD129E" w:rsidRDefault="00365E23" w:rsidP="00B17B56">
      <w:pPr>
        <w:spacing w:after="0" w:line="360" w:lineRule="auto"/>
        <w:jc w:val="both"/>
        <w:rPr>
          <w:rFonts w:ascii="Calibri" w:hAnsi="Calibri"/>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The health care literature and policy decision-makers such as NICE place a great deal of emphasis on both the methods used to obtain weights used in preference-based instruments and the particular preference-based instrument used to collect the HSUVs which are used to populate health states within economic models [1]. Evidence shows that the choice of instrument used to represent the HSUVs of a particular health condition can influence the results generated [17]. However, there is a great deal more to populating an economic model than the choice of instrument used to obtain the HSUVs and a consistent approach would improve comparability of results. We have used EQ-5D data in this article and additional research using alternative data such as the SF-6D is warranted.</w:t>
      </w:r>
    </w:p>
    <w:p w:rsidR="00365E23" w:rsidRPr="00BD129E" w:rsidRDefault="00365E23" w:rsidP="00B17B56">
      <w:pPr>
        <w:spacing w:after="0" w:line="360" w:lineRule="auto"/>
        <w:jc w:val="both"/>
        <w:rPr>
          <w:rFonts w:ascii="Calibri" w:hAnsi="Calibri" w:cs="GillSans"/>
          <w:color w:val="000000" w:themeColor="text1"/>
        </w:rPr>
      </w:pPr>
    </w:p>
    <w:p w:rsidR="00365E23" w:rsidRPr="00BD129E" w:rsidRDefault="00365E23" w:rsidP="00B17B56">
      <w:pPr>
        <w:spacing w:after="0" w:line="360" w:lineRule="auto"/>
        <w:jc w:val="both"/>
        <w:rPr>
          <w:rFonts w:ascii="Calibri" w:hAnsi="Calibri" w:cs="GillSans"/>
          <w:b/>
          <w:color w:val="000000" w:themeColor="text1"/>
        </w:rPr>
      </w:pPr>
      <w:r w:rsidRPr="00BD129E">
        <w:rPr>
          <w:rFonts w:ascii="Calibri" w:hAnsi="Calibri" w:cs="GillSans"/>
          <w:b/>
          <w:color w:val="000000" w:themeColor="text1"/>
        </w:rPr>
        <w:t>CONCLUSION</w:t>
      </w: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t>Our results reinforce earlier recommendations and, until guidelines are in place, we would recommend that data from the general population are used as approximate baseline utility measures for individuals without the health condition under consideration if the actual data are not available. Although our findings demonstrate the additive and multiplicative models give similar results in CVD, additional research in other health conditions and datasets are required.</w:t>
      </w:r>
    </w:p>
    <w:p w:rsidR="00365E23" w:rsidRPr="00BD129E" w:rsidRDefault="00365E23" w:rsidP="00B17B56">
      <w:pPr>
        <w:spacing w:after="0" w:line="360" w:lineRule="auto"/>
        <w:jc w:val="both"/>
        <w:rPr>
          <w:rFonts w:ascii="Calibri" w:hAnsi="Calibri" w:cs="GillSans"/>
          <w:color w:val="000000" w:themeColor="text1"/>
        </w:rPr>
      </w:pPr>
    </w:p>
    <w:p w:rsidR="00365E23" w:rsidRPr="00BD129E" w:rsidRDefault="00365E23" w:rsidP="00B17B56">
      <w:pPr>
        <w:spacing w:after="0" w:line="360" w:lineRule="auto"/>
        <w:jc w:val="both"/>
        <w:rPr>
          <w:rFonts w:ascii="Calibri" w:hAnsi="Calibri" w:cs="GillSans"/>
          <w:color w:val="000000" w:themeColor="text1"/>
        </w:rPr>
      </w:pPr>
      <w:r w:rsidRPr="00BD129E">
        <w:rPr>
          <w:rFonts w:ascii="Calibri" w:hAnsi="Calibri" w:cs="GillSans"/>
          <w:color w:val="000000" w:themeColor="text1"/>
        </w:rPr>
        <w:lastRenderedPageBreak/>
        <w:t>The underlying principle behind using the same preference-based instrument for all economic evaluations is to enable comparison across different interventions and health conditions. If this is to be realized, some consensus is needed on the most appropriate methods to populate the economic models. The methods used should be clearly described to inform policy decision-makers who are comparing results generated from different evaluations.</w:t>
      </w:r>
    </w:p>
    <w:p w:rsidR="00365E23" w:rsidRPr="00BD129E" w:rsidRDefault="00365E23" w:rsidP="00B17B56">
      <w:pPr>
        <w:spacing w:after="0" w:line="360" w:lineRule="auto"/>
        <w:rPr>
          <w:rFonts w:ascii="Calibri" w:hAnsi="Calibri" w:cs="GillSans"/>
          <w:color w:val="000000" w:themeColor="text1"/>
        </w:rPr>
      </w:pPr>
    </w:p>
    <w:p w:rsidR="00D140F1" w:rsidRPr="00BD129E" w:rsidRDefault="00D140F1" w:rsidP="00B17B56">
      <w:pPr>
        <w:spacing w:after="0" w:line="360" w:lineRule="auto"/>
        <w:rPr>
          <w:rFonts w:ascii="Calibri" w:hAnsi="Calibri" w:cs="GillSans"/>
          <w:color w:val="000000" w:themeColor="text1"/>
        </w:rPr>
      </w:pPr>
    </w:p>
    <w:p w:rsidR="00D140F1" w:rsidRPr="00BD129E" w:rsidRDefault="00D140F1" w:rsidP="00B17B56">
      <w:pPr>
        <w:spacing w:after="0" w:line="360" w:lineRule="auto"/>
        <w:rPr>
          <w:rFonts w:ascii="Calibri" w:hAnsi="Calibri" w:cs="GillSans"/>
          <w:color w:val="000000" w:themeColor="text1"/>
        </w:rPr>
      </w:pPr>
    </w:p>
    <w:p w:rsidR="00982F47" w:rsidRPr="00BD129E" w:rsidRDefault="00982F47" w:rsidP="00B17B56">
      <w:pPr>
        <w:spacing w:after="0" w:line="360" w:lineRule="auto"/>
        <w:rPr>
          <w:rFonts w:ascii="Calibri" w:hAnsi="Calibri" w:cs="GillSans"/>
          <w:color w:val="000000" w:themeColor="text1"/>
        </w:rPr>
      </w:pPr>
    </w:p>
    <w:p w:rsidR="00982F47" w:rsidRPr="00BD129E" w:rsidRDefault="00982F47" w:rsidP="00B17B56">
      <w:pPr>
        <w:spacing w:after="0" w:line="360" w:lineRule="auto"/>
        <w:rPr>
          <w:rFonts w:ascii="Calibri" w:hAnsi="Calibri" w:cs="GillSans"/>
          <w:color w:val="000000" w:themeColor="text1"/>
        </w:rPr>
      </w:pPr>
    </w:p>
    <w:p w:rsidR="00365E23" w:rsidRPr="00BD129E" w:rsidRDefault="00365E23" w:rsidP="00B17B56">
      <w:pPr>
        <w:spacing w:after="0" w:line="360" w:lineRule="auto"/>
        <w:rPr>
          <w:rFonts w:ascii="Calibri" w:hAnsi="Calibri"/>
          <w:b/>
          <w:color w:val="000000" w:themeColor="text1"/>
        </w:rPr>
      </w:pPr>
      <w:r w:rsidRPr="00BD129E">
        <w:rPr>
          <w:rFonts w:ascii="Calibri" w:hAnsi="Calibri"/>
          <w:b/>
          <w:color w:val="000000" w:themeColor="text1"/>
        </w:rPr>
        <w:t>ACKNOWLEDGEMENT</w:t>
      </w:r>
    </w:p>
    <w:p w:rsidR="00365E23" w:rsidRPr="00BD129E" w:rsidRDefault="00365E23" w:rsidP="00B17B56">
      <w:pPr>
        <w:spacing w:after="0" w:line="360" w:lineRule="auto"/>
        <w:jc w:val="both"/>
        <w:rPr>
          <w:rFonts w:ascii="Calibri" w:hAnsi="Calibri"/>
          <w:color w:val="000000" w:themeColor="text1"/>
        </w:rPr>
      </w:pPr>
      <w:r w:rsidRPr="00BD129E">
        <w:rPr>
          <w:rFonts w:ascii="Calibri" w:hAnsi="Calibri"/>
          <w:color w:val="000000" w:themeColor="text1"/>
        </w:rPr>
        <w:t xml:space="preserve">We are grateful to Health Survey for England for allowing us access to the data used in this study. The research was based on the Health Survey for England, 2003 and the Health Survey for England 2006, produced by the Joint Health Surveys Unit of Social and Community Planning and University College London, sponsored by the Department of Health, and supplied by the UK Data Archive. The data are Crown copyright. </w:t>
      </w:r>
    </w:p>
    <w:p w:rsidR="00365E23" w:rsidRPr="00BD129E" w:rsidRDefault="00365E23" w:rsidP="00365E23">
      <w:pPr>
        <w:autoSpaceDE w:val="0"/>
        <w:autoSpaceDN w:val="0"/>
        <w:adjustRightInd w:val="0"/>
        <w:rPr>
          <w:rFonts w:ascii="Calibri" w:hAnsi="Calibri" w:cs="GillSans-Bold"/>
          <w:b/>
          <w:bCs/>
          <w:color w:val="000000" w:themeColor="text1"/>
        </w:rPr>
      </w:pPr>
    </w:p>
    <w:p w:rsidR="00365E23" w:rsidRPr="00BD129E" w:rsidRDefault="00365E23" w:rsidP="00365E23">
      <w:pPr>
        <w:autoSpaceDE w:val="0"/>
        <w:autoSpaceDN w:val="0"/>
        <w:adjustRightInd w:val="0"/>
        <w:rPr>
          <w:rFonts w:ascii="Calibri" w:hAnsi="Calibri" w:cs="GillSans-Bold"/>
          <w:b/>
          <w:bCs/>
          <w:color w:val="000000" w:themeColor="text1"/>
        </w:rPr>
      </w:pPr>
    </w:p>
    <w:p w:rsidR="00365E23" w:rsidRPr="00BD129E" w:rsidRDefault="00365E23" w:rsidP="00365E23">
      <w:pPr>
        <w:autoSpaceDE w:val="0"/>
        <w:autoSpaceDN w:val="0"/>
        <w:adjustRightInd w:val="0"/>
        <w:rPr>
          <w:rFonts w:ascii="Calibri" w:hAnsi="Calibri" w:cs="GillSans-Bold"/>
          <w:b/>
          <w:bCs/>
          <w:color w:val="000000" w:themeColor="text1"/>
        </w:rPr>
      </w:pPr>
      <w:r w:rsidRPr="00BD129E">
        <w:rPr>
          <w:rFonts w:ascii="Calibri" w:hAnsi="Calibri" w:cs="GillSans-Bold"/>
          <w:b/>
          <w:bCs/>
          <w:color w:val="000000" w:themeColor="text1"/>
        </w:rPr>
        <w:br w:type="page"/>
      </w:r>
      <w:r w:rsidR="00982F47" w:rsidRPr="00BD129E">
        <w:rPr>
          <w:rFonts w:ascii="Calibri" w:hAnsi="Calibri" w:cs="GillSans-Bold"/>
          <w:b/>
          <w:bCs/>
          <w:color w:val="000000" w:themeColor="text1"/>
        </w:rPr>
        <w:lastRenderedPageBreak/>
        <w:t>REFERENCES</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w:t>
      </w:r>
      <w:r w:rsidR="002D1384" w:rsidRPr="00BD129E">
        <w:rPr>
          <w:rFonts w:ascii="Calibri" w:hAnsi="Calibri" w:cs="Sabon-Roman"/>
          <w:color w:val="000000" w:themeColor="text1"/>
        </w:rPr>
        <w:t>.</w:t>
      </w:r>
      <w:r w:rsidRPr="00BD129E">
        <w:rPr>
          <w:rFonts w:ascii="Calibri" w:hAnsi="Calibri" w:cs="Sabon-Roman"/>
          <w:color w:val="000000" w:themeColor="text1"/>
        </w:rPr>
        <w:t xml:space="preserve">National Institute of Health and Clinical Excellence. Guide to the methods of technology appraisals. Available from: </w:t>
      </w:r>
      <w:hyperlink r:id="rId54" w:history="1">
        <w:r w:rsidRPr="00BD129E">
          <w:rPr>
            <w:rStyle w:val="Hyperlink"/>
            <w:rFonts w:ascii="Calibri" w:hAnsi="Calibri" w:cs="Sabon-Roman"/>
            <w:color w:val="000000" w:themeColor="text1"/>
          </w:rPr>
          <w:t>http://www.nice.org.uk/media/B52/A7/TAMethodsGuideUpdated</w:t>
        </w:r>
      </w:hyperlink>
      <w:r w:rsidRPr="00BD129E">
        <w:rPr>
          <w:rFonts w:ascii="Calibri" w:hAnsi="Calibri" w:cs="Sabon-Roman"/>
          <w:color w:val="000000" w:themeColor="text1"/>
        </w:rPr>
        <w:t xml:space="preserve"> June2008.pdf [Accessed December 1, 2009].</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2</w:t>
      </w:r>
      <w:r w:rsidR="002D1384" w:rsidRPr="00BD129E">
        <w:rPr>
          <w:rFonts w:ascii="Calibri" w:hAnsi="Calibri" w:cs="Sabon-Roman"/>
          <w:color w:val="000000" w:themeColor="text1"/>
        </w:rPr>
        <w:t>.</w:t>
      </w:r>
      <w:r w:rsidRPr="00BD129E">
        <w:rPr>
          <w:rFonts w:ascii="Calibri" w:hAnsi="Calibri" w:cs="Sabon-Roman"/>
          <w:color w:val="000000" w:themeColor="text1"/>
        </w:rPr>
        <w:t xml:space="preserve"> Fryback DG, Lawrence WG. Dollars may not buy as many QALYs as we think: A problem with defining quality of life adjustments. MDM 1997;17:276–84.</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3</w:t>
      </w:r>
      <w:r w:rsidR="002D1384" w:rsidRPr="00BD129E">
        <w:rPr>
          <w:rFonts w:ascii="Calibri" w:hAnsi="Calibri" w:cs="Sabon-Roman"/>
          <w:color w:val="000000" w:themeColor="text1"/>
        </w:rPr>
        <w:t>.</w:t>
      </w:r>
      <w:r w:rsidRPr="00BD129E">
        <w:rPr>
          <w:rFonts w:ascii="Calibri" w:hAnsi="Calibri" w:cs="Sabon-Roman"/>
          <w:color w:val="000000" w:themeColor="text1"/>
        </w:rPr>
        <w:t xml:space="preserve"> Ward S, Lloyd Jones M, Pandor A, et al. A systematic review and economic evaluation of statins for the prevention of coronary events. Health Technol Assess 2007;11:1–160, iii–iv.</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4</w:t>
      </w:r>
      <w:r w:rsidR="002D1384" w:rsidRPr="00BD129E">
        <w:rPr>
          <w:rFonts w:ascii="Calibri" w:hAnsi="Calibri" w:cs="Sabon-Roman"/>
          <w:color w:val="000000" w:themeColor="text1"/>
        </w:rPr>
        <w:t>.</w:t>
      </w:r>
      <w:r w:rsidRPr="00BD129E">
        <w:rPr>
          <w:rFonts w:ascii="Calibri" w:hAnsi="Calibri" w:cs="Sabon-Roman"/>
          <w:color w:val="000000" w:themeColor="text1"/>
        </w:rPr>
        <w:t xml:space="preserve"> Bansback N, Ara R, Ward S, et al. Statin therapy in rheumatoid arthritis: a cost-effectiveness and value-of-information analysis. Pharmacoeconomics 2009;27:25–37.</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5</w:t>
      </w:r>
      <w:r w:rsidR="002D1384" w:rsidRPr="00BD129E">
        <w:rPr>
          <w:rFonts w:ascii="Calibri" w:hAnsi="Calibri" w:cs="Sabon-Roman"/>
          <w:color w:val="000000" w:themeColor="text1"/>
        </w:rPr>
        <w:t>.</w:t>
      </w:r>
      <w:r w:rsidRPr="00BD129E">
        <w:rPr>
          <w:rFonts w:ascii="Calibri" w:hAnsi="Calibri" w:cs="Sabon-Roman"/>
          <w:color w:val="000000" w:themeColor="text1"/>
        </w:rPr>
        <w:t xml:space="preserve"> Bond DE, Freedberg KA. Combining utility measurements exploring different approaches. Dis Manage Health Outcomes 2001;9:507–16.</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6</w:t>
      </w:r>
      <w:r w:rsidR="002D1384" w:rsidRPr="00BD129E">
        <w:rPr>
          <w:rFonts w:ascii="Calibri" w:hAnsi="Calibri" w:cs="Sabon-Roman"/>
          <w:color w:val="000000" w:themeColor="text1"/>
        </w:rPr>
        <w:t>.</w:t>
      </w:r>
      <w:r w:rsidRPr="00BD129E">
        <w:rPr>
          <w:rFonts w:ascii="Calibri" w:hAnsi="Calibri" w:cs="Sabon-Roman"/>
          <w:color w:val="000000" w:themeColor="text1"/>
        </w:rPr>
        <w:t xml:space="preserve"> Flanagan W, McIntosh CN, Le Petit C, Berthelot JM. Deriving utility scores for co-morbid conditions: a test of the multiplicative model for combining individual condition scores. Population Health Metrics 2006;4:13.</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7</w:t>
      </w:r>
      <w:r w:rsidR="002D1384" w:rsidRPr="00BD129E">
        <w:rPr>
          <w:rFonts w:ascii="Calibri" w:hAnsi="Calibri" w:cs="Sabon-Roman"/>
          <w:color w:val="000000" w:themeColor="text1"/>
        </w:rPr>
        <w:t>.</w:t>
      </w:r>
      <w:r w:rsidRPr="00BD129E">
        <w:rPr>
          <w:rFonts w:ascii="Calibri" w:hAnsi="Calibri" w:cs="Sabon-Roman"/>
          <w:color w:val="000000" w:themeColor="text1"/>
        </w:rPr>
        <w:t xml:space="preserve"> Fu AZ, Kattan MW. Utilities should not be multiplied: evidence from the preference-based scores in the United States. Med Care 2008;46:984–90.</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8</w:t>
      </w:r>
      <w:r w:rsidR="002D1384" w:rsidRPr="00BD129E">
        <w:rPr>
          <w:rFonts w:ascii="Calibri" w:hAnsi="Calibri" w:cs="Sabon-Roman"/>
          <w:color w:val="000000" w:themeColor="text1"/>
        </w:rPr>
        <w:t>.</w:t>
      </w:r>
      <w:r w:rsidRPr="00BD129E">
        <w:rPr>
          <w:rFonts w:ascii="Calibri" w:hAnsi="Calibri" w:cs="Sabon-Roman"/>
          <w:color w:val="000000" w:themeColor="text1"/>
        </w:rPr>
        <w:t xml:space="preserve"> Dale W, Basu A, Elstein A, Meltzer D. Predicting utility ratings for joint health states from single health states in prostate cancer: empirical testing of 3 alternative Theories. MDM 2008;28:102–12.</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9</w:t>
      </w:r>
      <w:r w:rsidR="00B776B4" w:rsidRPr="00BD129E">
        <w:rPr>
          <w:rFonts w:ascii="Calibri" w:hAnsi="Calibri" w:cs="Sabon-Roman"/>
          <w:color w:val="000000" w:themeColor="text1"/>
        </w:rPr>
        <w:t>.</w:t>
      </w:r>
      <w:r w:rsidRPr="00BD129E">
        <w:rPr>
          <w:rFonts w:ascii="Calibri" w:hAnsi="Calibri" w:cs="Sabon-Roman"/>
          <w:color w:val="000000" w:themeColor="text1"/>
        </w:rPr>
        <w:t xml:space="preserve"> Briggs AH. Handling uncertainty in cost-effectiveness models. Pharmacoeconomics 2000;17:479–500.</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10</w:t>
      </w:r>
      <w:r w:rsidR="00B776B4" w:rsidRPr="00BD129E">
        <w:rPr>
          <w:rFonts w:ascii="Calibri" w:hAnsi="Calibri" w:cs="Sabon-Roman"/>
          <w:color w:val="000000" w:themeColor="text1"/>
        </w:rPr>
        <w:t>.</w:t>
      </w:r>
      <w:r w:rsidRPr="00BD129E">
        <w:rPr>
          <w:rFonts w:ascii="Calibri" w:hAnsi="Calibri" w:cs="Sabon-Roman"/>
          <w:color w:val="000000" w:themeColor="text1"/>
        </w:rPr>
        <w:t xml:space="preserve"> Ara R, Tumur I, Pandor A, et al. Ezetimibe for the treatment of hypercholesterolaemia: a systematic review and economic evaluation. Health Technol Assess 2008;12:iii, xi–xiii.1–212.</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11</w:t>
      </w:r>
      <w:r w:rsidR="00B776B4" w:rsidRPr="00BD129E">
        <w:rPr>
          <w:rFonts w:ascii="Calibri" w:hAnsi="Calibri" w:cs="Sabon-Roman"/>
          <w:color w:val="000000" w:themeColor="text1"/>
        </w:rPr>
        <w:t>.</w:t>
      </w:r>
      <w:r w:rsidRPr="00BD129E">
        <w:rPr>
          <w:rFonts w:ascii="Calibri" w:hAnsi="Calibri" w:cs="Sabon-Roman"/>
          <w:color w:val="000000" w:themeColor="text1"/>
        </w:rPr>
        <w:t xml:space="preserve"> Joint Health Surveys Unit of Social and Community Planning Research and University College London, Health Survey for England. 2003 [Computer File] (3rd ed.). Colchester, Essex: UK Data Archive, [distributor], 2005. SN: 5098.</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12</w:t>
      </w:r>
      <w:r w:rsidR="00B776B4" w:rsidRPr="00BD129E">
        <w:rPr>
          <w:rFonts w:ascii="Calibri" w:hAnsi="Calibri" w:cs="Sabon-Roman"/>
          <w:color w:val="000000" w:themeColor="text1"/>
        </w:rPr>
        <w:t>.</w:t>
      </w:r>
      <w:r w:rsidRPr="00BD129E">
        <w:rPr>
          <w:rFonts w:ascii="Calibri" w:hAnsi="Calibri" w:cs="Sabon-Roman"/>
          <w:color w:val="000000" w:themeColor="text1"/>
        </w:rPr>
        <w:t xml:space="preserve"> Joint Health Surveys Unit of Social and Community Planning Research and University College London, Health Survey for England. 2006 [Computer File] (3rd ed.). Colchester, Essex: UK Data Archive, [distributor], 2008.</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13</w:t>
      </w:r>
      <w:r w:rsidR="00B776B4" w:rsidRPr="00BD129E">
        <w:rPr>
          <w:rFonts w:ascii="Calibri" w:hAnsi="Calibri" w:cs="Sabon-Roman"/>
          <w:color w:val="000000" w:themeColor="text1"/>
        </w:rPr>
        <w:t xml:space="preserve">. </w:t>
      </w:r>
      <w:r w:rsidRPr="00BD129E">
        <w:rPr>
          <w:rFonts w:ascii="Calibri" w:hAnsi="Calibri" w:cs="Sabon-Roman"/>
          <w:color w:val="000000" w:themeColor="text1"/>
        </w:rPr>
        <w:t>Dolan P, Gudex C, Kind P, Williams A. The time trade-off method: results from a general population study. Health Econ 1996;5:141–54.</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14</w:t>
      </w:r>
      <w:r w:rsidR="00B776B4" w:rsidRPr="00BD129E">
        <w:rPr>
          <w:rFonts w:ascii="Calibri" w:hAnsi="Calibri" w:cs="Sabon-Roman"/>
          <w:color w:val="000000" w:themeColor="text1"/>
        </w:rPr>
        <w:t xml:space="preserve">. </w:t>
      </w:r>
      <w:r w:rsidRPr="00BD129E">
        <w:rPr>
          <w:rFonts w:ascii="Calibri" w:hAnsi="Calibri" w:cs="Sabon-Roman"/>
          <w:color w:val="000000" w:themeColor="text1"/>
        </w:rPr>
        <w:t xml:space="preserve">Ara R, Brazier J, Young T. </w:t>
      </w:r>
      <w:r w:rsidR="00C80AA0" w:rsidRPr="00BD129E">
        <w:rPr>
          <w:rFonts w:ascii="Calibri" w:hAnsi="Calibri" w:cs="Sabon-Roman"/>
          <w:color w:val="000000" w:themeColor="text1"/>
        </w:rPr>
        <w:t>Health-related</w:t>
      </w:r>
      <w:r w:rsidRPr="00BD129E">
        <w:rPr>
          <w:rFonts w:ascii="Calibri" w:hAnsi="Calibri" w:cs="Sabon-Roman"/>
          <w:color w:val="000000" w:themeColor="text1"/>
        </w:rPr>
        <w:t xml:space="preserve"> quality of life by age, gender or history of cardiovascular disease: results from the Health Survey for England 2003 and 2006. Discussion paper. Available from: http://www.sheffield.ac.uk/scharr/sections/heds/</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lastRenderedPageBreak/>
        <w:t>discussion.html [Accessed December 1, 2009].</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15</w:t>
      </w:r>
      <w:r w:rsidR="00B776B4" w:rsidRPr="00BD129E">
        <w:rPr>
          <w:rFonts w:ascii="Calibri" w:hAnsi="Calibri" w:cs="Sabon-Roman"/>
          <w:color w:val="000000" w:themeColor="text1"/>
        </w:rPr>
        <w:t xml:space="preserve">. </w:t>
      </w:r>
      <w:r w:rsidRPr="00BD129E">
        <w:rPr>
          <w:rFonts w:ascii="Calibri" w:hAnsi="Calibri" w:cs="Sabon-Roman"/>
          <w:color w:val="000000" w:themeColor="text1"/>
        </w:rPr>
        <w:t>Basu A, Dale W, Elstein A, Meltzer D. A linear index for predicting joint health states utilities from single health states utilities. Health Econ 2009;18:403–19.</w:t>
      </w:r>
    </w:p>
    <w:p w:rsidR="00365E23" w:rsidRPr="00BD129E" w:rsidRDefault="00365E23" w:rsidP="0058643B">
      <w:pPr>
        <w:autoSpaceDE w:val="0"/>
        <w:autoSpaceDN w:val="0"/>
        <w:adjustRightInd w:val="0"/>
        <w:spacing w:after="0" w:line="360" w:lineRule="auto"/>
        <w:jc w:val="both"/>
        <w:rPr>
          <w:rFonts w:ascii="Calibri" w:hAnsi="Calibri" w:cs="Sabon-Roman"/>
          <w:color w:val="000000" w:themeColor="text1"/>
        </w:rPr>
      </w:pPr>
      <w:r w:rsidRPr="00BD129E">
        <w:rPr>
          <w:rFonts w:ascii="Calibri" w:hAnsi="Calibri" w:cs="Sabon-Roman"/>
          <w:color w:val="000000" w:themeColor="text1"/>
        </w:rPr>
        <w:t>16</w:t>
      </w:r>
      <w:r w:rsidR="00B776B4" w:rsidRPr="00BD129E">
        <w:rPr>
          <w:rFonts w:ascii="Calibri" w:hAnsi="Calibri" w:cs="Sabon-Roman"/>
          <w:color w:val="000000" w:themeColor="text1"/>
        </w:rPr>
        <w:t xml:space="preserve">. </w:t>
      </w:r>
      <w:r w:rsidRPr="00BD129E">
        <w:rPr>
          <w:rFonts w:ascii="Calibri" w:hAnsi="Calibri" w:cs="Sabon-Roman"/>
          <w:color w:val="000000" w:themeColor="text1"/>
        </w:rPr>
        <w:t xml:space="preserve">Saarni SI, Suvisaaria J, Sintonenb H, et al. The </w:t>
      </w:r>
      <w:r w:rsidR="00C80AA0" w:rsidRPr="00BD129E">
        <w:rPr>
          <w:rFonts w:ascii="Calibri" w:hAnsi="Calibri" w:cs="Sabon-Roman"/>
          <w:color w:val="000000" w:themeColor="text1"/>
        </w:rPr>
        <w:t>health-related</w:t>
      </w:r>
      <w:r w:rsidRPr="00BD129E">
        <w:rPr>
          <w:rFonts w:ascii="Calibri" w:hAnsi="Calibri" w:cs="Sabon-Roman"/>
          <w:color w:val="000000" w:themeColor="text1"/>
        </w:rPr>
        <w:t xml:space="preserve"> quality-of-life impact of chronic conditions varied with age in general population. J Clinical Epidemiology 2007;60:1288–97.</w:t>
      </w:r>
    </w:p>
    <w:p w:rsidR="00365E23" w:rsidRPr="00BD129E" w:rsidRDefault="00365E23" w:rsidP="0058643B">
      <w:pPr>
        <w:autoSpaceDE w:val="0"/>
        <w:autoSpaceDN w:val="0"/>
        <w:adjustRightInd w:val="0"/>
        <w:spacing w:after="0" w:line="360" w:lineRule="auto"/>
        <w:jc w:val="both"/>
        <w:rPr>
          <w:rFonts w:ascii="Calibri" w:hAnsi="Calibri" w:cs="GillSans"/>
          <w:color w:val="000000" w:themeColor="text1"/>
        </w:rPr>
      </w:pPr>
      <w:r w:rsidRPr="00BD129E">
        <w:rPr>
          <w:rFonts w:ascii="Calibri" w:hAnsi="Calibri" w:cs="Sabon-Roman"/>
          <w:color w:val="000000" w:themeColor="text1"/>
        </w:rPr>
        <w:t>17</w:t>
      </w:r>
      <w:r w:rsidR="00B776B4" w:rsidRPr="00BD129E">
        <w:rPr>
          <w:rFonts w:ascii="Calibri" w:hAnsi="Calibri" w:cs="Sabon-Roman"/>
          <w:color w:val="000000" w:themeColor="text1"/>
        </w:rPr>
        <w:t xml:space="preserve">. </w:t>
      </w:r>
      <w:r w:rsidRPr="00BD129E">
        <w:rPr>
          <w:rFonts w:ascii="Calibri" w:hAnsi="Calibri" w:cs="Sabon-Roman"/>
          <w:color w:val="000000" w:themeColor="text1"/>
        </w:rPr>
        <w:t>Brazier J, Ratcliffe J, Salomon J, Tsuchiya A. Measuring and Valuing Health Benefits for Economic Evaluation. Oxford: Oxford University Press, 2007.</w:t>
      </w:r>
    </w:p>
    <w:p w:rsidR="00365E23" w:rsidRPr="00BD129E" w:rsidRDefault="00365E23" w:rsidP="00365E23">
      <w:pPr>
        <w:spacing w:line="360" w:lineRule="auto"/>
        <w:rPr>
          <w:rFonts w:ascii="Calibri" w:hAnsi="Calibri" w:cs="GillSans"/>
          <w:color w:val="000000" w:themeColor="text1"/>
        </w:rPr>
      </w:pPr>
    </w:p>
    <w:p w:rsidR="008F48DB" w:rsidRPr="00BD129E" w:rsidRDefault="008F48DB">
      <w:pPr>
        <w:rPr>
          <w:rFonts w:ascii="Calibri" w:hAnsi="Calibri"/>
          <w:color w:val="000000" w:themeColor="text1"/>
        </w:rPr>
      </w:pPr>
      <w:r w:rsidRPr="00BD129E">
        <w:rPr>
          <w:rFonts w:ascii="Calibri" w:hAnsi="Calibri"/>
          <w:color w:val="000000" w:themeColor="text1"/>
        </w:rPr>
        <w:br w:type="page"/>
      </w:r>
    </w:p>
    <w:p w:rsidR="008F48DB" w:rsidRPr="00BD129E" w:rsidRDefault="008F48DB" w:rsidP="008F48DB">
      <w:pPr>
        <w:spacing w:after="0" w:line="240" w:lineRule="auto"/>
        <w:rPr>
          <w:color w:val="000000" w:themeColor="text1"/>
        </w:rPr>
        <w:sectPr w:rsidR="008F48DB" w:rsidRPr="00BD129E">
          <w:footerReference w:type="default" r:id="rId55"/>
          <w:endnotePr>
            <w:numFmt w:val="decimal"/>
          </w:endnotePr>
          <w:pgSz w:w="11906" w:h="16838"/>
          <w:pgMar w:top="1440" w:right="1440" w:bottom="1440" w:left="1440" w:header="708" w:footer="708" w:gutter="0"/>
          <w:cols w:space="708"/>
          <w:docGrid w:linePitch="360"/>
        </w:sectPr>
      </w:pPr>
    </w:p>
    <w:p w:rsidR="008F48DB" w:rsidRPr="00BD129E" w:rsidRDefault="008F48DB" w:rsidP="008F48DB">
      <w:pPr>
        <w:spacing w:after="0" w:line="360" w:lineRule="auto"/>
        <w:rPr>
          <w:b/>
          <w:color w:val="000000" w:themeColor="text1"/>
        </w:rPr>
      </w:pPr>
      <w:r w:rsidRPr="00BD129E">
        <w:rPr>
          <w:b/>
          <w:color w:val="000000" w:themeColor="text1"/>
        </w:rPr>
        <w:lastRenderedPageBreak/>
        <w:t>Table 1:</w:t>
      </w:r>
      <w:r w:rsidR="00D94084" w:rsidRPr="00BD129E">
        <w:rPr>
          <w:b/>
          <w:color w:val="000000" w:themeColor="text1"/>
        </w:rPr>
        <w:tab/>
      </w:r>
      <w:r w:rsidRPr="00BD129E">
        <w:rPr>
          <w:b/>
          <w:color w:val="000000" w:themeColor="text1"/>
        </w:rPr>
        <w:t xml:space="preserve">EQ-5D scores </w:t>
      </w:r>
      <w:r w:rsidR="00F92A97" w:rsidRPr="00BD129E">
        <w:rPr>
          <w:b/>
          <w:color w:val="000000" w:themeColor="text1"/>
        </w:rPr>
        <w:t>subgroup</w:t>
      </w:r>
      <w:r w:rsidRPr="00BD129E">
        <w:rPr>
          <w:b/>
          <w:color w:val="000000" w:themeColor="text1"/>
        </w:rPr>
        <w:t xml:space="preserve">ed by health condition and time since event </w:t>
      </w:r>
    </w:p>
    <w:tbl>
      <w:tblPr>
        <w:tblW w:w="5000" w:type="pct"/>
        <w:jc w:val="center"/>
        <w:tblLook w:val="0000" w:firstRow="0" w:lastRow="0" w:firstColumn="0" w:lastColumn="0" w:noHBand="0" w:noVBand="0"/>
      </w:tblPr>
      <w:tblGrid>
        <w:gridCol w:w="8765"/>
        <w:gridCol w:w="1074"/>
        <w:gridCol w:w="1148"/>
        <w:gridCol w:w="998"/>
        <w:gridCol w:w="1191"/>
        <w:gridCol w:w="998"/>
      </w:tblGrid>
      <w:tr w:rsidR="008F48DB" w:rsidRPr="00BD129E" w:rsidTr="00AA7EEE">
        <w:trPr>
          <w:trHeight w:val="251"/>
          <w:jc w:val="center"/>
        </w:trPr>
        <w:tc>
          <w:tcPr>
            <w:tcW w:w="3092" w:type="pct"/>
            <w:vMerge w:val="restart"/>
            <w:tcBorders>
              <w:top w:val="single" w:sz="4" w:space="0" w:color="auto"/>
              <w:left w:val="nil"/>
              <w:bottom w:val="single" w:sz="4" w:space="0" w:color="000000"/>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Health condition</w:t>
            </w:r>
          </w:p>
        </w:tc>
        <w:tc>
          <w:tcPr>
            <w:tcW w:w="379" w:type="pct"/>
            <w:vMerge w:val="restart"/>
            <w:tcBorders>
              <w:top w:val="single" w:sz="4" w:space="0" w:color="auto"/>
              <w:left w:val="nil"/>
              <w:bottom w:val="single" w:sz="4" w:space="0" w:color="000000"/>
              <w:right w:val="nil"/>
            </w:tcBorders>
            <w:shd w:val="clear" w:color="auto" w:fill="auto"/>
          </w:tcPr>
          <w:p w:rsidR="008F48DB" w:rsidRPr="00BD129E" w:rsidRDefault="008F48DB" w:rsidP="00AA7EEE">
            <w:pPr>
              <w:spacing w:after="0" w:line="240" w:lineRule="auto"/>
              <w:rPr>
                <w:color w:val="000000" w:themeColor="text1"/>
              </w:rPr>
            </w:pPr>
            <w:r w:rsidRPr="00BD129E">
              <w:rPr>
                <w:color w:val="000000" w:themeColor="text1"/>
              </w:rPr>
              <w:t>Health state</w:t>
            </w:r>
          </w:p>
        </w:tc>
        <w:tc>
          <w:tcPr>
            <w:tcW w:w="405" w:type="pct"/>
            <w:vMerge w:val="restart"/>
            <w:tcBorders>
              <w:top w:val="single" w:sz="4" w:space="0" w:color="auto"/>
              <w:left w:val="nil"/>
              <w:bottom w:val="single" w:sz="4" w:space="0" w:color="000000"/>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N</w:t>
            </w:r>
          </w:p>
        </w:tc>
        <w:tc>
          <w:tcPr>
            <w:tcW w:w="352" w:type="pct"/>
            <w:tcBorders>
              <w:top w:val="single" w:sz="4" w:space="0" w:color="auto"/>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Age</w:t>
            </w:r>
          </w:p>
        </w:tc>
        <w:tc>
          <w:tcPr>
            <w:tcW w:w="420" w:type="pct"/>
            <w:tcBorders>
              <w:top w:val="single" w:sz="4" w:space="0" w:color="auto"/>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EQ-5D</w:t>
            </w:r>
          </w:p>
        </w:tc>
        <w:tc>
          <w:tcPr>
            <w:tcW w:w="352" w:type="pct"/>
            <w:tcBorders>
              <w:top w:val="single" w:sz="4" w:space="0" w:color="auto"/>
              <w:left w:val="nil"/>
              <w:bottom w:val="nil"/>
              <w:right w:val="nil"/>
            </w:tcBorders>
            <w:shd w:val="clear" w:color="auto" w:fill="auto"/>
            <w:noWrap/>
            <w:vAlign w:val="bottom"/>
          </w:tcPr>
          <w:p w:rsidR="008F48DB" w:rsidRPr="00BD129E" w:rsidRDefault="008F48DB" w:rsidP="00AA7EEE">
            <w:pPr>
              <w:spacing w:after="0" w:line="240" w:lineRule="auto"/>
              <w:rPr>
                <w:color w:val="000000" w:themeColor="text1"/>
              </w:rPr>
            </w:pPr>
          </w:p>
        </w:tc>
      </w:tr>
      <w:tr w:rsidR="008F48DB" w:rsidRPr="00BD129E" w:rsidTr="00AA7EEE">
        <w:trPr>
          <w:trHeight w:val="255"/>
          <w:jc w:val="center"/>
        </w:trPr>
        <w:tc>
          <w:tcPr>
            <w:tcW w:w="3092" w:type="pct"/>
            <w:vMerge/>
            <w:tcBorders>
              <w:top w:val="single" w:sz="4" w:space="0" w:color="auto"/>
              <w:left w:val="nil"/>
              <w:bottom w:val="single" w:sz="4" w:space="0" w:color="000000"/>
              <w:right w:val="nil"/>
            </w:tcBorders>
            <w:shd w:val="clear" w:color="auto" w:fill="auto"/>
            <w:vAlign w:val="center"/>
          </w:tcPr>
          <w:p w:rsidR="008F48DB" w:rsidRPr="00BD129E" w:rsidRDefault="008F48DB" w:rsidP="00AA7EEE">
            <w:pPr>
              <w:spacing w:after="0" w:line="240" w:lineRule="auto"/>
              <w:rPr>
                <w:color w:val="000000" w:themeColor="text1"/>
              </w:rPr>
            </w:pPr>
          </w:p>
        </w:tc>
        <w:tc>
          <w:tcPr>
            <w:tcW w:w="379" w:type="pct"/>
            <w:vMerge/>
            <w:tcBorders>
              <w:top w:val="single" w:sz="4" w:space="0" w:color="auto"/>
              <w:left w:val="nil"/>
              <w:bottom w:val="single" w:sz="4" w:space="0" w:color="000000"/>
              <w:right w:val="nil"/>
            </w:tcBorders>
            <w:shd w:val="clear" w:color="auto" w:fill="auto"/>
            <w:vAlign w:val="center"/>
          </w:tcPr>
          <w:p w:rsidR="008F48DB" w:rsidRPr="00BD129E" w:rsidRDefault="008F48DB" w:rsidP="00AA7EEE">
            <w:pPr>
              <w:spacing w:after="0" w:line="240" w:lineRule="auto"/>
              <w:rPr>
                <w:color w:val="000000" w:themeColor="text1"/>
              </w:rPr>
            </w:pPr>
          </w:p>
        </w:tc>
        <w:tc>
          <w:tcPr>
            <w:tcW w:w="405" w:type="pct"/>
            <w:vMerge/>
            <w:tcBorders>
              <w:top w:val="single" w:sz="4" w:space="0" w:color="auto"/>
              <w:left w:val="nil"/>
              <w:bottom w:val="single" w:sz="4" w:space="0" w:color="000000"/>
              <w:right w:val="nil"/>
            </w:tcBorders>
            <w:shd w:val="clear" w:color="auto" w:fill="auto"/>
            <w:vAlign w:val="center"/>
          </w:tcPr>
          <w:p w:rsidR="008F48DB" w:rsidRPr="00BD129E" w:rsidRDefault="008F48DB" w:rsidP="00AA7EEE">
            <w:pPr>
              <w:spacing w:after="0" w:line="240" w:lineRule="auto"/>
              <w:rPr>
                <w:color w:val="000000" w:themeColor="text1"/>
              </w:rPr>
            </w:pPr>
          </w:p>
        </w:tc>
        <w:tc>
          <w:tcPr>
            <w:tcW w:w="352" w:type="pct"/>
            <w:tcBorders>
              <w:top w:val="nil"/>
              <w:left w:val="nil"/>
              <w:bottom w:val="single" w:sz="4" w:space="0" w:color="auto"/>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Mean</w:t>
            </w:r>
          </w:p>
        </w:tc>
        <w:tc>
          <w:tcPr>
            <w:tcW w:w="420" w:type="pct"/>
            <w:tcBorders>
              <w:top w:val="nil"/>
              <w:left w:val="nil"/>
              <w:bottom w:val="single" w:sz="4" w:space="0" w:color="auto"/>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 xml:space="preserve">Mean </w:t>
            </w:r>
          </w:p>
        </w:tc>
        <w:tc>
          <w:tcPr>
            <w:tcW w:w="352" w:type="pct"/>
            <w:tcBorders>
              <w:top w:val="nil"/>
              <w:left w:val="nil"/>
              <w:bottom w:val="single" w:sz="4" w:space="0" w:color="auto"/>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SE</w:t>
            </w:r>
          </w:p>
        </w:tc>
      </w:tr>
      <w:tr w:rsidR="008F48DB" w:rsidRPr="00BD129E" w:rsidTr="00505BBA">
        <w:trPr>
          <w:trHeight w:val="255"/>
          <w:jc w:val="center"/>
        </w:trPr>
        <w:tc>
          <w:tcPr>
            <w:tcW w:w="5000" w:type="pct"/>
            <w:gridSpan w:val="6"/>
            <w:tcBorders>
              <w:top w:val="single" w:sz="4" w:space="0" w:color="auto"/>
              <w:left w:val="nil"/>
              <w:right w:val="nil"/>
            </w:tcBorders>
            <w:shd w:val="clear" w:color="auto" w:fill="auto"/>
            <w:noWrap/>
          </w:tcPr>
          <w:p w:rsidR="008F48DB" w:rsidRPr="00BD129E" w:rsidRDefault="008F48DB" w:rsidP="00AA7EEE">
            <w:pPr>
              <w:spacing w:after="0" w:line="240" w:lineRule="auto"/>
              <w:rPr>
                <w:b/>
                <w:color w:val="000000" w:themeColor="text1"/>
              </w:rPr>
            </w:pPr>
            <w:r w:rsidRPr="00BD129E">
              <w:rPr>
                <w:b/>
                <w:color w:val="000000" w:themeColor="text1"/>
              </w:rPr>
              <w:t>Utility values used to populate health states in the economic model</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Event free</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EF</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25,080</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47.0</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0.872</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0.001</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Angina &lt; 12 months, history of just angina</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271</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68.8</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0.615</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0.019</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No event &lt; 12 months, history of just angina</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pA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246</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68.0</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0.775</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0.015</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Angina &lt; 12 months, history of angina + other CV condition</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SA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245</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67.9</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0.541</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0.022</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 xml:space="preserve">No event &lt; 12 months, history of angina + other CV condition </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pSA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184</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69.4</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0.715</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0.022</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Heart attack &lt; 12 months, history of just heart attack</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HA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31</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65.4</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0.721</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0.045</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No event &lt; 12 months, history of just heart attack</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pHA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206</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65.1</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0.742</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0.020</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Heart attack &lt; 12 months, history of heart attack + other CV condition</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SHA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36</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66.7</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0.431</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0.066</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No event &lt; 12 months, history of heart attack + other CV condition</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pSHA</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184</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69.2</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0.685</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0.024</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Stroke &lt; 12 months, history of just stroke</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Str</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76</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67.9</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0.626</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0.038</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No event &lt; 12 months, history of just stroke</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pStr</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291</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66.8</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0.668</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0.018</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Stroke &lt; 12 months, history of stroke + other CV condition</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SStr</w:t>
            </w: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18</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73.5</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0.479</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0.087</w:t>
            </w:r>
          </w:p>
        </w:tc>
      </w:tr>
      <w:tr w:rsidR="008F48DB" w:rsidRPr="00BD129E" w:rsidTr="00AA7EEE">
        <w:trPr>
          <w:trHeight w:val="255"/>
          <w:jc w:val="center"/>
        </w:trPr>
        <w:tc>
          <w:tcPr>
            <w:tcW w:w="3092" w:type="pct"/>
            <w:tcBorders>
              <w:top w:val="nil"/>
              <w:left w:val="nil"/>
              <w:bottom w:val="single" w:sz="4" w:space="0" w:color="auto"/>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No event &lt; 12 months, history of stroke + other CV condition</w:t>
            </w:r>
          </w:p>
        </w:tc>
        <w:tc>
          <w:tcPr>
            <w:tcW w:w="379" w:type="pct"/>
            <w:tcBorders>
              <w:top w:val="nil"/>
              <w:left w:val="nil"/>
              <w:bottom w:val="single" w:sz="4" w:space="0" w:color="auto"/>
              <w:right w:val="nil"/>
            </w:tcBorders>
            <w:shd w:val="clear" w:color="auto" w:fill="auto"/>
            <w:vAlign w:val="center"/>
          </w:tcPr>
          <w:p w:rsidR="008F48DB" w:rsidRPr="00BD129E" w:rsidRDefault="008F48DB" w:rsidP="00AA7EEE">
            <w:pPr>
              <w:spacing w:after="0" w:line="240" w:lineRule="auto"/>
              <w:rPr>
                <w:color w:val="000000" w:themeColor="text1"/>
              </w:rPr>
            </w:pPr>
            <w:r w:rsidRPr="00BD129E">
              <w:rPr>
                <w:color w:val="000000" w:themeColor="text1"/>
              </w:rPr>
              <w:t>pSStr</w:t>
            </w:r>
          </w:p>
        </w:tc>
        <w:tc>
          <w:tcPr>
            <w:tcW w:w="405"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77</w:t>
            </w:r>
          </w:p>
        </w:tc>
        <w:tc>
          <w:tcPr>
            <w:tcW w:w="352"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70.4</w:t>
            </w:r>
          </w:p>
        </w:tc>
        <w:tc>
          <w:tcPr>
            <w:tcW w:w="420"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0.641</w:t>
            </w:r>
          </w:p>
        </w:tc>
        <w:tc>
          <w:tcPr>
            <w:tcW w:w="352"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0.037</w:t>
            </w:r>
          </w:p>
        </w:tc>
      </w:tr>
      <w:tr w:rsidR="008F48DB" w:rsidRPr="00BD129E" w:rsidTr="00505BBA">
        <w:trPr>
          <w:trHeight w:val="255"/>
          <w:jc w:val="center"/>
        </w:trPr>
        <w:tc>
          <w:tcPr>
            <w:tcW w:w="5000" w:type="pct"/>
            <w:gridSpan w:val="6"/>
            <w:tcBorders>
              <w:top w:val="single" w:sz="4" w:space="0" w:color="auto"/>
              <w:left w:val="nil"/>
              <w:right w:val="nil"/>
            </w:tcBorders>
            <w:shd w:val="clear" w:color="auto" w:fill="auto"/>
            <w:noWrap/>
          </w:tcPr>
          <w:p w:rsidR="008F48DB" w:rsidRPr="00BD129E" w:rsidRDefault="008F48DB" w:rsidP="00AA7EEE">
            <w:pPr>
              <w:spacing w:after="0" w:line="240" w:lineRule="auto"/>
              <w:rPr>
                <w:b/>
                <w:color w:val="000000" w:themeColor="text1"/>
              </w:rPr>
            </w:pPr>
            <w:r w:rsidRPr="00BD129E">
              <w:rPr>
                <w:b/>
                <w:color w:val="000000" w:themeColor="text1"/>
              </w:rPr>
              <w:t>Data used to compare methods for estimating proxy scores for multiple health conditions</w:t>
            </w:r>
          </w:p>
        </w:tc>
      </w:tr>
      <w:tr w:rsidR="008F48DB" w:rsidRPr="00BD129E" w:rsidTr="00505BBA">
        <w:trPr>
          <w:trHeight w:val="255"/>
          <w:jc w:val="center"/>
        </w:trPr>
        <w:tc>
          <w:tcPr>
            <w:tcW w:w="3092" w:type="pct"/>
            <w:tcBorders>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Angina (t</w:t>
            </w:r>
            <w:r w:rsidR="00505BBA" w:rsidRPr="00BD129E">
              <w:rPr>
                <w:color w:val="000000" w:themeColor="text1"/>
              </w:rPr>
              <w:t xml:space="preserve"> </w:t>
            </w:r>
            <w:r w:rsidRPr="00BD129E">
              <w:rPr>
                <w:color w:val="000000" w:themeColor="text1"/>
              </w:rPr>
              <w:t>=</w:t>
            </w:r>
            <w:r w:rsidR="00505BBA" w:rsidRPr="00BD129E">
              <w:rPr>
                <w:color w:val="000000" w:themeColor="text1"/>
              </w:rPr>
              <w:t xml:space="preserve"> </w:t>
            </w:r>
            <w:r w:rsidRPr="00BD129E">
              <w:rPr>
                <w:color w:val="000000" w:themeColor="text1"/>
              </w:rPr>
              <w:t>ever), history of just angina</w:t>
            </w:r>
          </w:p>
        </w:tc>
        <w:tc>
          <w:tcPr>
            <w:tcW w:w="379" w:type="pct"/>
            <w:tcBorders>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p>
        </w:tc>
        <w:tc>
          <w:tcPr>
            <w:tcW w:w="405" w:type="pct"/>
            <w:tcBorders>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517</w:t>
            </w:r>
          </w:p>
        </w:tc>
        <w:tc>
          <w:tcPr>
            <w:tcW w:w="352" w:type="pct"/>
            <w:tcBorders>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68.4</w:t>
            </w:r>
          </w:p>
        </w:tc>
        <w:tc>
          <w:tcPr>
            <w:tcW w:w="420" w:type="pct"/>
            <w:tcBorders>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0.691</w:t>
            </w:r>
          </w:p>
        </w:tc>
        <w:tc>
          <w:tcPr>
            <w:tcW w:w="352" w:type="pct"/>
            <w:tcBorders>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0.013</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Heart attack (t</w:t>
            </w:r>
            <w:r w:rsidR="00505BBA" w:rsidRPr="00BD129E">
              <w:rPr>
                <w:color w:val="000000" w:themeColor="text1"/>
              </w:rPr>
              <w:t xml:space="preserve"> </w:t>
            </w:r>
            <w:r w:rsidRPr="00BD129E">
              <w:rPr>
                <w:color w:val="000000" w:themeColor="text1"/>
              </w:rPr>
              <w:t>=</w:t>
            </w:r>
            <w:r w:rsidR="00505BBA" w:rsidRPr="00BD129E">
              <w:rPr>
                <w:color w:val="000000" w:themeColor="text1"/>
              </w:rPr>
              <w:t xml:space="preserve"> </w:t>
            </w:r>
            <w:r w:rsidRPr="00BD129E">
              <w:rPr>
                <w:color w:val="000000" w:themeColor="text1"/>
              </w:rPr>
              <w:t>ever), history of just heart attack</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237</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66.6</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0.739</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0.018</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Stroke (t</w:t>
            </w:r>
            <w:r w:rsidR="00505BBA" w:rsidRPr="00BD129E">
              <w:rPr>
                <w:color w:val="000000" w:themeColor="text1"/>
              </w:rPr>
              <w:t xml:space="preserve"> </w:t>
            </w:r>
            <w:r w:rsidRPr="00BD129E">
              <w:rPr>
                <w:color w:val="000000" w:themeColor="text1"/>
              </w:rPr>
              <w:t>=</w:t>
            </w:r>
            <w:r w:rsidR="00505BBA" w:rsidRPr="00BD129E">
              <w:rPr>
                <w:color w:val="000000" w:themeColor="text1"/>
              </w:rPr>
              <w:t xml:space="preserve"> </w:t>
            </w:r>
            <w:r w:rsidRPr="00BD129E">
              <w:rPr>
                <w:color w:val="000000" w:themeColor="text1"/>
              </w:rPr>
              <w:t>ever), history of just stroke</w:t>
            </w:r>
          </w:p>
        </w:tc>
        <w:tc>
          <w:tcPr>
            <w:tcW w:w="379" w:type="pct"/>
            <w:tcBorders>
              <w:top w:val="nil"/>
              <w:left w:val="nil"/>
              <w:bottom w:val="nil"/>
              <w:right w:val="nil"/>
            </w:tcBorders>
            <w:shd w:val="clear" w:color="auto" w:fill="auto"/>
            <w:vAlign w:val="center"/>
          </w:tcPr>
          <w:p w:rsidR="008F48DB" w:rsidRPr="00BD129E" w:rsidRDefault="008F48DB" w:rsidP="00AA7EEE">
            <w:pPr>
              <w:spacing w:after="0" w:line="240" w:lineRule="auto"/>
              <w:rPr>
                <w:color w:val="000000" w:themeColor="text1"/>
              </w:rPr>
            </w:pP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367</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67.0</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0.660</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0.016</w:t>
            </w:r>
          </w:p>
        </w:tc>
      </w:tr>
      <w:tr w:rsidR="008F48DB" w:rsidRPr="00BD129E" w:rsidTr="00AA7EEE">
        <w:trPr>
          <w:trHeight w:val="255"/>
          <w:jc w:val="center"/>
        </w:trPr>
        <w:tc>
          <w:tcPr>
            <w:tcW w:w="3092" w:type="pct"/>
            <w:tcBorders>
              <w:top w:val="nil"/>
              <w:left w:val="nil"/>
              <w:bottom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Angina and heart attack (t</w:t>
            </w:r>
            <w:r w:rsidR="00505BBA" w:rsidRPr="00BD129E">
              <w:rPr>
                <w:color w:val="000000" w:themeColor="text1"/>
              </w:rPr>
              <w:t xml:space="preserve"> </w:t>
            </w:r>
            <w:r w:rsidRPr="00BD129E">
              <w:rPr>
                <w:color w:val="000000" w:themeColor="text1"/>
              </w:rPr>
              <w:t>=</w:t>
            </w:r>
            <w:r w:rsidR="00505BBA" w:rsidRPr="00BD129E">
              <w:rPr>
                <w:color w:val="000000" w:themeColor="text1"/>
              </w:rPr>
              <w:t xml:space="preserve"> </w:t>
            </w:r>
            <w:r w:rsidRPr="00BD129E">
              <w:rPr>
                <w:color w:val="000000" w:themeColor="text1"/>
              </w:rPr>
              <w:t>ever)</w:t>
            </w:r>
          </w:p>
        </w:tc>
        <w:tc>
          <w:tcPr>
            <w:tcW w:w="379" w:type="pct"/>
            <w:tcBorders>
              <w:top w:val="nil"/>
              <w:left w:val="nil"/>
              <w:bottom w:val="nil"/>
              <w:right w:val="nil"/>
            </w:tcBorders>
            <w:shd w:val="clear" w:color="auto" w:fill="auto"/>
          </w:tcPr>
          <w:p w:rsidR="008F48DB" w:rsidRPr="00BD129E" w:rsidRDefault="008F48DB" w:rsidP="00AA7EEE">
            <w:pPr>
              <w:spacing w:after="0" w:line="240" w:lineRule="auto"/>
              <w:rPr>
                <w:color w:val="000000" w:themeColor="text1"/>
              </w:rPr>
            </w:pPr>
          </w:p>
        </w:tc>
        <w:tc>
          <w:tcPr>
            <w:tcW w:w="405"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323</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68.2</w:t>
            </w:r>
          </w:p>
        </w:tc>
        <w:tc>
          <w:tcPr>
            <w:tcW w:w="420"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0.624</w:t>
            </w:r>
          </w:p>
        </w:tc>
        <w:tc>
          <w:tcPr>
            <w:tcW w:w="352" w:type="pct"/>
            <w:tcBorders>
              <w:top w:val="nil"/>
              <w:left w:val="nil"/>
              <w:bottom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0.019</w:t>
            </w:r>
          </w:p>
        </w:tc>
      </w:tr>
      <w:tr w:rsidR="008F48DB" w:rsidRPr="00BD129E" w:rsidTr="00AA7EEE">
        <w:trPr>
          <w:trHeight w:val="255"/>
          <w:jc w:val="center"/>
        </w:trPr>
        <w:tc>
          <w:tcPr>
            <w:tcW w:w="3092" w:type="pct"/>
            <w:tcBorders>
              <w:top w:val="nil"/>
              <w:left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Angina and stroke (t</w:t>
            </w:r>
            <w:r w:rsidR="00505BBA" w:rsidRPr="00BD129E">
              <w:rPr>
                <w:color w:val="000000" w:themeColor="text1"/>
              </w:rPr>
              <w:t xml:space="preserve"> </w:t>
            </w:r>
            <w:r w:rsidRPr="00BD129E">
              <w:rPr>
                <w:color w:val="000000" w:themeColor="text1"/>
              </w:rPr>
              <w:t>=</w:t>
            </w:r>
            <w:r w:rsidR="00505BBA" w:rsidRPr="00BD129E">
              <w:rPr>
                <w:color w:val="000000" w:themeColor="text1"/>
              </w:rPr>
              <w:t xml:space="preserve"> </w:t>
            </w:r>
            <w:r w:rsidRPr="00BD129E">
              <w:rPr>
                <w:color w:val="000000" w:themeColor="text1"/>
              </w:rPr>
              <w:t>ever)</w:t>
            </w:r>
          </w:p>
        </w:tc>
        <w:tc>
          <w:tcPr>
            <w:tcW w:w="379" w:type="pct"/>
            <w:tcBorders>
              <w:top w:val="nil"/>
              <w:left w:val="nil"/>
              <w:right w:val="nil"/>
            </w:tcBorders>
            <w:shd w:val="clear" w:color="auto" w:fill="auto"/>
          </w:tcPr>
          <w:p w:rsidR="008F48DB" w:rsidRPr="00BD129E" w:rsidRDefault="008F48DB" w:rsidP="00AA7EEE">
            <w:pPr>
              <w:spacing w:after="0" w:line="240" w:lineRule="auto"/>
              <w:rPr>
                <w:color w:val="000000" w:themeColor="text1"/>
              </w:rPr>
            </w:pPr>
          </w:p>
        </w:tc>
        <w:tc>
          <w:tcPr>
            <w:tcW w:w="405"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63</w:t>
            </w:r>
          </w:p>
        </w:tc>
        <w:tc>
          <w:tcPr>
            <w:tcW w:w="352"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70.3</w:t>
            </w:r>
          </w:p>
        </w:tc>
        <w:tc>
          <w:tcPr>
            <w:tcW w:w="420"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0.596</w:t>
            </w:r>
          </w:p>
        </w:tc>
        <w:tc>
          <w:tcPr>
            <w:tcW w:w="352"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0.043</w:t>
            </w:r>
          </w:p>
        </w:tc>
      </w:tr>
      <w:tr w:rsidR="008F48DB" w:rsidRPr="00BD129E" w:rsidTr="00AA7EEE">
        <w:trPr>
          <w:trHeight w:val="255"/>
          <w:jc w:val="center"/>
        </w:trPr>
        <w:tc>
          <w:tcPr>
            <w:tcW w:w="3092" w:type="pct"/>
            <w:tcBorders>
              <w:top w:val="nil"/>
              <w:left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Heart attack and stroke (t</w:t>
            </w:r>
            <w:r w:rsidR="00505BBA" w:rsidRPr="00BD129E">
              <w:rPr>
                <w:color w:val="000000" w:themeColor="text1"/>
              </w:rPr>
              <w:t xml:space="preserve"> </w:t>
            </w:r>
            <w:r w:rsidRPr="00BD129E">
              <w:rPr>
                <w:color w:val="000000" w:themeColor="text1"/>
              </w:rPr>
              <w:t>=</w:t>
            </w:r>
            <w:r w:rsidR="00505BBA" w:rsidRPr="00BD129E">
              <w:rPr>
                <w:color w:val="000000" w:themeColor="text1"/>
              </w:rPr>
              <w:t xml:space="preserve"> </w:t>
            </w:r>
            <w:r w:rsidRPr="00BD129E">
              <w:rPr>
                <w:color w:val="000000" w:themeColor="text1"/>
              </w:rPr>
              <w:t>ever)</w:t>
            </w:r>
          </w:p>
        </w:tc>
        <w:tc>
          <w:tcPr>
            <w:tcW w:w="379" w:type="pct"/>
            <w:tcBorders>
              <w:top w:val="nil"/>
              <w:left w:val="nil"/>
              <w:right w:val="nil"/>
            </w:tcBorders>
            <w:shd w:val="clear" w:color="auto" w:fill="auto"/>
          </w:tcPr>
          <w:p w:rsidR="008F48DB" w:rsidRPr="00BD129E" w:rsidRDefault="008F48DB" w:rsidP="00AA7EEE">
            <w:pPr>
              <w:spacing w:after="0" w:line="240" w:lineRule="auto"/>
              <w:rPr>
                <w:color w:val="000000" w:themeColor="text1"/>
              </w:rPr>
            </w:pPr>
          </w:p>
        </w:tc>
        <w:tc>
          <w:tcPr>
            <w:tcW w:w="405"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32</w:t>
            </w:r>
          </w:p>
        </w:tc>
        <w:tc>
          <w:tcPr>
            <w:tcW w:w="352"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69.7</w:t>
            </w:r>
          </w:p>
        </w:tc>
        <w:tc>
          <w:tcPr>
            <w:tcW w:w="420"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0.538</w:t>
            </w:r>
          </w:p>
        </w:tc>
        <w:tc>
          <w:tcPr>
            <w:tcW w:w="352" w:type="pct"/>
            <w:tcBorders>
              <w:top w:val="nil"/>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0.065</w:t>
            </w:r>
          </w:p>
        </w:tc>
      </w:tr>
      <w:tr w:rsidR="008F48DB" w:rsidRPr="00BD129E" w:rsidTr="00AA7EEE">
        <w:trPr>
          <w:trHeight w:val="255"/>
          <w:jc w:val="center"/>
        </w:trPr>
        <w:tc>
          <w:tcPr>
            <w:tcW w:w="3092" w:type="pct"/>
            <w:tcBorders>
              <w:left w:val="nil"/>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 xml:space="preserve">Angina &lt; 12 months and heart attack &lt; 12 months </w:t>
            </w:r>
          </w:p>
        </w:tc>
        <w:tc>
          <w:tcPr>
            <w:tcW w:w="379" w:type="pct"/>
            <w:tcBorders>
              <w:left w:val="nil"/>
              <w:right w:val="nil"/>
            </w:tcBorders>
            <w:shd w:val="clear" w:color="auto" w:fill="auto"/>
          </w:tcPr>
          <w:p w:rsidR="008F48DB" w:rsidRPr="00BD129E" w:rsidRDefault="008F48DB" w:rsidP="00AA7EEE">
            <w:pPr>
              <w:spacing w:after="0" w:line="240" w:lineRule="auto"/>
              <w:rPr>
                <w:color w:val="000000" w:themeColor="text1"/>
              </w:rPr>
            </w:pPr>
          </w:p>
        </w:tc>
        <w:tc>
          <w:tcPr>
            <w:tcW w:w="405" w:type="pct"/>
            <w:tcBorders>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23</w:t>
            </w:r>
          </w:p>
        </w:tc>
        <w:tc>
          <w:tcPr>
            <w:tcW w:w="352" w:type="pct"/>
            <w:tcBorders>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63.1</w:t>
            </w:r>
          </w:p>
        </w:tc>
        <w:tc>
          <w:tcPr>
            <w:tcW w:w="420" w:type="pct"/>
            <w:tcBorders>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0.400</w:t>
            </w:r>
          </w:p>
        </w:tc>
        <w:tc>
          <w:tcPr>
            <w:tcW w:w="352" w:type="pct"/>
            <w:tcBorders>
              <w:left w:val="nil"/>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0.073</w:t>
            </w:r>
          </w:p>
        </w:tc>
      </w:tr>
      <w:tr w:rsidR="008F48DB" w:rsidRPr="00BD129E" w:rsidTr="00AA7EEE">
        <w:trPr>
          <w:trHeight w:val="255"/>
          <w:jc w:val="center"/>
        </w:trPr>
        <w:tc>
          <w:tcPr>
            <w:tcW w:w="3092" w:type="pct"/>
            <w:tcBorders>
              <w:top w:val="nil"/>
              <w:left w:val="nil"/>
              <w:bottom w:val="single" w:sz="4" w:space="0" w:color="auto"/>
              <w:right w:val="nil"/>
            </w:tcBorders>
            <w:shd w:val="clear" w:color="auto" w:fill="auto"/>
            <w:noWrap/>
          </w:tcPr>
          <w:p w:rsidR="008F48DB" w:rsidRPr="00BD129E" w:rsidRDefault="008F48DB" w:rsidP="00AA7EEE">
            <w:pPr>
              <w:spacing w:after="0" w:line="240" w:lineRule="auto"/>
              <w:rPr>
                <w:color w:val="000000" w:themeColor="text1"/>
              </w:rPr>
            </w:pPr>
            <w:r w:rsidRPr="00BD129E">
              <w:rPr>
                <w:color w:val="000000" w:themeColor="text1"/>
              </w:rPr>
              <w:t>Angina &lt; 12 months and heart attack &gt; 12 months</w:t>
            </w:r>
          </w:p>
        </w:tc>
        <w:tc>
          <w:tcPr>
            <w:tcW w:w="379" w:type="pct"/>
            <w:tcBorders>
              <w:top w:val="nil"/>
              <w:left w:val="nil"/>
              <w:bottom w:val="single" w:sz="4" w:space="0" w:color="auto"/>
              <w:right w:val="nil"/>
            </w:tcBorders>
            <w:shd w:val="clear" w:color="auto" w:fill="auto"/>
          </w:tcPr>
          <w:p w:rsidR="008F48DB" w:rsidRPr="00BD129E" w:rsidRDefault="008F48DB" w:rsidP="00AA7EEE">
            <w:pPr>
              <w:spacing w:after="0" w:line="240" w:lineRule="auto"/>
              <w:rPr>
                <w:color w:val="000000" w:themeColor="text1"/>
              </w:rPr>
            </w:pPr>
          </w:p>
        </w:tc>
        <w:tc>
          <w:tcPr>
            <w:tcW w:w="405"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154</w:t>
            </w:r>
          </w:p>
        </w:tc>
        <w:tc>
          <w:tcPr>
            <w:tcW w:w="352"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68.4</w:t>
            </w:r>
          </w:p>
        </w:tc>
        <w:tc>
          <w:tcPr>
            <w:tcW w:w="420"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0.585</w:t>
            </w:r>
          </w:p>
        </w:tc>
        <w:tc>
          <w:tcPr>
            <w:tcW w:w="352" w:type="pct"/>
            <w:tcBorders>
              <w:top w:val="nil"/>
              <w:left w:val="nil"/>
              <w:bottom w:val="single" w:sz="4" w:space="0" w:color="auto"/>
              <w:right w:val="nil"/>
            </w:tcBorders>
            <w:shd w:val="clear" w:color="auto" w:fill="auto"/>
            <w:noWrap/>
            <w:vAlign w:val="center"/>
          </w:tcPr>
          <w:p w:rsidR="008F48DB" w:rsidRPr="00BD129E" w:rsidRDefault="008F48DB" w:rsidP="00AA7EEE">
            <w:pPr>
              <w:spacing w:after="0" w:line="240" w:lineRule="auto"/>
              <w:rPr>
                <w:color w:val="000000" w:themeColor="text1"/>
              </w:rPr>
            </w:pPr>
            <w:r w:rsidRPr="00BD129E">
              <w:rPr>
                <w:color w:val="000000" w:themeColor="text1"/>
              </w:rPr>
              <w:t>0.030</w:t>
            </w:r>
          </w:p>
        </w:tc>
      </w:tr>
    </w:tbl>
    <w:p w:rsidR="00365E23" w:rsidRPr="00BD129E" w:rsidRDefault="00365E23" w:rsidP="00365E23">
      <w:pPr>
        <w:spacing w:line="360" w:lineRule="auto"/>
        <w:rPr>
          <w:rFonts w:ascii="Calibri" w:hAnsi="Calibri"/>
          <w:color w:val="000000" w:themeColor="text1"/>
        </w:rPr>
      </w:pPr>
    </w:p>
    <w:p w:rsidR="008F48DB" w:rsidRPr="00BD129E" w:rsidRDefault="008F48DB" w:rsidP="00365E23">
      <w:pPr>
        <w:spacing w:line="360" w:lineRule="auto"/>
        <w:jc w:val="both"/>
        <w:rPr>
          <w:rFonts w:ascii="Calibri" w:hAnsi="Calibri"/>
          <w:color w:val="000000" w:themeColor="text1"/>
        </w:rPr>
        <w:sectPr w:rsidR="008F48DB" w:rsidRPr="00BD129E" w:rsidSect="008F48DB">
          <w:endnotePr>
            <w:numFmt w:val="decimal"/>
          </w:endnotePr>
          <w:pgSz w:w="16838" w:h="11906" w:orient="landscape"/>
          <w:pgMar w:top="1440" w:right="1440" w:bottom="1440" w:left="1440" w:header="709" w:footer="709" w:gutter="0"/>
          <w:cols w:space="708"/>
          <w:docGrid w:linePitch="360"/>
        </w:sectPr>
      </w:pPr>
    </w:p>
    <w:p w:rsidR="008F48DB" w:rsidRPr="00BD129E" w:rsidRDefault="008F48DB" w:rsidP="008F48DB">
      <w:pPr>
        <w:spacing w:after="0" w:line="360" w:lineRule="auto"/>
        <w:jc w:val="both"/>
        <w:rPr>
          <w:b/>
          <w:color w:val="000000" w:themeColor="text1"/>
        </w:rPr>
      </w:pPr>
      <w:r w:rsidRPr="00BD129E">
        <w:rPr>
          <w:b/>
          <w:color w:val="000000" w:themeColor="text1"/>
        </w:rPr>
        <w:lastRenderedPageBreak/>
        <w:t xml:space="preserve">Table 2:  Cumulative and incremental QALYs associated with a single event using </w:t>
      </w:r>
      <w:r w:rsidRPr="00BD129E">
        <w:rPr>
          <w:b/>
          <w:color w:val="000000" w:themeColor="text1"/>
        </w:rPr>
        <w:tab/>
      </w:r>
      <w:r w:rsidRPr="00BD129E">
        <w:rPr>
          <w:b/>
          <w:color w:val="000000" w:themeColor="text1"/>
        </w:rPr>
        <w:tab/>
        <w:t>different baseline utility data</w:t>
      </w:r>
    </w:p>
    <w:tbl>
      <w:tblPr>
        <w:tblW w:w="4601" w:type="pct"/>
        <w:tblLayout w:type="fixed"/>
        <w:tblLook w:val="0000" w:firstRow="0" w:lastRow="0" w:firstColumn="0" w:lastColumn="0" w:noHBand="0" w:noVBand="0"/>
      </w:tblPr>
      <w:tblGrid>
        <w:gridCol w:w="1578"/>
        <w:gridCol w:w="3419"/>
        <w:gridCol w:w="1760"/>
        <w:gridCol w:w="1747"/>
      </w:tblGrid>
      <w:tr w:rsidR="008F48DB" w:rsidRPr="00BD129E" w:rsidTr="00AA7EEE">
        <w:trPr>
          <w:trHeight w:val="286"/>
        </w:trPr>
        <w:tc>
          <w:tcPr>
            <w:tcW w:w="928" w:type="pct"/>
            <w:tcBorders>
              <w:top w:val="single" w:sz="4" w:space="0" w:color="auto"/>
            </w:tcBorders>
          </w:tcPr>
          <w:p w:rsidR="008F48DB" w:rsidRPr="00BD129E" w:rsidRDefault="008F48DB" w:rsidP="008F48DB">
            <w:pPr>
              <w:autoSpaceDE w:val="0"/>
              <w:autoSpaceDN w:val="0"/>
              <w:adjustRightInd w:val="0"/>
              <w:spacing w:after="0" w:line="240" w:lineRule="auto"/>
              <w:jc w:val="right"/>
              <w:rPr>
                <w:color w:val="000000" w:themeColor="text1"/>
              </w:rPr>
            </w:pPr>
          </w:p>
        </w:tc>
        <w:tc>
          <w:tcPr>
            <w:tcW w:w="4072" w:type="pct"/>
            <w:gridSpan w:val="3"/>
            <w:tcBorders>
              <w:top w:val="single" w:sz="4" w:space="0" w:color="auto"/>
            </w:tcBorders>
          </w:tcPr>
          <w:p w:rsidR="008F48DB" w:rsidRPr="00BD129E" w:rsidRDefault="008F48DB" w:rsidP="008F48DB">
            <w:pPr>
              <w:autoSpaceDE w:val="0"/>
              <w:autoSpaceDN w:val="0"/>
              <w:adjustRightInd w:val="0"/>
              <w:spacing w:after="0" w:line="240" w:lineRule="auto"/>
              <w:jc w:val="center"/>
              <w:rPr>
                <w:color w:val="000000" w:themeColor="text1"/>
              </w:rPr>
            </w:pPr>
            <w:r w:rsidRPr="00BD129E">
              <w:rPr>
                <w:color w:val="000000" w:themeColor="text1"/>
              </w:rPr>
              <w:t>Multiplicative Model</w:t>
            </w:r>
          </w:p>
        </w:tc>
      </w:tr>
      <w:tr w:rsidR="008F48DB" w:rsidRPr="00BD129E" w:rsidTr="00AA7EEE">
        <w:trPr>
          <w:trHeight w:val="290"/>
        </w:trPr>
        <w:tc>
          <w:tcPr>
            <w:tcW w:w="928" w:type="pct"/>
            <w:tcBorders>
              <w:bottom w:val="single" w:sz="4" w:space="0" w:color="auto"/>
            </w:tcBorders>
          </w:tcPr>
          <w:p w:rsidR="008F48DB" w:rsidRPr="00BD129E" w:rsidRDefault="008F48DB" w:rsidP="008F48DB">
            <w:pPr>
              <w:autoSpaceDE w:val="0"/>
              <w:autoSpaceDN w:val="0"/>
              <w:adjustRightInd w:val="0"/>
              <w:spacing w:after="0" w:line="240" w:lineRule="auto"/>
              <w:jc w:val="right"/>
              <w:rPr>
                <w:color w:val="000000" w:themeColor="text1"/>
              </w:rPr>
            </w:pPr>
          </w:p>
        </w:tc>
        <w:tc>
          <w:tcPr>
            <w:tcW w:w="2010" w:type="pct"/>
            <w:tcBorders>
              <w:bottom w:val="single" w:sz="4" w:space="0" w:color="auto"/>
            </w:tcBorders>
          </w:tcPr>
          <w:p w:rsidR="008F48DB" w:rsidRPr="00BD129E" w:rsidRDefault="008F48DB" w:rsidP="008F48DB">
            <w:pPr>
              <w:autoSpaceDE w:val="0"/>
              <w:autoSpaceDN w:val="0"/>
              <w:adjustRightInd w:val="0"/>
              <w:spacing w:after="0" w:line="240" w:lineRule="auto"/>
              <w:jc w:val="center"/>
              <w:rPr>
                <w:color w:val="000000" w:themeColor="text1"/>
              </w:rPr>
            </w:pPr>
            <w:r w:rsidRPr="00BD129E">
              <w:rPr>
                <w:color w:val="000000" w:themeColor="text1"/>
              </w:rPr>
              <w:t>Cumulative QALY</w:t>
            </w:r>
          </w:p>
        </w:tc>
        <w:tc>
          <w:tcPr>
            <w:tcW w:w="2062" w:type="pct"/>
            <w:gridSpan w:val="2"/>
            <w:tcBorders>
              <w:bottom w:val="single" w:sz="4" w:space="0" w:color="auto"/>
            </w:tcBorders>
          </w:tcPr>
          <w:p w:rsidR="008F48DB" w:rsidRPr="00BD129E" w:rsidRDefault="008F48DB" w:rsidP="008F48DB">
            <w:pPr>
              <w:autoSpaceDE w:val="0"/>
              <w:autoSpaceDN w:val="0"/>
              <w:adjustRightInd w:val="0"/>
              <w:spacing w:after="0" w:line="240" w:lineRule="auto"/>
              <w:jc w:val="center"/>
              <w:rPr>
                <w:color w:val="000000" w:themeColor="text1"/>
              </w:rPr>
            </w:pPr>
            <w:r w:rsidRPr="00BD129E">
              <w:rPr>
                <w:color w:val="000000" w:themeColor="text1"/>
              </w:rPr>
              <w:t>Incremental QALY</w:t>
            </w:r>
          </w:p>
        </w:tc>
      </w:tr>
      <w:tr w:rsidR="008F48DB" w:rsidRPr="00BD129E" w:rsidTr="00AA7EEE">
        <w:trPr>
          <w:trHeight w:val="305"/>
        </w:trPr>
        <w:tc>
          <w:tcPr>
            <w:tcW w:w="5000" w:type="pct"/>
            <w:gridSpan w:val="4"/>
            <w:tcBorders>
              <w:top w:val="single" w:sz="4" w:space="0" w:color="auto"/>
            </w:tcBorders>
          </w:tcPr>
          <w:p w:rsidR="008F48DB" w:rsidRPr="00BD129E" w:rsidRDefault="008F48DB" w:rsidP="00AA7EEE">
            <w:pPr>
              <w:autoSpaceDE w:val="0"/>
              <w:autoSpaceDN w:val="0"/>
              <w:adjustRightInd w:val="0"/>
              <w:spacing w:after="0" w:line="240" w:lineRule="auto"/>
              <w:rPr>
                <w:b/>
                <w:color w:val="000000" w:themeColor="text1"/>
              </w:rPr>
            </w:pPr>
            <w:r w:rsidRPr="00BD129E">
              <w:rPr>
                <w:b/>
                <w:color w:val="000000" w:themeColor="text1"/>
              </w:rPr>
              <w:t>Baseline: perfect health</w:t>
            </w:r>
          </w:p>
        </w:tc>
      </w:tr>
      <w:tr w:rsidR="008F48DB" w:rsidRPr="00BD129E" w:rsidTr="00AA7EEE">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Event free</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50.00</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p>
        </w:tc>
      </w:tr>
      <w:tr w:rsidR="008F48DB" w:rsidRPr="00BD129E" w:rsidTr="00AA7EEE">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Angina</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30.74</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19.26</w:t>
            </w:r>
          </w:p>
        </w:tc>
      </w:tr>
      <w:tr w:rsidR="008F48DB" w:rsidRPr="00BD129E" w:rsidTr="00505BBA">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Heart Attack</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36.07</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13.94</w:t>
            </w:r>
          </w:p>
        </w:tc>
      </w:tr>
      <w:tr w:rsidR="008F48DB" w:rsidRPr="00BD129E" w:rsidTr="00505BBA">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Stroke</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31.31</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18.69</w:t>
            </w:r>
          </w:p>
        </w:tc>
      </w:tr>
      <w:tr w:rsidR="008F48DB" w:rsidRPr="00BD129E" w:rsidTr="00505BBA">
        <w:trPr>
          <w:trHeight w:val="290"/>
        </w:trPr>
        <w:tc>
          <w:tcPr>
            <w:tcW w:w="5000" w:type="pct"/>
            <w:gridSpan w:val="4"/>
          </w:tcPr>
          <w:p w:rsidR="008F48DB" w:rsidRPr="00BD129E" w:rsidRDefault="008F48DB" w:rsidP="00AA7EEE">
            <w:pPr>
              <w:autoSpaceDE w:val="0"/>
              <w:autoSpaceDN w:val="0"/>
              <w:adjustRightInd w:val="0"/>
              <w:spacing w:after="0" w:line="240" w:lineRule="auto"/>
              <w:rPr>
                <w:b/>
                <w:color w:val="000000" w:themeColor="text1"/>
              </w:rPr>
            </w:pPr>
            <w:r w:rsidRPr="00BD129E">
              <w:rPr>
                <w:b/>
                <w:color w:val="000000" w:themeColor="text1"/>
              </w:rPr>
              <w:t>Baseline: from general population</w:t>
            </w:r>
          </w:p>
        </w:tc>
      </w:tr>
      <w:tr w:rsidR="008F48DB" w:rsidRPr="00BD129E" w:rsidTr="00AA7EEE">
        <w:trPr>
          <w:trHeight w:val="305"/>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Event free</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38.08</w:t>
            </w:r>
          </w:p>
        </w:tc>
        <w:tc>
          <w:tcPr>
            <w:tcW w:w="1035" w:type="pct"/>
          </w:tcPr>
          <w:p w:rsidR="008F48DB" w:rsidRPr="00BD129E" w:rsidRDefault="008F48DB" w:rsidP="00AA7EEE">
            <w:pPr>
              <w:autoSpaceDE w:val="0"/>
              <w:autoSpaceDN w:val="0"/>
              <w:adjustRightInd w:val="0"/>
              <w:spacing w:after="0" w:line="240" w:lineRule="auto"/>
              <w:jc w:val="center"/>
              <w:rPr>
                <w:color w:val="000000" w:themeColor="text1"/>
              </w:rPr>
            </w:pPr>
          </w:p>
        </w:tc>
        <w:tc>
          <w:tcPr>
            <w:tcW w:w="1027" w:type="pct"/>
          </w:tcPr>
          <w:p w:rsidR="008F48DB" w:rsidRPr="00BD129E" w:rsidRDefault="008F48DB" w:rsidP="00AA7EEE">
            <w:pPr>
              <w:autoSpaceDE w:val="0"/>
              <w:autoSpaceDN w:val="0"/>
              <w:adjustRightInd w:val="0"/>
              <w:spacing w:after="0" w:line="240" w:lineRule="auto"/>
              <w:jc w:val="center"/>
              <w:rPr>
                <w:color w:val="000000" w:themeColor="text1"/>
              </w:rPr>
            </w:pPr>
          </w:p>
        </w:tc>
      </w:tr>
      <w:tr w:rsidR="008F48DB" w:rsidRPr="00BD129E" w:rsidTr="00AA7EEE">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Angina</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29.37</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8.71</w:t>
            </w:r>
          </w:p>
        </w:tc>
      </w:tr>
      <w:tr w:rsidR="008F48DB" w:rsidRPr="00BD129E" w:rsidTr="00AA7EEE">
        <w:trPr>
          <w:trHeight w:val="231"/>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Heart Attack</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33.78</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4.30</w:t>
            </w:r>
          </w:p>
        </w:tc>
      </w:tr>
      <w:tr w:rsidR="008F48DB" w:rsidRPr="00BD129E" w:rsidTr="00505BBA">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Stroke</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29.75</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8.33</w:t>
            </w:r>
          </w:p>
        </w:tc>
      </w:tr>
      <w:tr w:rsidR="008F48DB" w:rsidRPr="00BD129E" w:rsidTr="00505BBA">
        <w:trPr>
          <w:trHeight w:val="290"/>
        </w:trPr>
        <w:tc>
          <w:tcPr>
            <w:tcW w:w="5000" w:type="pct"/>
            <w:gridSpan w:val="4"/>
          </w:tcPr>
          <w:p w:rsidR="008F48DB" w:rsidRPr="00BD129E" w:rsidRDefault="008F48DB" w:rsidP="00AA7EEE">
            <w:pPr>
              <w:autoSpaceDE w:val="0"/>
              <w:autoSpaceDN w:val="0"/>
              <w:adjustRightInd w:val="0"/>
              <w:spacing w:after="0" w:line="240" w:lineRule="auto"/>
              <w:rPr>
                <w:b/>
                <w:color w:val="000000" w:themeColor="text1"/>
              </w:rPr>
            </w:pPr>
            <w:r w:rsidRPr="00BD129E">
              <w:rPr>
                <w:b/>
                <w:color w:val="000000" w:themeColor="text1"/>
              </w:rPr>
              <w:t>Baseline: from individuals with no history of CVD</w:t>
            </w:r>
          </w:p>
        </w:tc>
      </w:tr>
      <w:tr w:rsidR="008F48DB" w:rsidRPr="00BD129E" w:rsidTr="00AA7EEE">
        <w:trPr>
          <w:trHeight w:val="290"/>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Event free</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39.27</w:t>
            </w:r>
          </w:p>
        </w:tc>
        <w:tc>
          <w:tcPr>
            <w:tcW w:w="1035" w:type="pct"/>
          </w:tcPr>
          <w:p w:rsidR="008F48DB" w:rsidRPr="00BD129E" w:rsidRDefault="008F48DB" w:rsidP="00AA7EEE">
            <w:pPr>
              <w:autoSpaceDE w:val="0"/>
              <w:autoSpaceDN w:val="0"/>
              <w:adjustRightInd w:val="0"/>
              <w:spacing w:after="0" w:line="240" w:lineRule="auto"/>
              <w:jc w:val="center"/>
              <w:rPr>
                <w:color w:val="000000" w:themeColor="text1"/>
              </w:rPr>
            </w:pPr>
          </w:p>
        </w:tc>
        <w:tc>
          <w:tcPr>
            <w:tcW w:w="1027" w:type="pct"/>
          </w:tcPr>
          <w:p w:rsidR="008F48DB" w:rsidRPr="00BD129E" w:rsidRDefault="008F48DB" w:rsidP="00AA7EEE">
            <w:pPr>
              <w:autoSpaceDE w:val="0"/>
              <w:autoSpaceDN w:val="0"/>
              <w:adjustRightInd w:val="0"/>
              <w:spacing w:after="0" w:line="240" w:lineRule="auto"/>
              <w:jc w:val="center"/>
              <w:rPr>
                <w:color w:val="000000" w:themeColor="text1"/>
              </w:rPr>
            </w:pPr>
          </w:p>
        </w:tc>
      </w:tr>
      <w:tr w:rsidR="008F48DB" w:rsidRPr="00BD129E" w:rsidTr="00AA7EEE">
        <w:trPr>
          <w:trHeight w:val="305"/>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Angina</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29.56</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9.71</w:t>
            </w:r>
          </w:p>
        </w:tc>
      </w:tr>
      <w:tr w:rsidR="008F48DB" w:rsidRPr="00BD129E" w:rsidTr="00AA7EEE">
        <w:trPr>
          <w:trHeight w:val="305"/>
        </w:trPr>
        <w:tc>
          <w:tcPr>
            <w:tcW w:w="928" w:type="pct"/>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Heart Attack</w:t>
            </w:r>
          </w:p>
        </w:tc>
        <w:tc>
          <w:tcPr>
            <w:tcW w:w="2010" w:type="pct"/>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34.09</w:t>
            </w:r>
          </w:p>
        </w:tc>
        <w:tc>
          <w:tcPr>
            <w:tcW w:w="2062" w:type="pct"/>
            <w:gridSpan w:val="2"/>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5.18</w:t>
            </w:r>
          </w:p>
        </w:tc>
      </w:tr>
      <w:tr w:rsidR="008F48DB" w:rsidRPr="00BD129E" w:rsidTr="00AA7EEE">
        <w:trPr>
          <w:trHeight w:val="290"/>
        </w:trPr>
        <w:tc>
          <w:tcPr>
            <w:tcW w:w="928" w:type="pct"/>
            <w:tcBorders>
              <w:bottom w:val="single" w:sz="4" w:space="0" w:color="auto"/>
            </w:tcBorders>
          </w:tcPr>
          <w:p w:rsidR="008F48DB" w:rsidRPr="00BD129E" w:rsidRDefault="008F48DB" w:rsidP="00AA7EEE">
            <w:pPr>
              <w:autoSpaceDE w:val="0"/>
              <w:autoSpaceDN w:val="0"/>
              <w:adjustRightInd w:val="0"/>
              <w:spacing w:after="0" w:line="240" w:lineRule="auto"/>
              <w:rPr>
                <w:color w:val="000000" w:themeColor="text1"/>
              </w:rPr>
            </w:pPr>
            <w:r w:rsidRPr="00BD129E">
              <w:rPr>
                <w:color w:val="000000" w:themeColor="text1"/>
              </w:rPr>
              <w:t>Stroke</w:t>
            </w:r>
          </w:p>
        </w:tc>
        <w:tc>
          <w:tcPr>
            <w:tcW w:w="2010" w:type="pct"/>
            <w:tcBorders>
              <w:bottom w:val="single" w:sz="4" w:space="0" w:color="auto"/>
            </w:tcBorders>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29.97</w:t>
            </w:r>
          </w:p>
        </w:tc>
        <w:tc>
          <w:tcPr>
            <w:tcW w:w="2062" w:type="pct"/>
            <w:gridSpan w:val="2"/>
            <w:tcBorders>
              <w:bottom w:val="single" w:sz="4" w:space="0" w:color="auto"/>
            </w:tcBorders>
          </w:tcPr>
          <w:p w:rsidR="008F48DB" w:rsidRPr="00BD129E" w:rsidRDefault="008F48DB" w:rsidP="00AA7EEE">
            <w:pPr>
              <w:autoSpaceDE w:val="0"/>
              <w:autoSpaceDN w:val="0"/>
              <w:adjustRightInd w:val="0"/>
              <w:spacing w:after="0" w:line="240" w:lineRule="auto"/>
              <w:jc w:val="center"/>
              <w:rPr>
                <w:color w:val="000000" w:themeColor="text1"/>
              </w:rPr>
            </w:pPr>
            <w:r w:rsidRPr="00BD129E">
              <w:rPr>
                <w:color w:val="000000" w:themeColor="text1"/>
              </w:rPr>
              <w:t>9.30</w:t>
            </w:r>
          </w:p>
        </w:tc>
      </w:tr>
    </w:tbl>
    <w:p w:rsidR="008F48DB" w:rsidRPr="00BD129E" w:rsidRDefault="008F48DB" w:rsidP="008F48DB">
      <w:pPr>
        <w:spacing w:after="0" w:line="240" w:lineRule="auto"/>
        <w:ind w:left="1440" w:hanging="1440"/>
        <w:jc w:val="both"/>
        <w:rPr>
          <w:color w:val="000000" w:themeColor="text1"/>
        </w:rPr>
      </w:pPr>
      <w:r w:rsidRPr="00BD129E">
        <w:rPr>
          <w:color w:val="000000" w:themeColor="text1"/>
        </w:rPr>
        <w:t xml:space="preserve"> </w:t>
      </w:r>
      <w:r w:rsidR="00CB7C6E" w:rsidRPr="00BD129E">
        <w:rPr>
          <w:color w:val="000000" w:themeColor="text1"/>
        </w:rPr>
        <w:t>CVD, cardiovascular disease.</w:t>
      </w:r>
    </w:p>
    <w:p w:rsidR="0015029C" w:rsidRPr="00BD129E" w:rsidRDefault="0015029C">
      <w:pPr>
        <w:rPr>
          <w:rFonts w:ascii="Calibri" w:hAnsi="Calibri"/>
          <w:color w:val="000000" w:themeColor="text1"/>
        </w:rPr>
      </w:pPr>
      <w:r w:rsidRPr="00BD129E">
        <w:rPr>
          <w:rFonts w:ascii="Calibri" w:hAnsi="Calibri"/>
          <w:color w:val="000000" w:themeColor="text1"/>
        </w:rPr>
        <w:br w:type="page"/>
      </w:r>
    </w:p>
    <w:p w:rsidR="0015029C" w:rsidRPr="00BD129E" w:rsidRDefault="0015029C" w:rsidP="0015029C">
      <w:pPr>
        <w:spacing w:after="0" w:line="360" w:lineRule="auto"/>
        <w:ind w:left="1440" w:hanging="1440"/>
        <w:jc w:val="both"/>
        <w:rPr>
          <w:b/>
          <w:color w:val="000000" w:themeColor="text1"/>
        </w:rPr>
      </w:pPr>
      <w:r w:rsidRPr="00BD129E">
        <w:rPr>
          <w:b/>
          <w:color w:val="000000" w:themeColor="text1"/>
        </w:rPr>
        <w:lastRenderedPageBreak/>
        <w:t xml:space="preserve">Table 3: </w:t>
      </w:r>
      <w:r w:rsidRPr="00BD129E">
        <w:rPr>
          <w:b/>
          <w:color w:val="000000" w:themeColor="text1"/>
        </w:rPr>
        <w:tab/>
        <w:t>Results generated from CVD model using the three alternative baseline profiles (combining utility scores multiplicatively)</w:t>
      </w:r>
    </w:p>
    <w:tbl>
      <w:tblPr>
        <w:tblW w:w="9113" w:type="dxa"/>
        <w:tblInd w:w="108" w:type="dxa"/>
        <w:tblLook w:val="0000" w:firstRow="0" w:lastRow="0" w:firstColumn="0" w:lastColumn="0" w:noHBand="0" w:noVBand="0"/>
      </w:tblPr>
      <w:tblGrid>
        <w:gridCol w:w="913"/>
        <w:gridCol w:w="2031"/>
        <w:gridCol w:w="1542"/>
        <w:gridCol w:w="1530"/>
        <w:gridCol w:w="1365"/>
        <w:gridCol w:w="1732"/>
      </w:tblGrid>
      <w:tr w:rsidR="0015029C" w:rsidRPr="00BD129E" w:rsidTr="00AA7EEE">
        <w:trPr>
          <w:trHeight w:val="255"/>
        </w:trPr>
        <w:tc>
          <w:tcPr>
            <w:tcW w:w="913" w:type="dxa"/>
            <w:tcBorders>
              <w:top w:val="single" w:sz="4" w:space="0" w:color="auto"/>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 </w:t>
            </w:r>
          </w:p>
        </w:tc>
        <w:tc>
          <w:tcPr>
            <w:tcW w:w="2031" w:type="dxa"/>
            <w:tcBorders>
              <w:top w:val="single" w:sz="4" w:space="0" w:color="auto"/>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bCs/>
                <w:color w:val="000000" w:themeColor="text1"/>
              </w:rPr>
            </w:pPr>
            <w:r w:rsidRPr="00BD129E">
              <w:rPr>
                <w:bCs/>
                <w:color w:val="000000" w:themeColor="text1"/>
              </w:rPr>
              <w:t>Baseline utility</w:t>
            </w:r>
          </w:p>
        </w:tc>
        <w:tc>
          <w:tcPr>
            <w:tcW w:w="1542" w:type="dxa"/>
            <w:tcBorders>
              <w:top w:val="single" w:sz="4" w:space="0" w:color="auto"/>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bCs/>
                <w:color w:val="000000" w:themeColor="text1"/>
              </w:rPr>
            </w:pPr>
            <w:r w:rsidRPr="00BD129E">
              <w:rPr>
                <w:bCs/>
                <w:color w:val="000000" w:themeColor="text1"/>
              </w:rPr>
              <w:t>Treatment A</w:t>
            </w:r>
            <w:r w:rsidRPr="00BD129E">
              <w:rPr>
                <w:color w:val="000000" w:themeColor="text1"/>
              </w:rPr>
              <w:t xml:space="preserve"> QALYs</w:t>
            </w:r>
          </w:p>
        </w:tc>
        <w:tc>
          <w:tcPr>
            <w:tcW w:w="1530" w:type="dxa"/>
            <w:tcBorders>
              <w:top w:val="single" w:sz="4" w:space="0" w:color="auto"/>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bCs/>
                <w:color w:val="000000" w:themeColor="text1"/>
              </w:rPr>
            </w:pPr>
            <w:r w:rsidRPr="00BD129E">
              <w:rPr>
                <w:bCs/>
                <w:color w:val="000000" w:themeColor="text1"/>
              </w:rPr>
              <w:t>Treatment B</w:t>
            </w:r>
          </w:p>
          <w:p w:rsidR="0015029C" w:rsidRPr="00BD129E" w:rsidRDefault="0015029C" w:rsidP="00AA7EEE">
            <w:pPr>
              <w:spacing w:after="0" w:line="240" w:lineRule="auto"/>
              <w:jc w:val="center"/>
              <w:rPr>
                <w:bCs/>
                <w:color w:val="000000" w:themeColor="text1"/>
              </w:rPr>
            </w:pPr>
            <w:r w:rsidRPr="00BD129E">
              <w:rPr>
                <w:color w:val="000000" w:themeColor="text1"/>
              </w:rPr>
              <w:t>QALYs</w:t>
            </w:r>
          </w:p>
        </w:tc>
        <w:tc>
          <w:tcPr>
            <w:tcW w:w="1365" w:type="dxa"/>
            <w:tcBorders>
              <w:top w:val="single" w:sz="4" w:space="0" w:color="auto"/>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bCs/>
                <w:color w:val="000000" w:themeColor="text1"/>
              </w:rPr>
            </w:pPr>
            <w:r w:rsidRPr="00BD129E">
              <w:rPr>
                <w:bCs/>
                <w:color w:val="000000" w:themeColor="text1"/>
              </w:rPr>
              <w:t>Incremental</w:t>
            </w:r>
          </w:p>
          <w:p w:rsidR="0015029C" w:rsidRPr="00BD129E" w:rsidRDefault="0015029C" w:rsidP="00AA7EEE">
            <w:pPr>
              <w:spacing w:after="0" w:line="240" w:lineRule="auto"/>
              <w:jc w:val="center"/>
              <w:rPr>
                <w:bCs/>
                <w:color w:val="000000" w:themeColor="text1"/>
              </w:rPr>
            </w:pPr>
            <w:r w:rsidRPr="00BD129E">
              <w:rPr>
                <w:color w:val="000000" w:themeColor="text1"/>
              </w:rPr>
              <w:t>QALYs</w:t>
            </w:r>
          </w:p>
        </w:tc>
        <w:tc>
          <w:tcPr>
            <w:tcW w:w="1732" w:type="dxa"/>
            <w:tcBorders>
              <w:top w:val="single" w:sz="4" w:space="0" w:color="auto"/>
              <w:left w:val="nil"/>
              <w:bottom w:val="single" w:sz="4" w:space="0" w:color="auto"/>
              <w:right w:val="nil"/>
            </w:tcBorders>
            <w:shd w:val="clear" w:color="auto" w:fill="auto"/>
            <w:noWrap/>
            <w:vAlign w:val="bottom"/>
          </w:tcPr>
          <w:p w:rsidR="0015029C" w:rsidRPr="00BD129E" w:rsidRDefault="0015029C" w:rsidP="00B17B56">
            <w:pPr>
              <w:spacing w:after="0" w:line="240" w:lineRule="auto"/>
              <w:jc w:val="center"/>
              <w:rPr>
                <w:bCs/>
                <w:color w:val="000000" w:themeColor="text1"/>
              </w:rPr>
            </w:pPr>
            <w:r w:rsidRPr="00BD129E">
              <w:rPr>
                <w:bCs/>
                <w:color w:val="000000" w:themeColor="text1"/>
              </w:rPr>
              <w:t xml:space="preserve">Cost per </w:t>
            </w:r>
          </w:p>
          <w:p w:rsidR="0015029C" w:rsidRPr="00BD129E" w:rsidRDefault="0015029C" w:rsidP="00B17B56">
            <w:pPr>
              <w:spacing w:after="0" w:line="240" w:lineRule="auto"/>
              <w:jc w:val="center"/>
              <w:rPr>
                <w:bCs/>
                <w:color w:val="000000" w:themeColor="text1"/>
              </w:rPr>
            </w:pPr>
            <w:r w:rsidRPr="00BD129E">
              <w:rPr>
                <w:bCs/>
                <w:color w:val="000000" w:themeColor="text1"/>
              </w:rPr>
              <w:t>QALY</w:t>
            </w:r>
          </w:p>
        </w:tc>
      </w:tr>
      <w:tr w:rsidR="0015029C" w:rsidRPr="00BD129E" w:rsidTr="00AA7EEE">
        <w:trPr>
          <w:trHeight w:val="255"/>
        </w:trPr>
        <w:tc>
          <w:tcPr>
            <w:tcW w:w="9113" w:type="dxa"/>
            <w:gridSpan w:val="6"/>
            <w:tcBorders>
              <w:top w:val="single" w:sz="4" w:space="0" w:color="auto"/>
              <w:left w:val="nil"/>
              <w:right w:val="nil"/>
            </w:tcBorders>
            <w:shd w:val="clear" w:color="auto" w:fill="auto"/>
            <w:noWrap/>
            <w:vAlign w:val="bottom"/>
          </w:tcPr>
          <w:p w:rsidR="0015029C" w:rsidRPr="00BD129E" w:rsidRDefault="0015029C" w:rsidP="00AA7EEE">
            <w:pPr>
              <w:spacing w:after="0" w:line="240" w:lineRule="auto"/>
              <w:rPr>
                <w:b/>
                <w:color w:val="000000" w:themeColor="text1"/>
              </w:rPr>
            </w:pPr>
            <w:r w:rsidRPr="00BD129E">
              <w:rPr>
                <w:b/>
                <w:color w:val="000000" w:themeColor="text1"/>
              </w:rPr>
              <w:t>Age 50 years</w:t>
            </w:r>
          </w:p>
        </w:tc>
      </w:tr>
      <w:tr w:rsidR="0015029C" w:rsidRPr="00BD129E" w:rsidTr="00AA7EEE">
        <w:trPr>
          <w:trHeight w:val="255"/>
        </w:trPr>
        <w:tc>
          <w:tcPr>
            <w:tcW w:w="2944" w:type="dxa"/>
            <w:gridSpan w:val="2"/>
            <w:tcBorders>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Costs £(,000)</w:t>
            </w:r>
          </w:p>
        </w:tc>
        <w:tc>
          <w:tcPr>
            <w:tcW w:w="1542"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£4,216</w:t>
            </w:r>
          </w:p>
        </w:tc>
        <w:tc>
          <w:tcPr>
            <w:tcW w:w="1530"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£5,610</w:t>
            </w:r>
          </w:p>
        </w:tc>
        <w:tc>
          <w:tcPr>
            <w:tcW w:w="1365"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£1,394</w:t>
            </w:r>
          </w:p>
        </w:tc>
        <w:tc>
          <w:tcPr>
            <w:tcW w:w="1732" w:type="dxa"/>
            <w:tcBorders>
              <w:left w:val="nil"/>
              <w:bottom w:val="nil"/>
              <w:right w:val="nil"/>
            </w:tcBorders>
            <w:shd w:val="clear" w:color="auto" w:fill="auto"/>
            <w:vAlign w:val="bottom"/>
          </w:tcPr>
          <w:p w:rsidR="0015029C" w:rsidRPr="00BD129E" w:rsidRDefault="0015029C" w:rsidP="00AA7EEE">
            <w:pPr>
              <w:spacing w:after="0" w:line="240" w:lineRule="auto"/>
              <w:jc w:val="center"/>
              <w:rPr>
                <w:color w:val="000000" w:themeColor="text1"/>
              </w:rPr>
            </w:pPr>
            <w:r w:rsidRPr="00BD129E">
              <w:rPr>
                <w:color w:val="000000" w:themeColor="text1"/>
              </w:rPr>
              <w:t> </w:t>
            </w: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9146C9" w:rsidRPr="00BD129E" w:rsidRDefault="009146C9" w:rsidP="00505BBA">
            <w:pPr>
              <w:spacing w:after="0" w:line="240" w:lineRule="auto"/>
              <w:rPr>
                <w:color w:val="000000" w:themeColor="text1"/>
              </w:rPr>
            </w:pPr>
            <w:r w:rsidRPr="00BD129E">
              <w:rPr>
                <w:color w:val="000000" w:themeColor="text1"/>
              </w:rPr>
              <w:t>QALYs</w:t>
            </w:r>
          </w:p>
        </w:tc>
        <w:tc>
          <w:tcPr>
            <w:tcW w:w="2031" w:type="dxa"/>
            <w:tcBorders>
              <w:top w:val="nil"/>
              <w:left w:val="nil"/>
              <w:bottom w:val="nil"/>
              <w:right w:val="nil"/>
            </w:tcBorders>
            <w:shd w:val="clear" w:color="auto" w:fill="auto"/>
            <w:noWrap/>
            <w:vAlign w:val="bottom"/>
          </w:tcPr>
          <w:p w:rsidR="0015029C" w:rsidRPr="00BD129E" w:rsidRDefault="00505BBA" w:rsidP="00AA7EEE">
            <w:pPr>
              <w:spacing w:after="0" w:line="240" w:lineRule="auto"/>
              <w:rPr>
                <w:color w:val="000000" w:themeColor="text1"/>
              </w:rPr>
            </w:pPr>
            <w:r w:rsidRPr="00BD129E">
              <w:rPr>
                <w:color w:val="000000" w:themeColor="text1"/>
              </w:rPr>
              <w:t>Perfect h</w:t>
            </w:r>
            <w:r w:rsidR="0015029C" w:rsidRPr="00BD129E">
              <w:rPr>
                <w:color w:val="000000" w:themeColor="text1"/>
              </w:rPr>
              <w:t>ealth</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16,795</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16,895</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100</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£13,887</w:t>
            </w:r>
          </w:p>
        </w:tc>
      </w:tr>
      <w:tr w:rsidR="0015029C" w:rsidRPr="00BD129E" w:rsidTr="00505BBA">
        <w:trPr>
          <w:trHeight w:val="255"/>
        </w:trPr>
        <w:tc>
          <w:tcPr>
            <w:tcW w:w="913" w:type="dxa"/>
            <w:tcBorders>
              <w:top w:val="nil"/>
              <w:left w:val="nil"/>
              <w:right w:val="nil"/>
            </w:tcBorders>
            <w:shd w:val="clear" w:color="auto" w:fill="auto"/>
            <w:noWrap/>
            <w:vAlign w:val="bottom"/>
          </w:tcPr>
          <w:p w:rsidR="0015029C" w:rsidRPr="00BD129E" w:rsidRDefault="0015029C" w:rsidP="00AA7EEE">
            <w:pPr>
              <w:spacing w:after="0" w:line="240" w:lineRule="auto"/>
              <w:rPr>
                <w:color w:val="000000" w:themeColor="text1"/>
              </w:rPr>
            </w:pPr>
          </w:p>
        </w:tc>
        <w:tc>
          <w:tcPr>
            <w:tcW w:w="2031" w:type="dxa"/>
            <w:tcBorders>
              <w:top w:val="nil"/>
              <w:left w:val="nil"/>
              <w:right w:val="nil"/>
            </w:tcBorders>
            <w:shd w:val="clear" w:color="auto" w:fill="auto"/>
            <w:noWrap/>
            <w:vAlign w:val="bottom"/>
          </w:tcPr>
          <w:p w:rsidR="0015029C" w:rsidRPr="00BD129E" w:rsidRDefault="00505BBA" w:rsidP="00AA7EEE">
            <w:pPr>
              <w:spacing w:after="0" w:line="240" w:lineRule="auto"/>
              <w:rPr>
                <w:color w:val="000000" w:themeColor="text1"/>
              </w:rPr>
            </w:pPr>
            <w:r w:rsidRPr="00BD129E">
              <w:rPr>
                <w:color w:val="000000" w:themeColor="text1"/>
              </w:rPr>
              <w:t>General p</w:t>
            </w:r>
            <w:r w:rsidR="0015029C" w:rsidRPr="00BD129E">
              <w:rPr>
                <w:color w:val="000000" w:themeColor="text1"/>
              </w:rPr>
              <w:t>opulation</w:t>
            </w:r>
          </w:p>
        </w:tc>
        <w:tc>
          <w:tcPr>
            <w:tcW w:w="1542" w:type="dxa"/>
            <w:tcBorders>
              <w:top w:val="nil"/>
              <w:left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14,129</w:t>
            </w:r>
          </w:p>
        </w:tc>
        <w:tc>
          <w:tcPr>
            <w:tcW w:w="1530" w:type="dxa"/>
            <w:tcBorders>
              <w:top w:val="nil"/>
              <w:left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14,178</w:t>
            </w:r>
          </w:p>
        </w:tc>
        <w:tc>
          <w:tcPr>
            <w:tcW w:w="1365" w:type="dxa"/>
            <w:tcBorders>
              <w:top w:val="nil"/>
              <w:left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49</w:t>
            </w:r>
          </w:p>
        </w:tc>
        <w:tc>
          <w:tcPr>
            <w:tcW w:w="1732" w:type="dxa"/>
            <w:tcBorders>
              <w:top w:val="nil"/>
              <w:left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£28,324</w:t>
            </w: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p>
        </w:tc>
        <w:tc>
          <w:tcPr>
            <w:tcW w:w="2031"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No history of CVD</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14,363</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14,417</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54</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£25,914</w:t>
            </w:r>
          </w:p>
        </w:tc>
      </w:tr>
      <w:tr w:rsidR="0015029C" w:rsidRPr="00BD129E" w:rsidTr="00505BBA">
        <w:trPr>
          <w:trHeight w:val="255"/>
        </w:trPr>
        <w:tc>
          <w:tcPr>
            <w:tcW w:w="9113" w:type="dxa"/>
            <w:gridSpan w:val="6"/>
            <w:tcBorders>
              <w:left w:val="nil"/>
              <w:right w:val="nil"/>
            </w:tcBorders>
            <w:shd w:val="clear" w:color="auto" w:fill="auto"/>
            <w:noWrap/>
            <w:vAlign w:val="bottom"/>
          </w:tcPr>
          <w:p w:rsidR="0015029C" w:rsidRPr="00BD129E" w:rsidRDefault="0015029C" w:rsidP="00AA7EEE">
            <w:pPr>
              <w:spacing w:after="0" w:line="240" w:lineRule="auto"/>
              <w:rPr>
                <w:b/>
                <w:color w:val="000000" w:themeColor="text1"/>
              </w:rPr>
            </w:pPr>
            <w:r w:rsidRPr="00BD129E">
              <w:rPr>
                <w:b/>
                <w:color w:val="000000" w:themeColor="text1"/>
              </w:rPr>
              <w:t>Age 60 years</w:t>
            </w:r>
          </w:p>
        </w:tc>
      </w:tr>
      <w:tr w:rsidR="0015029C" w:rsidRPr="00BD129E" w:rsidTr="00AA7EEE">
        <w:trPr>
          <w:trHeight w:val="255"/>
        </w:trPr>
        <w:tc>
          <w:tcPr>
            <w:tcW w:w="2944" w:type="dxa"/>
            <w:gridSpan w:val="2"/>
            <w:tcBorders>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Costs £(,000)</w:t>
            </w:r>
          </w:p>
        </w:tc>
        <w:tc>
          <w:tcPr>
            <w:tcW w:w="1542"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£3,660</w:t>
            </w:r>
          </w:p>
        </w:tc>
        <w:tc>
          <w:tcPr>
            <w:tcW w:w="1530"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£4,773</w:t>
            </w:r>
          </w:p>
        </w:tc>
        <w:tc>
          <w:tcPr>
            <w:tcW w:w="1365"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£1,113</w:t>
            </w:r>
          </w:p>
        </w:tc>
        <w:tc>
          <w:tcPr>
            <w:tcW w:w="1732"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QALYs</w:t>
            </w:r>
          </w:p>
        </w:tc>
        <w:tc>
          <w:tcPr>
            <w:tcW w:w="2031" w:type="dxa"/>
            <w:tcBorders>
              <w:top w:val="nil"/>
              <w:left w:val="nil"/>
              <w:bottom w:val="nil"/>
              <w:right w:val="nil"/>
            </w:tcBorders>
            <w:shd w:val="clear" w:color="auto" w:fill="auto"/>
            <w:noWrap/>
            <w:vAlign w:val="bottom"/>
          </w:tcPr>
          <w:p w:rsidR="0015029C" w:rsidRPr="00BD129E" w:rsidRDefault="00505BBA" w:rsidP="00AA7EEE">
            <w:pPr>
              <w:spacing w:after="0" w:line="240" w:lineRule="auto"/>
              <w:rPr>
                <w:color w:val="000000" w:themeColor="text1"/>
              </w:rPr>
            </w:pPr>
            <w:r w:rsidRPr="00BD129E">
              <w:rPr>
                <w:color w:val="000000" w:themeColor="text1"/>
              </w:rPr>
              <w:t>Perfect h</w:t>
            </w:r>
            <w:r w:rsidR="0015029C" w:rsidRPr="00BD129E">
              <w:rPr>
                <w:color w:val="000000" w:themeColor="text1"/>
              </w:rPr>
              <w:t>ealth</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13,582</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13,648</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67</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£16,711</w:t>
            </w: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p>
        </w:tc>
        <w:tc>
          <w:tcPr>
            <w:tcW w:w="2031" w:type="dxa"/>
            <w:tcBorders>
              <w:top w:val="nil"/>
              <w:left w:val="nil"/>
              <w:bottom w:val="nil"/>
              <w:right w:val="nil"/>
            </w:tcBorders>
            <w:shd w:val="clear" w:color="auto" w:fill="auto"/>
            <w:noWrap/>
            <w:vAlign w:val="bottom"/>
          </w:tcPr>
          <w:p w:rsidR="0015029C" w:rsidRPr="00BD129E" w:rsidRDefault="00505BBA" w:rsidP="00AA7EEE">
            <w:pPr>
              <w:spacing w:after="0" w:line="240" w:lineRule="auto"/>
              <w:rPr>
                <w:color w:val="000000" w:themeColor="text1"/>
              </w:rPr>
            </w:pPr>
            <w:r w:rsidRPr="00BD129E">
              <w:rPr>
                <w:color w:val="000000" w:themeColor="text1"/>
              </w:rPr>
              <w:t>General p</w:t>
            </w:r>
            <w:r w:rsidR="0015029C" w:rsidRPr="00BD129E">
              <w:rPr>
                <w:color w:val="000000" w:themeColor="text1"/>
              </w:rPr>
              <w:t>opulation</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10,919</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10,952</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33</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£33,957</w:t>
            </w: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p>
        </w:tc>
        <w:tc>
          <w:tcPr>
            <w:tcW w:w="2031"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No history of CVD</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11,197</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11,229</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32</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£34,777</w:t>
            </w:r>
          </w:p>
        </w:tc>
      </w:tr>
      <w:tr w:rsidR="0015029C" w:rsidRPr="00BD129E" w:rsidTr="00505BBA">
        <w:trPr>
          <w:trHeight w:val="255"/>
        </w:trPr>
        <w:tc>
          <w:tcPr>
            <w:tcW w:w="9113" w:type="dxa"/>
            <w:gridSpan w:val="6"/>
            <w:tcBorders>
              <w:left w:val="nil"/>
              <w:right w:val="nil"/>
            </w:tcBorders>
            <w:shd w:val="clear" w:color="auto" w:fill="auto"/>
            <w:noWrap/>
            <w:vAlign w:val="bottom"/>
          </w:tcPr>
          <w:p w:rsidR="0015029C" w:rsidRPr="00BD129E" w:rsidRDefault="0015029C" w:rsidP="00AA7EEE">
            <w:pPr>
              <w:spacing w:after="0" w:line="240" w:lineRule="auto"/>
              <w:rPr>
                <w:b/>
                <w:color w:val="000000" w:themeColor="text1"/>
              </w:rPr>
            </w:pPr>
            <w:r w:rsidRPr="00BD129E">
              <w:rPr>
                <w:b/>
                <w:color w:val="000000" w:themeColor="text1"/>
              </w:rPr>
              <w:t>Age 70 years</w:t>
            </w:r>
          </w:p>
        </w:tc>
      </w:tr>
      <w:tr w:rsidR="0015029C" w:rsidRPr="00BD129E" w:rsidTr="00AA7EEE">
        <w:trPr>
          <w:trHeight w:val="255"/>
        </w:trPr>
        <w:tc>
          <w:tcPr>
            <w:tcW w:w="2944" w:type="dxa"/>
            <w:gridSpan w:val="2"/>
            <w:tcBorders>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Costs £(,000)</w:t>
            </w:r>
          </w:p>
        </w:tc>
        <w:tc>
          <w:tcPr>
            <w:tcW w:w="1542"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£2,609</w:t>
            </w:r>
          </w:p>
        </w:tc>
        <w:tc>
          <w:tcPr>
            <w:tcW w:w="1530"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£3,424</w:t>
            </w:r>
          </w:p>
        </w:tc>
        <w:tc>
          <w:tcPr>
            <w:tcW w:w="1365"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£815</w:t>
            </w:r>
          </w:p>
        </w:tc>
        <w:tc>
          <w:tcPr>
            <w:tcW w:w="1732" w:type="dxa"/>
            <w:tcBorders>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QALYs</w:t>
            </w:r>
          </w:p>
        </w:tc>
        <w:tc>
          <w:tcPr>
            <w:tcW w:w="2031" w:type="dxa"/>
            <w:tcBorders>
              <w:top w:val="nil"/>
              <w:left w:val="nil"/>
              <w:bottom w:val="nil"/>
              <w:right w:val="nil"/>
            </w:tcBorders>
            <w:shd w:val="clear" w:color="auto" w:fill="auto"/>
            <w:noWrap/>
            <w:vAlign w:val="bottom"/>
          </w:tcPr>
          <w:p w:rsidR="0015029C" w:rsidRPr="00BD129E" w:rsidRDefault="00505BBA" w:rsidP="00AA7EEE">
            <w:pPr>
              <w:spacing w:after="0" w:line="240" w:lineRule="auto"/>
              <w:rPr>
                <w:color w:val="000000" w:themeColor="text1"/>
              </w:rPr>
            </w:pPr>
            <w:r w:rsidRPr="00BD129E">
              <w:rPr>
                <w:color w:val="000000" w:themeColor="text1"/>
              </w:rPr>
              <w:t>Perfect h</w:t>
            </w:r>
            <w:r w:rsidR="0015029C" w:rsidRPr="00BD129E">
              <w:rPr>
                <w:color w:val="000000" w:themeColor="text1"/>
              </w:rPr>
              <w:t>ealth</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9,966</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10,002</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36</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£22,849</w:t>
            </w:r>
          </w:p>
        </w:tc>
      </w:tr>
      <w:tr w:rsidR="0015029C" w:rsidRPr="00BD129E" w:rsidTr="00AA7EEE">
        <w:trPr>
          <w:trHeight w:val="255"/>
        </w:trPr>
        <w:tc>
          <w:tcPr>
            <w:tcW w:w="913" w:type="dxa"/>
            <w:tcBorders>
              <w:top w:val="nil"/>
              <w:left w:val="nil"/>
              <w:bottom w:val="nil"/>
              <w:right w:val="nil"/>
            </w:tcBorders>
            <w:shd w:val="clear" w:color="auto" w:fill="auto"/>
            <w:noWrap/>
            <w:vAlign w:val="bottom"/>
          </w:tcPr>
          <w:p w:rsidR="0015029C" w:rsidRPr="00BD129E" w:rsidRDefault="0015029C" w:rsidP="00AA7EEE">
            <w:pPr>
              <w:spacing w:after="0" w:line="240" w:lineRule="auto"/>
              <w:rPr>
                <w:color w:val="000000" w:themeColor="text1"/>
              </w:rPr>
            </w:pPr>
          </w:p>
        </w:tc>
        <w:tc>
          <w:tcPr>
            <w:tcW w:w="2031" w:type="dxa"/>
            <w:tcBorders>
              <w:top w:val="nil"/>
              <w:left w:val="nil"/>
              <w:bottom w:val="nil"/>
              <w:right w:val="nil"/>
            </w:tcBorders>
            <w:shd w:val="clear" w:color="auto" w:fill="auto"/>
            <w:noWrap/>
            <w:vAlign w:val="bottom"/>
          </w:tcPr>
          <w:p w:rsidR="0015029C" w:rsidRPr="00BD129E" w:rsidRDefault="00505BBA" w:rsidP="00AA7EEE">
            <w:pPr>
              <w:spacing w:after="0" w:line="240" w:lineRule="auto"/>
              <w:rPr>
                <w:color w:val="000000" w:themeColor="text1"/>
              </w:rPr>
            </w:pPr>
            <w:r w:rsidRPr="00BD129E">
              <w:rPr>
                <w:color w:val="000000" w:themeColor="text1"/>
              </w:rPr>
              <w:t>General p</w:t>
            </w:r>
            <w:r w:rsidR="0015029C" w:rsidRPr="00BD129E">
              <w:rPr>
                <w:color w:val="000000" w:themeColor="text1"/>
              </w:rPr>
              <w:t>opulation</w:t>
            </w:r>
          </w:p>
        </w:tc>
        <w:tc>
          <w:tcPr>
            <w:tcW w:w="154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7,643</w:t>
            </w:r>
          </w:p>
        </w:tc>
        <w:tc>
          <w:tcPr>
            <w:tcW w:w="1530"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7,656</w:t>
            </w:r>
          </w:p>
        </w:tc>
        <w:tc>
          <w:tcPr>
            <w:tcW w:w="1365"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13</w:t>
            </w:r>
          </w:p>
        </w:tc>
        <w:tc>
          <w:tcPr>
            <w:tcW w:w="1732" w:type="dxa"/>
            <w:tcBorders>
              <w:top w:val="nil"/>
              <w:left w:val="nil"/>
              <w:bottom w:val="nil"/>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£62,195</w:t>
            </w:r>
          </w:p>
        </w:tc>
      </w:tr>
      <w:tr w:rsidR="0015029C" w:rsidRPr="00BD129E" w:rsidTr="00AA7EEE">
        <w:trPr>
          <w:trHeight w:val="255"/>
        </w:trPr>
        <w:tc>
          <w:tcPr>
            <w:tcW w:w="913" w:type="dxa"/>
            <w:tcBorders>
              <w:top w:val="nil"/>
              <w:left w:val="nil"/>
              <w:bottom w:val="single" w:sz="4" w:space="0" w:color="auto"/>
              <w:right w:val="nil"/>
            </w:tcBorders>
            <w:shd w:val="clear" w:color="auto" w:fill="auto"/>
            <w:noWrap/>
            <w:vAlign w:val="bottom"/>
          </w:tcPr>
          <w:p w:rsidR="0015029C" w:rsidRPr="00BD129E" w:rsidRDefault="0015029C" w:rsidP="00AA7EEE">
            <w:pPr>
              <w:spacing w:after="0" w:line="240" w:lineRule="auto"/>
              <w:rPr>
                <w:color w:val="000000" w:themeColor="text1"/>
              </w:rPr>
            </w:pPr>
          </w:p>
        </w:tc>
        <w:tc>
          <w:tcPr>
            <w:tcW w:w="2031" w:type="dxa"/>
            <w:tcBorders>
              <w:top w:val="nil"/>
              <w:left w:val="nil"/>
              <w:bottom w:val="single" w:sz="4" w:space="0" w:color="auto"/>
              <w:right w:val="nil"/>
            </w:tcBorders>
            <w:shd w:val="clear" w:color="auto" w:fill="auto"/>
            <w:noWrap/>
            <w:vAlign w:val="bottom"/>
          </w:tcPr>
          <w:p w:rsidR="0015029C" w:rsidRPr="00BD129E" w:rsidRDefault="0015029C" w:rsidP="00AA7EEE">
            <w:pPr>
              <w:spacing w:after="0" w:line="240" w:lineRule="auto"/>
              <w:rPr>
                <w:color w:val="000000" w:themeColor="text1"/>
              </w:rPr>
            </w:pPr>
            <w:r w:rsidRPr="00BD129E">
              <w:rPr>
                <w:color w:val="000000" w:themeColor="text1"/>
              </w:rPr>
              <w:t>No history of CVD</w:t>
            </w:r>
          </w:p>
        </w:tc>
        <w:tc>
          <w:tcPr>
            <w:tcW w:w="1542" w:type="dxa"/>
            <w:tcBorders>
              <w:top w:val="nil"/>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7,866</w:t>
            </w:r>
          </w:p>
        </w:tc>
        <w:tc>
          <w:tcPr>
            <w:tcW w:w="1530" w:type="dxa"/>
            <w:tcBorders>
              <w:top w:val="nil"/>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7,880</w:t>
            </w:r>
          </w:p>
        </w:tc>
        <w:tc>
          <w:tcPr>
            <w:tcW w:w="1365" w:type="dxa"/>
            <w:tcBorders>
              <w:top w:val="nil"/>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14</w:t>
            </w:r>
          </w:p>
        </w:tc>
        <w:tc>
          <w:tcPr>
            <w:tcW w:w="1732" w:type="dxa"/>
            <w:tcBorders>
              <w:top w:val="nil"/>
              <w:left w:val="nil"/>
              <w:bottom w:val="single" w:sz="4" w:space="0" w:color="auto"/>
              <w:right w:val="nil"/>
            </w:tcBorders>
            <w:shd w:val="clear" w:color="auto" w:fill="auto"/>
            <w:noWrap/>
            <w:vAlign w:val="bottom"/>
          </w:tcPr>
          <w:p w:rsidR="0015029C" w:rsidRPr="00BD129E" w:rsidRDefault="0015029C" w:rsidP="00AA7EEE">
            <w:pPr>
              <w:spacing w:after="0" w:line="240" w:lineRule="auto"/>
              <w:jc w:val="center"/>
              <w:rPr>
                <w:color w:val="000000" w:themeColor="text1"/>
              </w:rPr>
            </w:pPr>
            <w:r w:rsidRPr="00BD129E">
              <w:rPr>
                <w:color w:val="000000" w:themeColor="text1"/>
              </w:rPr>
              <w:t>£56,487</w:t>
            </w:r>
          </w:p>
        </w:tc>
      </w:tr>
    </w:tbl>
    <w:p w:rsidR="0015029C" w:rsidRPr="00BD129E" w:rsidRDefault="00CB7C6E" w:rsidP="0015029C">
      <w:pPr>
        <w:spacing w:line="480" w:lineRule="auto"/>
        <w:jc w:val="both"/>
        <w:rPr>
          <w:color w:val="000000" w:themeColor="text1"/>
        </w:rPr>
      </w:pPr>
      <w:r w:rsidRPr="00BD129E">
        <w:rPr>
          <w:color w:val="000000" w:themeColor="text1"/>
        </w:rPr>
        <w:t>CVD, cardiovascular disease; QALY, quality adjusted life-year</w:t>
      </w:r>
    </w:p>
    <w:p w:rsidR="00EB7397" w:rsidRPr="00BD129E" w:rsidRDefault="00EB7397">
      <w:pPr>
        <w:rPr>
          <w:rFonts w:ascii="Calibri" w:hAnsi="Calibri"/>
          <w:color w:val="000000" w:themeColor="text1"/>
        </w:rPr>
      </w:pPr>
      <w:r w:rsidRPr="00BD129E">
        <w:rPr>
          <w:rFonts w:ascii="Calibri" w:hAnsi="Calibri"/>
          <w:color w:val="000000" w:themeColor="text1"/>
        </w:rPr>
        <w:br w:type="page"/>
      </w:r>
    </w:p>
    <w:p w:rsidR="00EB7397" w:rsidRPr="00BD129E" w:rsidRDefault="00EB7397" w:rsidP="00EB7397">
      <w:pPr>
        <w:spacing w:after="0" w:line="360" w:lineRule="auto"/>
        <w:ind w:left="1440" w:hanging="1440"/>
        <w:jc w:val="both"/>
        <w:rPr>
          <w:b/>
          <w:color w:val="000000" w:themeColor="text1"/>
        </w:rPr>
        <w:sectPr w:rsidR="00EB7397" w:rsidRPr="00BD129E">
          <w:endnotePr>
            <w:numFmt w:val="decimal"/>
          </w:endnotePr>
          <w:pgSz w:w="11906" w:h="16838"/>
          <w:pgMar w:top="1440" w:right="1440" w:bottom="1440" w:left="1440" w:header="708" w:footer="708" w:gutter="0"/>
          <w:cols w:space="708"/>
          <w:docGrid w:linePitch="360"/>
        </w:sectPr>
      </w:pPr>
    </w:p>
    <w:p w:rsidR="00EB7397" w:rsidRPr="00BD129E" w:rsidRDefault="00EB7397" w:rsidP="00EB7397">
      <w:pPr>
        <w:spacing w:after="0" w:line="360" w:lineRule="auto"/>
        <w:ind w:left="1440" w:hanging="1440"/>
        <w:jc w:val="both"/>
        <w:rPr>
          <w:b/>
          <w:color w:val="000000" w:themeColor="text1"/>
        </w:rPr>
      </w:pPr>
      <w:r w:rsidRPr="00BD129E">
        <w:rPr>
          <w:b/>
          <w:color w:val="000000" w:themeColor="text1"/>
        </w:rPr>
        <w:lastRenderedPageBreak/>
        <w:t>Table 4: Cumulative and incremental QALY gains from a single event using different techniques to estimate proxy scores for multiple health states</w:t>
      </w:r>
    </w:p>
    <w:tbl>
      <w:tblPr>
        <w:tblW w:w="5069" w:type="pct"/>
        <w:tblInd w:w="55" w:type="dxa"/>
        <w:tblLook w:val="0000" w:firstRow="0" w:lastRow="0" w:firstColumn="0" w:lastColumn="0" w:noHBand="0" w:noVBand="0"/>
      </w:tblPr>
      <w:tblGrid>
        <w:gridCol w:w="2208"/>
        <w:gridCol w:w="1132"/>
        <w:gridCol w:w="1302"/>
        <w:gridCol w:w="1132"/>
        <w:gridCol w:w="1302"/>
        <w:gridCol w:w="1115"/>
        <w:gridCol w:w="1302"/>
        <w:gridCol w:w="1138"/>
        <w:gridCol w:w="1302"/>
        <w:gridCol w:w="1138"/>
        <w:gridCol w:w="1299"/>
      </w:tblGrid>
      <w:tr w:rsidR="00EB7397" w:rsidRPr="00BD129E" w:rsidTr="00AA7EEE">
        <w:trPr>
          <w:trHeight w:val="255"/>
        </w:trPr>
        <w:tc>
          <w:tcPr>
            <w:tcW w:w="768" w:type="pct"/>
            <w:tcBorders>
              <w:top w:val="single" w:sz="4" w:space="0" w:color="auto"/>
              <w:left w:val="nil"/>
              <w:bottom w:val="nil"/>
              <w:right w:val="nil"/>
            </w:tcBorders>
            <w:shd w:val="clear" w:color="auto" w:fill="auto"/>
          </w:tcPr>
          <w:p w:rsidR="00EB7397" w:rsidRPr="00BD129E" w:rsidRDefault="00EB7397" w:rsidP="00AA7EEE">
            <w:pPr>
              <w:spacing w:after="0" w:line="240" w:lineRule="auto"/>
              <w:jc w:val="right"/>
              <w:rPr>
                <w:color w:val="000000" w:themeColor="text1"/>
              </w:rPr>
            </w:pPr>
          </w:p>
        </w:tc>
        <w:tc>
          <w:tcPr>
            <w:tcW w:w="1694" w:type="pct"/>
            <w:gridSpan w:val="4"/>
            <w:tcBorders>
              <w:top w:val="single" w:sz="4" w:space="0" w:color="auto"/>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Cumulative QALY</w:t>
            </w:r>
          </w:p>
        </w:tc>
        <w:tc>
          <w:tcPr>
            <w:tcW w:w="1690" w:type="pct"/>
            <w:gridSpan w:val="4"/>
            <w:tcBorders>
              <w:top w:val="single" w:sz="4" w:space="0" w:color="auto"/>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Incremental QALY</w:t>
            </w:r>
          </w:p>
        </w:tc>
        <w:tc>
          <w:tcPr>
            <w:tcW w:w="848" w:type="pct"/>
            <w:gridSpan w:val="2"/>
            <w:vMerge w:val="restart"/>
            <w:tcBorders>
              <w:top w:val="single" w:sz="4" w:space="0" w:color="auto"/>
              <w:left w:val="nil"/>
              <w:right w:val="nil"/>
            </w:tcBorders>
            <w:shd w:val="clear" w:color="auto" w:fill="auto"/>
          </w:tcPr>
          <w:p w:rsidR="00EB7397" w:rsidRPr="00BD129E" w:rsidRDefault="00EB7397" w:rsidP="00B17B56">
            <w:pPr>
              <w:spacing w:after="0" w:line="240" w:lineRule="auto"/>
              <w:rPr>
                <w:color w:val="000000" w:themeColor="text1"/>
              </w:rPr>
            </w:pPr>
            <w:r w:rsidRPr="00BD129E">
              <w:rPr>
                <w:color w:val="000000" w:themeColor="text1"/>
              </w:rPr>
              <w:t>Error in Incremental QALY</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B17B56">
            <w:pPr>
              <w:spacing w:after="0" w:line="240" w:lineRule="auto"/>
              <w:jc w:val="right"/>
              <w:rPr>
                <w:color w:val="000000" w:themeColor="text1"/>
              </w:rPr>
            </w:pPr>
          </w:p>
        </w:tc>
        <w:tc>
          <w:tcPr>
            <w:tcW w:w="847" w:type="pct"/>
            <w:gridSpan w:val="2"/>
            <w:tcBorders>
              <w:top w:val="nil"/>
              <w:left w:val="nil"/>
              <w:bottom w:val="nil"/>
              <w:right w:val="nil"/>
            </w:tcBorders>
            <w:shd w:val="clear" w:color="auto" w:fill="auto"/>
          </w:tcPr>
          <w:p w:rsidR="00EB7397" w:rsidRPr="00BD129E" w:rsidRDefault="00EB7397" w:rsidP="00B17B56">
            <w:pPr>
              <w:spacing w:after="0" w:line="240" w:lineRule="auto"/>
              <w:jc w:val="center"/>
              <w:rPr>
                <w:color w:val="000000" w:themeColor="text1"/>
              </w:rPr>
            </w:pPr>
            <w:r w:rsidRPr="00BD129E">
              <w:rPr>
                <w:color w:val="000000" w:themeColor="text1"/>
              </w:rPr>
              <w:t>Observed</w:t>
            </w:r>
            <w:r w:rsidRPr="00BD129E">
              <w:rPr>
                <w:color w:val="000000" w:themeColor="text1"/>
                <w:vertAlign w:val="superscript"/>
              </w:rPr>
              <w:t>a</w:t>
            </w:r>
            <w:r w:rsidRPr="00BD129E">
              <w:rPr>
                <w:color w:val="000000" w:themeColor="text1"/>
              </w:rPr>
              <w:t xml:space="preserve"> </w:t>
            </w:r>
          </w:p>
        </w:tc>
        <w:tc>
          <w:tcPr>
            <w:tcW w:w="847" w:type="pct"/>
            <w:gridSpan w:val="2"/>
            <w:tcBorders>
              <w:top w:val="nil"/>
              <w:left w:val="nil"/>
              <w:bottom w:val="nil"/>
              <w:right w:val="nil"/>
            </w:tcBorders>
            <w:shd w:val="clear" w:color="auto" w:fill="auto"/>
          </w:tcPr>
          <w:p w:rsidR="00EB7397" w:rsidRPr="00BD129E" w:rsidRDefault="00EB7397" w:rsidP="00B17B56">
            <w:pPr>
              <w:spacing w:after="0" w:line="240" w:lineRule="auto"/>
              <w:jc w:val="center"/>
              <w:rPr>
                <w:color w:val="000000" w:themeColor="text1"/>
                <w:vertAlign w:val="superscript"/>
              </w:rPr>
            </w:pPr>
            <w:r w:rsidRPr="00BD129E">
              <w:rPr>
                <w:color w:val="000000" w:themeColor="text1"/>
              </w:rPr>
              <w:t>Proxy</w:t>
            </w:r>
            <w:r w:rsidRPr="00BD129E">
              <w:rPr>
                <w:color w:val="000000" w:themeColor="text1"/>
                <w:vertAlign w:val="superscript"/>
              </w:rPr>
              <w:t>b</w:t>
            </w:r>
          </w:p>
        </w:tc>
        <w:tc>
          <w:tcPr>
            <w:tcW w:w="841" w:type="pct"/>
            <w:gridSpan w:val="2"/>
            <w:tcBorders>
              <w:top w:val="nil"/>
              <w:left w:val="nil"/>
              <w:bottom w:val="nil"/>
              <w:right w:val="nil"/>
            </w:tcBorders>
            <w:shd w:val="clear" w:color="auto" w:fill="auto"/>
          </w:tcPr>
          <w:p w:rsidR="00EB7397" w:rsidRPr="00BD129E" w:rsidRDefault="00EB7397" w:rsidP="00B17B56">
            <w:pPr>
              <w:spacing w:after="0" w:line="240" w:lineRule="auto"/>
              <w:jc w:val="center"/>
              <w:rPr>
                <w:color w:val="000000" w:themeColor="text1"/>
              </w:rPr>
            </w:pPr>
            <w:r w:rsidRPr="00BD129E">
              <w:rPr>
                <w:color w:val="000000" w:themeColor="text1"/>
              </w:rPr>
              <w:t>Baseline - observed</w:t>
            </w:r>
          </w:p>
        </w:tc>
        <w:tc>
          <w:tcPr>
            <w:tcW w:w="849" w:type="pct"/>
            <w:gridSpan w:val="2"/>
            <w:tcBorders>
              <w:top w:val="nil"/>
              <w:left w:val="nil"/>
              <w:bottom w:val="nil"/>
              <w:right w:val="nil"/>
            </w:tcBorders>
            <w:shd w:val="clear" w:color="auto" w:fill="auto"/>
          </w:tcPr>
          <w:p w:rsidR="00EB7397" w:rsidRPr="00BD129E" w:rsidRDefault="00EB7397" w:rsidP="00B17B56">
            <w:pPr>
              <w:spacing w:after="0" w:line="240" w:lineRule="auto"/>
              <w:jc w:val="center"/>
              <w:rPr>
                <w:color w:val="000000" w:themeColor="text1"/>
              </w:rPr>
            </w:pPr>
            <w:r w:rsidRPr="00BD129E">
              <w:rPr>
                <w:color w:val="000000" w:themeColor="text1"/>
              </w:rPr>
              <w:t>Baseline - proxy</w:t>
            </w:r>
          </w:p>
        </w:tc>
        <w:tc>
          <w:tcPr>
            <w:tcW w:w="848" w:type="pct"/>
            <w:gridSpan w:val="2"/>
            <w:vMerge/>
            <w:tcBorders>
              <w:left w:val="nil"/>
              <w:bottom w:val="nil"/>
              <w:right w:val="nil"/>
            </w:tcBorders>
            <w:shd w:val="clear" w:color="auto" w:fill="auto"/>
          </w:tcPr>
          <w:p w:rsidR="00EB7397" w:rsidRPr="00BD129E" w:rsidRDefault="00EB7397" w:rsidP="00B17B56">
            <w:pPr>
              <w:spacing w:after="0" w:line="240" w:lineRule="auto"/>
              <w:jc w:val="center"/>
              <w:rPr>
                <w:color w:val="000000" w:themeColor="text1"/>
              </w:rPr>
            </w:pPr>
          </w:p>
        </w:tc>
      </w:tr>
      <w:tr w:rsidR="00EB7397" w:rsidRPr="00BD129E" w:rsidTr="00AA7EEE">
        <w:trPr>
          <w:trHeight w:val="255"/>
        </w:trPr>
        <w:tc>
          <w:tcPr>
            <w:tcW w:w="768"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394"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GP</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NCVD</w:t>
            </w:r>
          </w:p>
        </w:tc>
        <w:tc>
          <w:tcPr>
            <w:tcW w:w="394"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GP</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NCVD</w:t>
            </w:r>
          </w:p>
        </w:tc>
        <w:tc>
          <w:tcPr>
            <w:tcW w:w="388"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GP</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NCVD</w:t>
            </w:r>
          </w:p>
        </w:tc>
        <w:tc>
          <w:tcPr>
            <w:tcW w:w="396"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GP</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NCVD</w:t>
            </w:r>
          </w:p>
        </w:tc>
        <w:tc>
          <w:tcPr>
            <w:tcW w:w="396"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GP</w:t>
            </w:r>
          </w:p>
        </w:tc>
        <w:tc>
          <w:tcPr>
            <w:tcW w:w="452"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NCVD</w:t>
            </w:r>
          </w:p>
        </w:tc>
      </w:tr>
      <w:tr w:rsidR="00EB7397" w:rsidRPr="00BD129E" w:rsidTr="00505BBA">
        <w:trPr>
          <w:trHeight w:val="255"/>
        </w:trPr>
        <w:tc>
          <w:tcPr>
            <w:tcW w:w="5000" w:type="pct"/>
            <w:gridSpan w:val="11"/>
            <w:tcBorders>
              <w:top w:val="nil"/>
              <w:left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 xml:space="preserve"> Baseline </w:t>
            </w:r>
          </w:p>
        </w:tc>
      </w:tr>
      <w:tr w:rsidR="00EB7397" w:rsidRPr="00BD129E" w:rsidTr="00505BBA">
        <w:trPr>
          <w:trHeight w:val="255"/>
        </w:trPr>
        <w:tc>
          <w:tcPr>
            <w:tcW w:w="768"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event free</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38.1</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39.3</w:t>
            </w:r>
          </w:p>
        </w:tc>
        <w:tc>
          <w:tcPr>
            <w:tcW w:w="394"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453"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388"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453"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396"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453"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396"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c>
          <w:tcPr>
            <w:tcW w:w="452" w:type="pct"/>
            <w:tcBorders>
              <w:top w:val="nil"/>
              <w:left w:val="nil"/>
              <w:right w:val="nil"/>
            </w:tcBorders>
            <w:shd w:val="clear" w:color="auto" w:fill="auto"/>
          </w:tcPr>
          <w:p w:rsidR="00EB7397" w:rsidRPr="00BD129E" w:rsidRDefault="00EB7397" w:rsidP="00AA7EEE">
            <w:pPr>
              <w:spacing w:after="0" w:line="240" w:lineRule="auto"/>
              <w:jc w:val="right"/>
              <w:rPr>
                <w:color w:val="000000" w:themeColor="text1"/>
              </w:rPr>
            </w:pPr>
            <w:r w:rsidRPr="00BD129E">
              <w:rPr>
                <w:color w:val="000000" w:themeColor="text1"/>
              </w:rPr>
              <w:t> </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 xml:space="preserve">Angina plus Heart Attack: EQ-5D just angina = 0.691; EQ-5D just heart attack = 0.739; EQ-5D angina plus heart attack = 0.624  </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Additive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29.3</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29.5</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29.2</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28.5</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8.8</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9.8</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8.8</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10.7</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0.0</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Multiplicative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29.9</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30.1</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29.7</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8.4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9.4</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7.9</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9.6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-0.4</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0.2</w:t>
            </w:r>
          </w:p>
        </w:tc>
      </w:tr>
      <w:tr w:rsidR="00EB7397" w:rsidRPr="00BD129E" w:rsidTr="00505BBA">
        <w:trPr>
          <w:trHeight w:val="255"/>
        </w:trPr>
        <w:tc>
          <w:tcPr>
            <w:tcW w:w="768" w:type="pct"/>
            <w:tcBorders>
              <w:top w:val="nil"/>
              <w:left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Minimum</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31.2</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31.2</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34.1</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34.5</w:t>
            </w:r>
          </w:p>
        </w:tc>
        <w:tc>
          <w:tcPr>
            <w:tcW w:w="388"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6.9</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8.1</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3.9</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4.8</w:t>
            </w:r>
          </w:p>
        </w:tc>
        <w:tc>
          <w:tcPr>
            <w:tcW w:w="396" w:type="pct"/>
            <w:tcBorders>
              <w:top w:val="nil"/>
              <w:left w:val="nil"/>
              <w:right w:val="nil"/>
            </w:tcBorders>
            <w:shd w:val="clear" w:color="auto" w:fill="auto"/>
          </w:tcPr>
          <w:p w:rsidR="00EB7397" w:rsidRPr="00BD129E" w:rsidRDefault="00EB7397" w:rsidP="00505BBA">
            <w:pPr>
              <w:spacing w:after="0"/>
              <w:jc w:val="center"/>
              <w:rPr>
                <w:color w:val="000000" w:themeColor="text1"/>
              </w:rPr>
            </w:pPr>
            <w:r w:rsidRPr="00BD129E">
              <w:rPr>
                <w:color w:val="000000" w:themeColor="text1"/>
              </w:rPr>
              <w:t>-2.9</w:t>
            </w:r>
          </w:p>
        </w:tc>
        <w:tc>
          <w:tcPr>
            <w:tcW w:w="452"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-3.3</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Angina plus Stroke: EQ-5D just angina =0.691; EQ-5D just stroke =0.660, EQ-5D angina plus stroke = 0.596</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Additive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28.4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28.5</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25.4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24.7</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9.7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10.7</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12.7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14.6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3.0</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3.9</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Multiplicative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28.7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28.9</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27.0</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26.5</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9.4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10.4</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11.1</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12.7</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1.8</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2.3</w:t>
            </w:r>
          </w:p>
        </w:tc>
      </w:tr>
      <w:tr w:rsidR="00EB7397" w:rsidRPr="00BD129E" w:rsidTr="00505BBA">
        <w:trPr>
          <w:trHeight w:val="255"/>
        </w:trPr>
        <w:tc>
          <w:tcPr>
            <w:tcW w:w="768" w:type="pct"/>
            <w:tcBorders>
              <w:top w:val="nil"/>
              <w:left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Minimum</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29.8</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29.8</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32.9</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33.0</w:t>
            </w:r>
          </w:p>
        </w:tc>
        <w:tc>
          <w:tcPr>
            <w:tcW w:w="388"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8.3</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9.5</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5.2</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6.3</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-3.1</w:t>
            </w:r>
          </w:p>
        </w:tc>
        <w:tc>
          <w:tcPr>
            <w:tcW w:w="452"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-3.2</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Heart Attack plus Stroke: EQ-5D just heart attack = 0.739, EQ-5D just stroke = 0.660; EQ-5D heart attack plus stroke = 0.538</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Additive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25.3</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25.5</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27.4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26.7</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12.8</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13.8</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10.7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12.6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-2.0</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-1.2</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Multiplicative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25.8</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26.0</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28.6</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28.1</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12.2</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13.3</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9.5</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11.1</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-2.7</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-2.1</w:t>
            </w:r>
          </w:p>
        </w:tc>
      </w:tr>
      <w:tr w:rsidR="00EB7397" w:rsidRPr="00BD129E" w:rsidTr="00505BBA">
        <w:trPr>
          <w:trHeight w:val="255"/>
        </w:trPr>
        <w:tc>
          <w:tcPr>
            <w:tcW w:w="768" w:type="pct"/>
            <w:tcBorders>
              <w:top w:val="nil"/>
              <w:left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Minimum</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26.9</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26.9</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32.9</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33.0</w:t>
            </w:r>
          </w:p>
        </w:tc>
        <w:tc>
          <w:tcPr>
            <w:tcW w:w="388"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11.2</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12.4</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5.2</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6.3</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-6.0</w:t>
            </w:r>
          </w:p>
        </w:tc>
        <w:tc>
          <w:tcPr>
            <w:tcW w:w="452"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-6.1</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 xml:space="preserve">Angina &lt; 12 months, Heart Attack &lt; 12 months: </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EQ-5D angina &lt; 12 months = 0.615; EQ-5D heart attack &lt; 12 months = 0.721; EQ-5D angina &lt; 12 months plus heart attack &lt; 12 months = 0.400</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Additive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16.9</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17.3</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24.4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23.7</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21.2</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22.0</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13.7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15.6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-7.5</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-6.4</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Multiplicative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18.5</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18.7</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26.1</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25.7</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19.6</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20.6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12.0</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13.6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-7.6</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-7.0</w:t>
            </w:r>
          </w:p>
        </w:tc>
      </w:tr>
      <w:tr w:rsidR="00EB7397" w:rsidRPr="00BD129E" w:rsidTr="00505BBA">
        <w:trPr>
          <w:trHeight w:val="255"/>
        </w:trPr>
        <w:tc>
          <w:tcPr>
            <w:tcW w:w="768" w:type="pct"/>
            <w:tcBorders>
              <w:top w:val="nil"/>
              <w:left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Minimum</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20.0</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20.0</w:t>
            </w:r>
          </w:p>
        </w:tc>
        <w:tc>
          <w:tcPr>
            <w:tcW w:w="394"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30.8</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30.8</w:t>
            </w:r>
          </w:p>
        </w:tc>
        <w:tc>
          <w:tcPr>
            <w:tcW w:w="388"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18.1</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19.3</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7.3</w:t>
            </w:r>
          </w:p>
        </w:tc>
        <w:tc>
          <w:tcPr>
            <w:tcW w:w="453"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8.5</w:t>
            </w:r>
          </w:p>
        </w:tc>
        <w:tc>
          <w:tcPr>
            <w:tcW w:w="396"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-10.8</w:t>
            </w:r>
          </w:p>
        </w:tc>
        <w:tc>
          <w:tcPr>
            <w:tcW w:w="452" w:type="pct"/>
            <w:tcBorders>
              <w:top w:val="nil"/>
              <w:left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-10.8</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Angina &lt; 12 months, Heart Attack &gt; 12 months:</w:t>
            </w:r>
          </w:p>
        </w:tc>
      </w:tr>
      <w:tr w:rsidR="00EB7397" w:rsidRPr="00BD129E" w:rsidTr="00AA7EEE">
        <w:trPr>
          <w:trHeight w:val="255"/>
        </w:trPr>
        <w:tc>
          <w:tcPr>
            <w:tcW w:w="5000" w:type="pct"/>
            <w:gridSpan w:val="11"/>
            <w:tcBorders>
              <w:top w:val="nil"/>
              <w:left w:val="nil"/>
              <w:bottom w:val="nil"/>
              <w:right w:val="nil"/>
            </w:tcBorders>
            <w:shd w:val="clear" w:color="auto" w:fill="auto"/>
          </w:tcPr>
          <w:p w:rsidR="00EB7397" w:rsidRPr="00BD129E" w:rsidRDefault="00EB7397" w:rsidP="00AA7EEE">
            <w:pPr>
              <w:spacing w:after="0" w:line="240" w:lineRule="auto"/>
              <w:rPr>
                <w:b/>
                <w:color w:val="000000" w:themeColor="text1"/>
              </w:rPr>
            </w:pPr>
            <w:r w:rsidRPr="00BD129E">
              <w:rPr>
                <w:b/>
                <w:color w:val="000000" w:themeColor="text1"/>
              </w:rPr>
              <w:t>EQ-5D angina &lt; 12 months = 0.615; EQ-5D heart attack &gt; 12 months = 0.742; EQ-5D angina &lt; 12 months plus heart attack &gt; 12 months = 0.585</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Additive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27.4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27.6</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25.4</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24.7</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10.7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11.7</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12.7</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14.6</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2.0</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2.9</w:t>
            </w:r>
          </w:p>
        </w:tc>
      </w:tr>
      <w:tr w:rsidR="00EB7397" w:rsidRPr="00BD129E" w:rsidTr="00AA7EEE">
        <w:trPr>
          <w:trHeight w:val="255"/>
        </w:trPr>
        <w:tc>
          <w:tcPr>
            <w:tcW w:w="768" w:type="pct"/>
            <w:tcBorders>
              <w:top w:val="nil"/>
              <w:left w:val="nil"/>
              <w:bottom w:val="nil"/>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Multiplicative</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27.9</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28.1</w:t>
            </w:r>
          </w:p>
        </w:tc>
        <w:tc>
          <w:tcPr>
            <w:tcW w:w="394"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26.8</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26.4</w:t>
            </w:r>
          </w:p>
        </w:tc>
        <w:tc>
          <w:tcPr>
            <w:tcW w:w="388"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10.2</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11.2</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11.3</w:t>
            </w:r>
          </w:p>
        </w:tc>
        <w:tc>
          <w:tcPr>
            <w:tcW w:w="453"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12.9</w:t>
            </w:r>
          </w:p>
        </w:tc>
        <w:tc>
          <w:tcPr>
            <w:tcW w:w="396"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1.1</w:t>
            </w:r>
          </w:p>
        </w:tc>
        <w:tc>
          <w:tcPr>
            <w:tcW w:w="452" w:type="pct"/>
            <w:tcBorders>
              <w:top w:val="nil"/>
              <w:left w:val="nil"/>
              <w:bottom w:val="nil"/>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1.7</w:t>
            </w:r>
          </w:p>
        </w:tc>
      </w:tr>
      <w:tr w:rsidR="00EB7397" w:rsidRPr="00BD129E" w:rsidTr="00AA7EEE">
        <w:trPr>
          <w:trHeight w:val="255"/>
        </w:trPr>
        <w:tc>
          <w:tcPr>
            <w:tcW w:w="768" w:type="pct"/>
            <w:tcBorders>
              <w:top w:val="nil"/>
              <w:left w:val="nil"/>
              <w:bottom w:val="single" w:sz="4" w:space="0" w:color="auto"/>
              <w:right w:val="nil"/>
            </w:tcBorders>
            <w:shd w:val="clear" w:color="auto" w:fill="auto"/>
          </w:tcPr>
          <w:p w:rsidR="00EB7397" w:rsidRPr="00BD129E" w:rsidRDefault="00EB7397" w:rsidP="00AA7EEE">
            <w:pPr>
              <w:spacing w:after="0" w:line="240" w:lineRule="auto"/>
              <w:rPr>
                <w:color w:val="000000" w:themeColor="text1"/>
              </w:rPr>
            </w:pPr>
            <w:r w:rsidRPr="00BD129E">
              <w:rPr>
                <w:color w:val="000000" w:themeColor="text1"/>
              </w:rPr>
              <w:t>Minimum</w:t>
            </w:r>
          </w:p>
        </w:tc>
        <w:tc>
          <w:tcPr>
            <w:tcW w:w="394"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29.3</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29.3</w:t>
            </w:r>
          </w:p>
        </w:tc>
        <w:tc>
          <w:tcPr>
            <w:tcW w:w="394"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30.8</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30.8</w:t>
            </w:r>
          </w:p>
        </w:tc>
        <w:tc>
          <w:tcPr>
            <w:tcW w:w="388"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8.8</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10.0</w:t>
            </w:r>
          </w:p>
        </w:tc>
        <w:tc>
          <w:tcPr>
            <w:tcW w:w="396"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bCs/>
                <w:color w:val="000000" w:themeColor="text1"/>
              </w:rPr>
              <w:t>7.3</w:t>
            </w:r>
          </w:p>
        </w:tc>
        <w:tc>
          <w:tcPr>
            <w:tcW w:w="453"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8.5</w:t>
            </w:r>
          </w:p>
        </w:tc>
        <w:tc>
          <w:tcPr>
            <w:tcW w:w="396"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-1.5</w:t>
            </w:r>
          </w:p>
        </w:tc>
        <w:tc>
          <w:tcPr>
            <w:tcW w:w="452" w:type="pct"/>
            <w:tcBorders>
              <w:top w:val="nil"/>
              <w:left w:val="nil"/>
              <w:bottom w:val="single" w:sz="4" w:space="0" w:color="auto"/>
              <w:right w:val="nil"/>
            </w:tcBorders>
            <w:shd w:val="clear" w:color="auto" w:fill="auto"/>
          </w:tcPr>
          <w:p w:rsidR="00EB7397" w:rsidRPr="00BD129E" w:rsidRDefault="00EB7397" w:rsidP="00AA7EEE">
            <w:pPr>
              <w:spacing w:after="0" w:line="240" w:lineRule="auto"/>
              <w:jc w:val="center"/>
              <w:rPr>
                <w:color w:val="000000" w:themeColor="text1"/>
              </w:rPr>
            </w:pPr>
            <w:r w:rsidRPr="00BD129E">
              <w:rPr>
                <w:color w:val="000000" w:themeColor="text1"/>
              </w:rPr>
              <w:t>-1.5</w:t>
            </w:r>
          </w:p>
        </w:tc>
      </w:tr>
    </w:tbl>
    <w:p w:rsidR="00EB7397" w:rsidRPr="00BD129E" w:rsidRDefault="00EB7397" w:rsidP="00EB7397">
      <w:pPr>
        <w:spacing w:after="0" w:line="240" w:lineRule="auto"/>
        <w:jc w:val="both"/>
        <w:rPr>
          <w:color w:val="000000" w:themeColor="text1"/>
        </w:rPr>
      </w:pPr>
      <w:r w:rsidRPr="00BD129E">
        <w:rPr>
          <w:color w:val="000000" w:themeColor="text1"/>
          <w:vertAlign w:val="superscript"/>
        </w:rPr>
        <w:t>a</w:t>
      </w:r>
      <w:r w:rsidRPr="00BD129E">
        <w:rPr>
          <w:color w:val="000000" w:themeColor="text1"/>
        </w:rPr>
        <w:t xml:space="preserve"> Using utility data from individuals with a history of both conditions; </w:t>
      </w:r>
      <w:r w:rsidRPr="00BD129E">
        <w:rPr>
          <w:color w:val="000000" w:themeColor="text1"/>
          <w:vertAlign w:val="superscript"/>
        </w:rPr>
        <w:t>b</w:t>
      </w:r>
      <w:r w:rsidRPr="00BD129E">
        <w:rPr>
          <w:color w:val="000000" w:themeColor="text1"/>
        </w:rPr>
        <w:t xml:space="preserve"> Using data from individuals with a history of a single condition to estimate the HSUV for the multiple health condition; GP, general population; NCVD, No history of CVD</w:t>
      </w:r>
      <w:r w:rsidR="00982F47" w:rsidRPr="00BD129E">
        <w:rPr>
          <w:color w:val="000000" w:themeColor="text1"/>
        </w:rPr>
        <w:t>.</w:t>
      </w:r>
    </w:p>
    <w:p w:rsidR="00EB7397" w:rsidRPr="00BD129E" w:rsidRDefault="00EB7397" w:rsidP="00365E23">
      <w:pPr>
        <w:spacing w:line="360" w:lineRule="auto"/>
        <w:jc w:val="both"/>
        <w:rPr>
          <w:rFonts w:ascii="Calibri" w:hAnsi="Calibri"/>
          <w:color w:val="000000" w:themeColor="text1"/>
        </w:rPr>
        <w:sectPr w:rsidR="00EB7397" w:rsidRPr="00BD129E" w:rsidSect="00EB7397">
          <w:endnotePr>
            <w:numFmt w:val="decimal"/>
          </w:endnotePr>
          <w:pgSz w:w="16838" w:h="11906" w:orient="landscape"/>
          <w:pgMar w:top="1440" w:right="1440" w:bottom="1440" w:left="1440" w:header="709" w:footer="709" w:gutter="0"/>
          <w:cols w:space="708"/>
          <w:docGrid w:linePitch="360"/>
        </w:sectPr>
      </w:pPr>
    </w:p>
    <w:p w:rsidR="00126D2D" w:rsidRPr="00BD129E" w:rsidRDefault="00982F47" w:rsidP="00126D2D">
      <w:pPr>
        <w:spacing w:after="0" w:line="360" w:lineRule="auto"/>
        <w:ind w:left="1440" w:hanging="1440"/>
        <w:jc w:val="both"/>
        <w:rPr>
          <w:b/>
          <w:color w:val="000000" w:themeColor="text1"/>
        </w:rPr>
      </w:pPr>
      <w:r w:rsidRPr="00BD129E">
        <w:rPr>
          <w:b/>
          <w:color w:val="000000" w:themeColor="text1"/>
        </w:rPr>
        <w:lastRenderedPageBreak/>
        <w:t xml:space="preserve">Table 5: </w:t>
      </w:r>
      <w:r w:rsidR="00126D2D" w:rsidRPr="00BD129E">
        <w:rPr>
          <w:b/>
          <w:color w:val="000000" w:themeColor="text1"/>
        </w:rPr>
        <w:t>Results generated from the CVD model when combining different baseline utility scores and different methods to combine utility data</w:t>
      </w:r>
    </w:p>
    <w:tbl>
      <w:tblPr>
        <w:tblW w:w="5000" w:type="pct"/>
        <w:tblLook w:val="0000" w:firstRow="0" w:lastRow="0" w:firstColumn="0" w:lastColumn="0" w:noHBand="0" w:noVBand="0"/>
      </w:tblPr>
      <w:tblGrid>
        <w:gridCol w:w="2394"/>
        <w:gridCol w:w="941"/>
        <w:gridCol w:w="1373"/>
        <w:gridCol w:w="1046"/>
        <w:gridCol w:w="957"/>
        <w:gridCol w:w="1444"/>
        <w:gridCol w:w="1087"/>
      </w:tblGrid>
      <w:tr w:rsidR="00126D2D" w:rsidRPr="00BD129E" w:rsidTr="00982F47">
        <w:trPr>
          <w:trHeight w:val="276"/>
        </w:trPr>
        <w:tc>
          <w:tcPr>
            <w:tcW w:w="1295" w:type="pct"/>
            <w:vMerge w:val="restart"/>
            <w:tcBorders>
              <w:top w:val="single" w:sz="4" w:space="0" w:color="auto"/>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p>
        </w:tc>
        <w:tc>
          <w:tcPr>
            <w:tcW w:w="1818" w:type="pct"/>
            <w:gridSpan w:val="3"/>
            <w:tcBorders>
              <w:top w:val="single" w:sz="4" w:space="0" w:color="auto"/>
              <w:left w:val="nil"/>
              <w:bottom w:val="single" w:sz="6" w:space="0" w:color="auto"/>
              <w:right w:val="nil"/>
            </w:tcBorders>
            <w:shd w:val="solid" w:color="FFFFFF" w:fill="auto"/>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General population</w:t>
            </w:r>
          </w:p>
        </w:tc>
        <w:tc>
          <w:tcPr>
            <w:tcW w:w="1888" w:type="pct"/>
            <w:gridSpan w:val="3"/>
            <w:tcBorders>
              <w:top w:val="single" w:sz="4" w:space="0" w:color="auto"/>
              <w:left w:val="nil"/>
              <w:bottom w:val="single" w:sz="6"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No history of CVD</w:t>
            </w:r>
          </w:p>
        </w:tc>
      </w:tr>
      <w:tr w:rsidR="00982F47" w:rsidRPr="00BD129E" w:rsidTr="00982F47">
        <w:trPr>
          <w:trHeight w:val="276"/>
        </w:trPr>
        <w:tc>
          <w:tcPr>
            <w:tcW w:w="1295" w:type="pct"/>
            <w:vMerge/>
            <w:tcBorders>
              <w:left w:val="nil"/>
              <w:bottom w:val="single" w:sz="6" w:space="0" w:color="auto"/>
              <w:right w:val="nil"/>
            </w:tcBorders>
          </w:tcPr>
          <w:p w:rsidR="00982F47" w:rsidRPr="00BD129E" w:rsidRDefault="00982F47" w:rsidP="00AA7EEE">
            <w:pPr>
              <w:autoSpaceDE w:val="0"/>
              <w:autoSpaceDN w:val="0"/>
              <w:adjustRightInd w:val="0"/>
              <w:spacing w:after="0" w:line="240" w:lineRule="auto"/>
              <w:jc w:val="center"/>
              <w:rPr>
                <w:color w:val="000000" w:themeColor="text1"/>
              </w:rPr>
            </w:pPr>
          </w:p>
        </w:tc>
        <w:tc>
          <w:tcPr>
            <w:tcW w:w="509" w:type="pct"/>
            <w:tcBorders>
              <w:top w:val="nil"/>
              <w:left w:val="nil"/>
              <w:bottom w:val="single" w:sz="6" w:space="0" w:color="auto"/>
              <w:right w:val="nil"/>
            </w:tcBorders>
            <w:shd w:val="solid" w:color="FFFFFF" w:fill="auto"/>
          </w:tcPr>
          <w:p w:rsidR="00982F47" w:rsidRPr="00BD129E" w:rsidRDefault="00982F47" w:rsidP="00982F47">
            <w:pPr>
              <w:autoSpaceDE w:val="0"/>
              <w:autoSpaceDN w:val="0"/>
              <w:adjustRightInd w:val="0"/>
              <w:spacing w:after="0" w:line="240" w:lineRule="auto"/>
              <w:jc w:val="center"/>
              <w:rPr>
                <w:color w:val="000000" w:themeColor="text1"/>
              </w:rPr>
            </w:pPr>
            <w:r w:rsidRPr="00BD129E">
              <w:rPr>
                <w:color w:val="000000" w:themeColor="text1"/>
              </w:rPr>
              <w:t>Add</w:t>
            </w:r>
          </w:p>
        </w:tc>
        <w:tc>
          <w:tcPr>
            <w:tcW w:w="743" w:type="pct"/>
            <w:tcBorders>
              <w:top w:val="nil"/>
              <w:left w:val="nil"/>
              <w:bottom w:val="single" w:sz="6" w:space="0" w:color="auto"/>
              <w:right w:val="nil"/>
            </w:tcBorders>
          </w:tcPr>
          <w:p w:rsidR="00982F47" w:rsidRPr="00BD129E" w:rsidRDefault="00982F47" w:rsidP="00982F47">
            <w:pPr>
              <w:autoSpaceDE w:val="0"/>
              <w:autoSpaceDN w:val="0"/>
              <w:adjustRightInd w:val="0"/>
              <w:spacing w:after="0" w:line="240" w:lineRule="auto"/>
              <w:jc w:val="center"/>
              <w:rPr>
                <w:color w:val="000000" w:themeColor="text1"/>
              </w:rPr>
            </w:pPr>
            <w:r w:rsidRPr="00BD129E">
              <w:rPr>
                <w:color w:val="000000" w:themeColor="text1"/>
              </w:rPr>
              <w:t>Mult</w:t>
            </w:r>
          </w:p>
        </w:tc>
        <w:tc>
          <w:tcPr>
            <w:tcW w:w="566" w:type="pct"/>
            <w:tcBorders>
              <w:top w:val="nil"/>
              <w:left w:val="nil"/>
              <w:bottom w:val="single" w:sz="6" w:space="0" w:color="auto"/>
              <w:right w:val="nil"/>
            </w:tcBorders>
          </w:tcPr>
          <w:p w:rsidR="00982F47" w:rsidRPr="00BD129E" w:rsidRDefault="00982F47" w:rsidP="00982F47">
            <w:pPr>
              <w:autoSpaceDE w:val="0"/>
              <w:autoSpaceDN w:val="0"/>
              <w:adjustRightInd w:val="0"/>
              <w:spacing w:after="0" w:line="240" w:lineRule="auto"/>
              <w:jc w:val="center"/>
              <w:rPr>
                <w:color w:val="000000" w:themeColor="text1"/>
              </w:rPr>
            </w:pPr>
            <w:r w:rsidRPr="00BD129E">
              <w:rPr>
                <w:color w:val="000000" w:themeColor="text1"/>
              </w:rPr>
              <w:t>Min</w:t>
            </w:r>
          </w:p>
        </w:tc>
        <w:tc>
          <w:tcPr>
            <w:tcW w:w="518" w:type="pct"/>
            <w:tcBorders>
              <w:top w:val="nil"/>
              <w:left w:val="nil"/>
              <w:bottom w:val="single" w:sz="6" w:space="0" w:color="auto"/>
              <w:right w:val="nil"/>
            </w:tcBorders>
          </w:tcPr>
          <w:p w:rsidR="00982F47" w:rsidRPr="00BD129E" w:rsidRDefault="00982F47" w:rsidP="00982F47">
            <w:pPr>
              <w:autoSpaceDE w:val="0"/>
              <w:autoSpaceDN w:val="0"/>
              <w:adjustRightInd w:val="0"/>
              <w:spacing w:after="0" w:line="240" w:lineRule="auto"/>
              <w:jc w:val="center"/>
              <w:rPr>
                <w:color w:val="000000" w:themeColor="text1"/>
              </w:rPr>
            </w:pPr>
            <w:r w:rsidRPr="00BD129E">
              <w:rPr>
                <w:color w:val="000000" w:themeColor="text1"/>
              </w:rPr>
              <w:t>Add</w:t>
            </w:r>
          </w:p>
        </w:tc>
        <w:tc>
          <w:tcPr>
            <w:tcW w:w="781" w:type="pct"/>
            <w:tcBorders>
              <w:top w:val="nil"/>
              <w:left w:val="nil"/>
              <w:bottom w:val="single" w:sz="6" w:space="0" w:color="auto"/>
              <w:right w:val="nil"/>
            </w:tcBorders>
          </w:tcPr>
          <w:p w:rsidR="00982F47" w:rsidRPr="00BD129E" w:rsidRDefault="00982F47" w:rsidP="00982F47">
            <w:pPr>
              <w:autoSpaceDE w:val="0"/>
              <w:autoSpaceDN w:val="0"/>
              <w:adjustRightInd w:val="0"/>
              <w:spacing w:after="0" w:line="240" w:lineRule="auto"/>
              <w:jc w:val="center"/>
              <w:rPr>
                <w:color w:val="000000" w:themeColor="text1"/>
              </w:rPr>
            </w:pPr>
            <w:r w:rsidRPr="00BD129E">
              <w:rPr>
                <w:color w:val="000000" w:themeColor="text1"/>
              </w:rPr>
              <w:t>Mult</w:t>
            </w:r>
          </w:p>
        </w:tc>
        <w:tc>
          <w:tcPr>
            <w:tcW w:w="589" w:type="pct"/>
            <w:tcBorders>
              <w:top w:val="nil"/>
              <w:left w:val="nil"/>
              <w:bottom w:val="single" w:sz="6" w:space="0" w:color="auto"/>
              <w:right w:val="nil"/>
            </w:tcBorders>
          </w:tcPr>
          <w:p w:rsidR="00982F47" w:rsidRPr="00BD129E" w:rsidRDefault="00982F47" w:rsidP="00982F47">
            <w:pPr>
              <w:autoSpaceDE w:val="0"/>
              <w:autoSpaceDN w:val="0"/>
              <w:adjustRightInd w:val="0"/>
              <w:spacing w:after="0" w:line="240" w:lineRule="auto"/>
              <w:jc w:val="center"/>
              <w:rPr>
                <w:color w:val="000000" w:themeColor="text1"/>
              </w:rPr>
            </w:pPr>
            <w:r w:rsidRPr="00BD129E">
              <w:rPr>
                <w:color w:val="000000" w:themeColor="text1"/>
              </w:rPr>
              <w:t>Min</w:t>
            </w:r>
          </w:p>
        </w:tc>
      </w:tr>
      <w:tr w:rsidR="00126D2D" w:rsidRPr="00BD129E" w:rsidTr="00982F47">
        <w:trPr>
          <w:trHeight w:val="247"/>
        </w:trPr>
        <w:tc>
          <w:tcPr>
            <w:tcW w:w="5000" w:type="pct"/>
            <w:gridSpan w:val="7"/>
            <w:tcBorders>
              <w:top w:val="nil"/>
              <w:left w:val="nil"/>
              <w:bottom w:val="nil"/>
              <w:right w:val="nil"/>
            </w:tcBorders>
          </w:tcPr>
          <w:p w:rsidR="00126D2D" w:rsidRPr="00BD129E" w:rsidRDefault="00126D2D" w:rsidP="00AA7EEE">
            <w:pPr>
              <w:autoSpaceDE w:val="0"/>
              <w:autoSpaceDN w:val="0"/>
              <w:adjustRightInd w:val="0"/>
              <w:spacing w:after="0" w:line="240" w:lineRule="auto"/>
              <w:rPr>
                <w:b/>
                <w:color w:val="000000" w:themeColor="text1"/>
              </w:rPr>
            </w:pPr>
            <w:r w:rsidRPr="00BD129E">
              <w:rPr>
                <w:b/>
                <w:color w:val="000000" w:themeColor="text1"/>
              </w:rPr>
              <w:t>Age 55 years</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Treatment A, total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12,530</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12,535</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12,565</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12,790</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12,794</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12,827</w:t>
            </w:r>
          </w:p>
        </w:tc>
      </w:tr>
      <w:tr w:rsidR="00126D2D" w:rsidRPr="00BD129E" w:rsidTr="00982F47">
        <w:trPr>
          <w:trHeight w:val="247"/>
        </w:trPr>
        <w:tc>
          <w:tcPr>
            <w:tcW w:w="1295" w:type="pct"/>
            <w:tcBorders>
              <w:top w:val="nil"/>
              <w:left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Treatment B, total QALY</w:t>
            </w:r>
          </w:p>
        </w:tc>
        <w:tc>
          <w:tcPr>
            <w:tcW w:w="509"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12,573</w:t>
            </w:r>
          </w:p>
        </w:tc>
        <w:tc>
          <w:tcPr>
            <w:tcW w:w="743"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12,577</w:t>
            </w:r>
          </w:p>
        </w:tc>
        <w:tc>
          <w:tcPr>
            <w:tcW w:w="566"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12,605</w:t>
            </w:r>
          </w:p>
        </w:tc>
        <w:tc>
          <w:tcPr>
            <w:tcW w:w="518"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12,837</w:t>
            </w:r>
          </w:p>
        </w:tc>
        <w:tc>
          <w:tcPr>
            <w:tcW w:w="781"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12,841</w:t>
            </w:r>
          </w:p>
        </w:tc>
        <w:tc>
          <w:tcPr>
            <w:tcW w:w="589"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12,870</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Incremental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43</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43</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40</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47</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47</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43</w:t>
            </w:r>
          </w:p>
        </w:tc>
      </w:tr>
      <w:tr w:rsidR="00126D2D" w:rsidRPr="00BD129E" w:rsidTr="00982F47">
        <w:trPr>
          <w:trHeight w:val="247"/>
        </w:trPr>
        <w:tc>
          <w:tcPr>
            <w:tcW w:w="1295" w:type="pct"/>
            <w:tcBorders>
              <w:top w:val="nil"/>
              <w:left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Cost per QALY</w:t>
            </w:r>
          </w:p>
        </w:tc>
        <w:tc>
          <w:tcPr>
            <w:tcW w:w="509"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£29,109</w:t>
            </w:r>
          </w:p>
        </w:tc>
        <w:tc>
          <w:tcPr>
            <w:tcW w:w="743"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£29,394</w:t>
            </w:r>
          </w:p>
        </w:tc>
        <w:tc>
          <w:tcPr>
            <w:tcW w:w="566"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£31,742</w:t>
            </w:r>
          </w:p>
        </w:tc>
        <w:tc>
          <w:tcPr>
            <w:tcW w:w="518"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£26,664</w:t>
            </w:r>
          </w:p>
        </w:tc>
        <w:tc>
          <w:tcPr>
            <w:tcW w:w="781"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£26,927</w:t>
            </w:r>
          </w:p>
        </w:tc>
        <w:tc>
          <w:tcPr>
            <w:tcW w:w="589"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£29,088</w:t>
            </w:r>
          </w:p>
        </w:tc>
      </w:tr>
      <w:tr w:rsidR="00126D2D" w:rsidRPr="00BD129E" w:rsidTr="00982F47">
        <w:trPr>
          <w:trHeight w:val="247"/>
        </w:trPr>
        <w:tc>
          <w:tcPr>
            <w:tcW w:w="5000" w:type="pct"/>
            <w:gridSpan w:val="7"/>
            <w:tcBorders>
              <w:left w:val="nil"/>
              <w:bottom w:val="nil"/>
              <w:right w:val="nil"/>
            </w:tcBorders>
          </w:tcPr>
          <w:p w:rsidR="00126D2D" w:rsidRPr="00BD129E" w:rsidRDefault="00126D2D" w:rsidP="00AA7EEE">
            <w:pPr>
              <w:autoSpaceDE w:val="0"/>
              <w:autoSpaceDN w:val="0"/>
              <w:adjustRightInd w:val="0"/>
              <w:spacing w:after="0" w:line="240" w:lineRule="auto"/>
              <w:rPr>
                <w:b/>
                <w:color w:val="000000" w:themeColor="text1"/>
              </w:rPr>
            </w:pPr>
            <w:r w:rsidRPr="00BD129E">
              <w:rPr>
                <w:b/>
                <w:color w:val="000000" w:themeColor="text1"/>
              </w:rPr>
              <w:t>Age 65 years</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Treatment A, total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9,257</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9,262</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9,298</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9,510</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9,515</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9,553</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Treatment B, total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9,282</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9,286</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9,318</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9,537</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9,542</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9,576</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Incremental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25</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24</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20</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27</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27</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23</w:t>
            </w:r>
          </w:p>
        </w:tc>
      </w:tr>
      <w:tr w:rsidR="00126D2D" w:rsidRPr="00BD129E" w:rsidTr="00982F47">
        <w:trPr>
          <w:trHeight w:val="247"/>
        </w:trPr>
        <w:tc>
          <w:tcPr>
            <w:tcW w:w="1295" w:type="pct"/>
            <w:tcBorders>
              <w:top w:val="nil"/>
              <w:left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Cost per QALY</w:t>
            </w:r>
          </w:p>
        </w:tc>
        <w:tc>
          <w:tcPr>
            <w:tcW w:w="509"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£38,680</w:t>
            </w:r>
          </w:p>
        </w:tc>
        <w:tc>
          <w:tcPr>
            <w:tcW w:w="743"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£39,553</w:t>
            </w:r>
          </w:p>
        </w:tc>
        <w:tc>
          <w:tcPr>
            <w:tcW w:w="566"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£47,253</w:t>
            </w:r>
          </w:p>
        </w:tc>
        <w:tc>
          <w:tcPr>
            <w:tcW w:w="518"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£35,235</w:t>
            </w:r>
          </w:p>
        </w:tc>
        <w:tc>
          <w:tcPr>
            <w:tcW w:w="781"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£36,021</w:t>
            </w:r>
          </w:p>
        </w:tc>
        <w:tc>
          <w:tcPr>
            <w:tcW w:w="589" w:type="pct"/>
            <w:tcBorders>
              <w:top w:val="nil"/>
              <w:left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£42,767</w:t>
            </w:r>
          </w:p>
        </w:tc>
      </w:tr>
      <w:tr w:rsidR="00126D2D" w:rsidRPr="00BD129E" w:rsidTr="00982F47">
        <w:trPr>
          <w:trHeight w:val="247"/>
        </w:trPr>
        <w:tc>
          <w:tcPr>
            <w:tcW w:w="5000" w:type="pct"/>
            <w:gridSpan w:val="7"/>
            <w:tcBorders>
              <w:left w:val="nil"/>
              <w:bottom w:val="nil"/>
              <w:right w:val="nil"/>
            </w:tcBorders>
          </w:tcPr>
          <w:p w:rsidR="00126D2D" w:rsidRPr="00BD129E" w:rsidRDefault="00126D2D" w:rsidP="00AA7EEE">
            <w:pPr>
              <w:autoSpaceDE w:val="0"/>
              <w:autoSpaceDN w:val="0"/>
              <w:adjustRightInd w:val="0"/>
              <w:spacing w:after="0" w:line="240" w:lineRule="auto"/>
              <w:rPr>
                <w:b/>
                <w:color w:val="000000" w:themeColor="text1"/>
              </w:rPr>
            </w:pPr>
            <w:r w:rsidRPr="00BD129E">
              <w:rPr>
                <w:b/>
                <w:color w:val="000000" w:themeColor="text1"/>
              </w:rPr>
              <w:t>Age 75 years</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Treatment A, total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6,038</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6,042</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6,067</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6,251</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6,256</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6,284</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Treatment B, total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6,049</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6,053</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6,075</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6,264</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6,268</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6,293</w:t>
            </w:r>
          </w:p>
        </w:tc>
      </w:tr>
      <w:tr w:rsidR="00126D2D" w:rsidRPr="00BD129E" w:rsidTr="00982F47">
        <w:trPr>
          <w:trHeight w:val="247"/>
        </w:trPr>
        <w:tc>
          <w:tcPr>
            <w:tcW w:w="1295" w:type="pct"/>
            <w:tcBorders>
              <w:top w:val="nil"/>
              <w:left w:val="nil"/>
              <w:bottom w:val="nil"/>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Incremental QALY</w:t>
            </w:r>
          </w:p>
        </w:tc>
        <w:tc>
          <w:tcPr>
            <w:tcW w:w="50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11</w:t>
            </w:r>
          </w:p>
        </w:tc>
        <w:tc>
          <w:tcPr>
            <w:tcW w:w="743"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11</w:t>
            </w:r>
          </w:p>
        </w:tc>
        <w:tc>
          <w:tcPr>
            <w:tcW w:w="566"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8</w:t>
            </w:r>
          </w:p>
        </w:tc>
        <w:tc>
          <w:tcPr>
            <w:tcW w:w="518"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13</w:t>
            </w:r>
          </w:p>
        </w:tc>
        <w:tc>
          <w:tcPr>
            <w:tcW w:w="781"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12</w:t>
            </w:r>
          </w:p>
        </w:tc>
        <w:tc>
          <w:tcPr>
            <w:tcW w:w="589" w:type="pct"/>
            <w:tcBorders>
              <w:top w:val="nil"/>
              <w:left w:val="nil"/>
              <w:bottom w:val="nil"/>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9</w:t>
            </w:r>
          </w:p>
        </w:tc>
      </w:tr>
      <w:tr w:rsidR="00126D2D" w:rsidRPr="00BD129E" w:rsidTr="00982F47">
        <w:trPr>
          <w:trHeight w:val="247"/>
        </w:trPr>
        <w:tc>
          <w:tcPr>
            <w:tcW w:w="1295"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rPr>
                <w:color w:val="000000" w:themeColor="text1"/>
              </w:rPr>
            </w:pPr>
            <w:r w:rsidRPr="00BD129E">
              <w:rPr>
                <w:color w:val="000000" w:themeColor="text1"/>
              </w:rPr>
              <w:t>Cost per QALY</w:t>
            </w:r>
          </w:p>
        </w:tc>
        <w:tc>
          <w:tcPr>
            <w:tcW w:w="509"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£58,521</w:t>
            </w:r>
          </w:p>
        </w:tc>
        <w:tc>
          <w:tcPr>
            <w:tcW w:w="743"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£61,078</w:t>
            </w:r>
          </w:p>
        </w:tc>
        <w:tc>
          <w:tcPr>
            <w:tcW w:w="566"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£82,287</w:t>
            </w:r>
          </w:p>
        </w:tc>
        <w:tc>
          <w:tcPr>
            <w:tcW w:w="518"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£52,676</w:t>
            </w:r>
          </w:p>
        </w:tc>
        <w:tc>
          <w:tcPr>
            <w:tcW w:w="781"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£54,892</w:t>
            </w:r>
          </w:p>
        </w:tc>
        <w:tc>
          <w:tcPr>
            <w:tcW w:w="589" w:type="pct"/>
            <w:tcBorders>
              <w:top w:val="nil"/>
              <w:left w:val="nil"/>
              <w:bottom w:val="single" w:sz="4" w:space="0" w:color="auto"/>
              <w:right w:val="nil"/>
            </w:tcBorders>
          </w:tcPr>
          <w:p w:rsidR="00126D2D" w:rsidRPr="00BD129E" w:rsidRDefault="00126D2D" w:rsidP="00AA7EEE">
            <w:pPr>
              <w:autoSpaceDE w:val="0"/>
              <w:autoSpaceDN w:val="0"/>
              <w:adjustRightInd w:val="0"/>
              <w:spacing w:after="0" w:line="240" w:lineRule="auto"/>
              <w:jc w:val="center"/>
              <w:rPr>
                <w:color w:val="000000" w:themeColor="text1"/>
              </w:rPr>
            </w:pPr>
            <w:r w:rsidRPr="00BD129E">
              <w:rPr>
                <w:color w:val="000000" w:themeColor="text1"/>
              </w:rPr>
              <w:t>£74,144</w:t>
            </w:r>
          </w:p>
        </w:tc>
      </w:tr>
    </w:tbl>
    <w:p w:rsidR="00126D2D" w:rsidRPr="00BD129E" w:rsidRDefault="00982F47" w:rsidP="00CB7C6E">
      <w:pPr>
        <w:spacing w:after="0" w:line="240" w:lineRule="auto"/>
        <w:jc w:val="both"/>
        <w:rPr>
          <w:color w:val="000000" w:themeColor="text1"/>
          <w:sz w:val="20"/>
          <w:szCs w:val="20"/>
        </w:rPr>
      </w:pPr>
      <w:r w:rsidRPr="00BD129E">
        <w:rPr>
          <w:color w:val="000000" w:themeColor="text1"/>
          <w:sz w:val="20"/>
          <w:szCs w:val="20"/>
        </w:rPr>
        <w:t xml:space="preserve">Add, additive method; </w:t>
      </w:r>
      <w:r w:rsidR="00CB7C6E" w:rsidRPr="00BD129E">
        <w:rPr>
          <w:color w:val="000000" w:themeColor="text1"/>
          <w:sz w:val="20"/>
          <w:szCs w:val="20"/>
        </w:rPr>
        <w:t>CVD, cardiovascular disease; Min, minimum method; Mult, multiplicative method; QALY, quality adjusted life-year</w:t>
      </w:r>
    </w:p>
    <w:p w:rsidR="00126D2D" w:rsidRPr="00BD129E" w:rsidRDefault="00126D2D" w:rsidP="00126D2D">
      <w:pPr>
        <w:rPr>
          <w:color w:val="000000" w:themeColor="text1"/>
        </w:rPr>
      </w:pPr>
    </w:p>
    <w:p w:rsidR="00126D2D" w:rsidRPr="00BD129E" w:rsidRDefault="00126D2D">
      <w:pPr>
        <w:rPr>
          <w:rFonts w:ascii="Calibri" w:hAnsi="Calibri"/>
          <w:color w:val="000000" w:themeColor="text1"/>
        </w:rPr>
      </w:pPr>
      <w:r w:rsidRPr="00BD129E">
        <w:rPr>
          <w:rFonts w:ascii="Calibri" w:hAnsi="Calibri"/>
          <w:color w:val="000000" w:themeColor="text1"/>
        </w:rPr>
        <w:br w:type="page"/>
      </w:r>
    </w:p>
    <w:p w:rsidR="005B7DE2" w:rsidRPr="00BD129E" w:rsidRDefault="005B7DE2">
      <w:pPr>
        <w:rPr>
          <w:b/>
          <w:color w:val="000000" w:themeColor="text1"/>
        </w:rPr>
      </w:pPr>
      <w:r w:rsidRPr="00BD129E">
        <w:rPr>
          <w:b/>
          <w:color w:val="000000" w:themeColor="text1"/>
        </w:rPr>
        <w:lastRenderedPageBreak/>
        <w:t>Figure 1:</w:t>
      </w:r>
      <w:r w:rsidR="00C2440B" w:rsidRPr="00BD129E">
        <w:rPr>
          <w:b/>
          <w:color w:val="000000" w:themeColor="text1"/>
        </w:rPr>
        <w:t xml:space="preserve"> </w:t>
      </w:r>
      <w:r w:rsidR="00D94084" w:rsidRPr="00BD129E">
        <w:rPr>
          <w:b/>
          <w:color w:val="000000" w:themeColor="text1"/>
        </w:rPr>
        <w:tab/>
      </w:r>
      <w:r w:rsidR="00C2440B" w:rsidRPr="00BD129E">
        <w:rPr>
          <w:b/>
          <w:color w:val="000000" w:themeColor="text1"/>
        </w:rPr>
        <w:t>Health states in cardiovascular model</w:t>
      </w:r>
    </w:p>
    <w:p w:rsidR="00C2440B" w:rsidRPr="00BD129E" w:rsidRDefault="00C2440B">
      <w:pPr>
        <w:rPr>
          <w:color w:val="000000" w:themeColor="text1"/>
        </w:rPr>
      </w:pPr>
    </w:p>
    <w:p w:rsidR="00C2440B" w:rsidRPr="00BD129E" w:rsidRDefault="00C2440B">
      <w:pPr>
        <w:rPr>
          <w:color w:val="000000" w:themeColor="text1"/>
        </w:rPr>
      </w:pPr>
      <w:r w:rsidRPr="00BD129E">
        <w:rPr>
          <w:noProof/>
          <w:color w:val="000000" w:themeColor="text1"/>
          <w:lang w:eastAsia="en-GB"/>
        </w:rPr>
        <w:drawing>
          <wp:inline distT="0" distB="0" distL="0" distR="0" wp14:anchorId="5AC1E7B4" wp14:editId="5BE2C619">
            <wp:extent cx="5598543" cy="3446608"/>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4178" t="10077" r="7819"/>
                    <a:stretch/>
                  </pic:blipFill>
                  <pic:spPr bwMode="auto">
                    <a:xfrm>
                      <a:off x="0" y="0"/>
                      <a:ext cx="5614995" cy="3456736"/>
                    </a:xfrm>
                    <a:prstGeom prst="rect">
                      <a:avLst/>
                    </a:prstGeom>
                    <a:ln>
                      <a:noFill/>
                    </a:ln>
                    <a:extLst>
                      <a:ext uri="{53640926-AAD7-44D8-BBD7-CCE9431645EC}">
                        <a14:shadowObscured xmlns:a14="http://schemas.microsoft.com/office/drawing/2010/main"/>
                      </a:ext>
                    </a:extLst>
                  </pic:spPr>
                </pic:pic>
              </a:graphicData>
            </a:graphic>
          </wp:inline>
        </w:drawing>
      </w:r>
    </w:p>
    <w:p w:rsidR="005B7DE2" w:rsidRPr="00BD129E" w:rsidRDefault="005B7DE2">
      <w:pPr>
        <w:rPr>
          <w:color w:val="000000" w:themeColor="text1"/>
          <w:sz w:val="20"/>
          <w:szCs w:val="20"/>
        </w:rPr>
      </w:pPr>
      <w:r w:rsidRPr="00BD129E">
        <w:rPr>
          <w:color w:val="000000" w:themeColor="text1"/>
          <w:sz w:val="20"/>
          <w:szCs w:val="20"/>
        </w:rPr>
        <w:br w:type="page"/>
      </w:r>
    </w:p>
    <w:p w:rsidR="003E2004" w:rsidRPr="00BD129E" w:rsidRDefault="00126D2D" w:rsidP="00D94084">
      <w:pPr>
        <w:spacing w:after="0" w:line="360" w:lineRule="auto"/>
        <w:ind w:left="1440" w:hanging="1440"/>
        <w:jc w:val="both"/>
        <w:rPr>
          <w:b/>
          <w:color w:val="000000" w:themeColor="text1"/>
        </w:rPr>
      </w:pPr>
      <w:r w:rsidRPr="00BD129E">
        <w:rPr>
          <w:b/>
          <w:color w:val="000000" w:themeColor="text1"/>
        </w:rPr>
        <w:lastRenderedPageBreak/>
        <w:t xml:space="preserve">Figure </w:t>
      </w:r>
      <w:r w:rsidR="00EB2096" w:rsidRPr="00BD129E">
        <w:rPr>
          <w:b/>
          <w:color w:val="000000" w:themeColor="text1"/>
        </w:rPr>
        <w:t>2</w:t>
      </w:r>
      <w:r w:rsidRPr="00BD129E">
        <w:rPr>
          <w:b/>
          <w:color w:val="000000" w:themeColor="text1"/>
        </w:rPr>
        <w:t>:</w:t>
      </w:r>
      <w:r w:rsidRPr="00BD129E">
        <w:rPr>
          <w:b/>
          <w:color w:val="000000" w:themeColor="text1"/>
        </w:rPr>
        <w:tab/>
        <w:t xml:space="preserve">Baseline utility </w:t>
      </w:r>
      <w:r w:rsidR="003E2004" w:rsidRPr="00BD129E">
        <w:rPr>
          <w:b/>
          <w:color w:val="000000" w:themeColor="text1"/>
        </w:rPr>
        <w:t>for the event-free health state,</w:t>
      </w:r>
      <w:r w:rsidRPr="00BD129E">
        <w:rPr>
          <w:b/>
          <w:color w:val="000000" w:themeColor="text1"/>
        </w:rPr>
        <w:t xml:space="preserve"> </w:t>
      </w:r>
    </w:p>
    <w:p w:rsidR="00126D2D" w:rsidRPr="00BD129E" w:rsidRDefault="003E2004" w:rsidP="003E2004">
      <w:pPr>
        <w:spacing w:after="0" w:line="360" w:lineRule="auto"/>
        <w:ind w:left="1440"/>
        <w:jc w:val="both"/>
        <w:rPr>
          <w:b/>
          <w:color w:val="000000" w:themeColor="text1"/>
        </w:rPr>
      </w:pPr>
      <w:r w:rsidRPr="00BD129E">
        <w:rPr>
          <w:b/>
          <w:color w:val="000000" w:themeColor="text1"/>
        </w:rPr>
        <w:t>r</w:t>
      </w:r>
      <w:r w:rsidR="00126D2D" w:rsidRPr="00BD129E">
        <w:rPr>
          <w:b/>
          <w:color w:val="000000" w:themeColor="text1"/>
        </w:rPr>
        <w:t>elationship between HSUVs, age, sex and history of CVD</w:t>
      </w:r>
    </w:p>
    <w:p w:rsidR="00126D2D" w:rsidRPr="00BD129E" w:rsidRDefault="00126D2D" w:rsidP="00126D2D">
      <w:pPr>
        <w:spacing w:line="480" w:lineRule="auto"/>
        <w:jc w:val="both"/>
        <w:rPr>
          <w:color w:val="000000" w:themeColor="text1"/>
          <w:sz w:val="20"/>
          <w:szCs w:val="20"/>
        </w:rPr>
      </w:pPr>
      <w:r w:rsidRPr="00BD129E">
        <w:rPr>
          <w:noProof/>
          <w:color w:val="000000" w:themeColor="text1"/>
          <w:sz w:val="20"/>
          <w:szCs w:val="20"/>
          <w:lang w:eastAsia="en-GB"/>
        </w:rPr>
        <w:drawing>
          <wp:inline distT="0" distB="0" distL="0" distR="0" wp14:anchorId="7DBFE535" wp14:editId="45C92D52">
            <wp:extent cx="5270500" cy="2639695"/>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0" cy="2639695"/>
                    </a:xfrm>
                    <a:prstGeom prst="rect">
                      <a:avLst/>
                    </a:prstGeom>
                    <a:noFill/>
                    <a:ln>
                      <a:noFill/>
                    </a:ln>
                  </pic:spPr>
                </pic:pic>
              </a:graphicData>
            </a:graphic>
          </wp:inline>
        </w:drawing>
      </w:r>
    </w:p>
    <w:p w:rsidR="00365E23" w:rsidRPr="00BD129E" w:rsidRDefault="003E2004" w:rsidP="00365E23">
      <w:pPr>
        <w:spacing w:line="360" w:lineRule="auto"/>
        <w:jc w:val="both"/>
        <w:rPr>
          <w:rFonts w:ascii="Calibri" w:hAnsi="Calibri"/>
          <w:color w:val="000000" w:themeColor="text1"/>
        </w:rPr>
      </w:pPr>
      <w:r w:rsidRPr="00BD129E">
        <w:rPr>
          <w:rFonts w:ascii="Calibri" w:hAnsi="Calibri"/>
          <w:color w:val="000000" w:themeColor="text1"/>
        </w:rPr>
        <w:t>CVD, cardiovascular disease.</w:t>
      </w:r>
    </w:p>
    <w:p w:rsidR="00365E23" w:rsidRPr="00BD129E" w:rsidRDefault="00365E23" w:rsidP="00365E23">
      <w:pPr>
        <w:spacing w:line="360" w:lineRule="auto"/>
        <w:rPr>
          <w:rFonts w:ascii="Calibri" w:hAnsi="Calibri"/>
          <w:color w:val="000000" w:themeColor="text1"/>
        </w:rPr>
      </w:pPr>
    </w:p>
    <w:p w:rsidR="00EB2096" w:rsidRPr="00BD129E" w:rsidRDefault="00EB2096">
      <w:pPr>
        <w:rPr>
          <w:color w:val="000000" w:themeColor="text1"/>
        </w:rPr>
      </w:pPr>
      <w:r w:rsidRPr="00BD129E">
        <w:rPr>
          <w:color w:val="000000" w:themeColor="text1"/>
        </w:rPr>
        <w:br w:type="page"/>
      </w:r>
    </w:p>
    <w:p w:rsidR="00D94084" w:rsidRPr="00BD129E" w:rsidRDefault="00EB2096" w:rsidP="00D94084">
      <w:pPr>
        <w:spacing w:after="0" w:line="360" w:lineRule="auto"/>
        <w:ind w:left="1440" w:hanging="1440"/>
        <w:rPr>
          <w:color w:val="000000" w:themeColor="text1"/>
        </w:rPr>
      </w:pPr>
      <w:r w:rsidRPr="00BD129E">
        <w:rPr>
          <w:b/>
          <w:color w:val="000000" w:themeColor="text1"/>
        </w:rPr>
        <w:lastRenderedPageBreak/>
        <w:t>Figure 3:</w:t>
      </w:r>
      <w:r w:rsidRPr="00BD129E">
        <w:rPr>
          <w:b/>
          <w:color w:val="000000" w:themeColor="text1"/>
        </w:rPr>
        <w:tab/>
        <w:t>Comparing the results generated from the CVD model using the three alternative baseline profiles</w:t>
      </w:r>
      <w:r w:rsidRPr="00BD129E">
        <w:rPr>
          <w:color w:val="000000" w:themeColor="text1"/>
        </w:rPr>
        <w:t xml:space="preserve"> </w:t>
      </w:r>
    </w:p>
    <w:p w:rsidR="00EB2096" w:rsidRPr="00BD129E" w:rsidRDefault="00EB2096" w:rsidP="00D94084">
      <w:pPr>
        <w:spacing w:after="0" w:line="360" w:lineRule="auto"/>
        <w:ind w:left="1440" w:hanging="1440"/>
        <w:rPr>
          <w:color w:val="000000" w:themeColor="text1"/>
        </w:rPr>
      </w:pPr>
      <w:r w:rsidRPr="00BD129E">
        <w:rPr>
          <w:noProof/>
          <w:color w:val="000000" w:themeColor="text1"/>
          <w:lang w:eastAsia="en-GB"/>
        </w:rPr>
        <w:drawing>
          <wp:inline distT="0" distB="0" distL="0" distR="0" wp14:anchorId="3464E5CB" wp14:editId="1DD05C23">
            <wp:extent cx="5279390" cy="2846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EB2096" w:rsidRPr="00BD129E" w:rsidRDefault="00982F47" w:rsidP="00D94084">
      <w:pPr>
        <w:spacing w:after="0" w:line="240" w:lineRule="auto"/>
        <w:rPr>
          <w:color w:val="000000" w:themeColor="text1"/>
        </w:rPr>
      </w:pPr>
      <w:r w:rsidRPr="00BD129E">
        <w:rPr>
          <w:color w:val="000000" w:themeColor="text1"/>
        </w:rPr>
        <w:t xml:space="preserve">CVD, cardiovascular disease; </w:t>
      </w:r>
      <w:r w:rsidR="00505BBA" w:rsidRPr="00BD129E">
        <w:rPr>
          <w:color w:val="000000" w:themeColor="text1"/>
        </w:rPr>
        <w:t xml:space="preserve">PH, </w:t>
      </w:r>
      <w:r w:rsidR="00EB2096" w:rsidRPr="00BD129E">
        <w:rPr>
          <w:color w:val="000000" w:themeColor="text1"/>
        </w:rPr>
        <w:t>baseline of perfect health; NCV</w:t>
      </w:r>
      <w:r w:rsidR="00505BBA" w:rsidRPr="00BD129E">
        <w:rPr>
          <w:color w:val="000000" w:themeColor="text1"/>
        </w:rPr>
        <w:t xml:space="preserve">, </w:t>
      </w:r>
      <w:r w:rsidR="00EB2096" w:rsidRPr="00BD129E">
        <w:rPr>
          <w:color w:val="000000" w:themeColor="text1"/>
        </w:rPr>
        <w:t>baseline from individuals with no history of CVD; GP</w:t>
      </w:r>
      <w:r w:rsidR="00505BBA" w:rsidRPr="00BD129E">
        <w:rPr>
          <w:color w:val="000000" w:themeColor="text1"/>
        </w:rPr>
        <w:t xml:space="preserve">, </w:t>
      </w:r>
      <w:r w:rsidR="00EB2096" w:rsidRPr="00BD129E">
        <w:rPr>
          <w:color w:val="000000" w:themeColor="text1"/>
        </w:rPr>
        <w:t>baseline from the general population</w:t>
      </w:r>
      <w:r w:rsidRPr="00BD129E">
        <w:rPr>
          <w:color w:val="000000" w:themeColor="text1"/>
        </w:rPr>
        <w:t>.</w:t>
      </w:r>
    </w:p>
    <w:p w:rsidR="003E2004" w:rsidRPr="00BD129E" w:rsidRDefault="003E2004">
      <w:pPr>
        <w:rPr>
          <w:color w:val="000000" w:themeColor="text1"/>
        </w:rPr>
      </w:pPr>
    </w:p>
    <w:p w:rsidR="003E2004" w:rsidRPr="00BD129E" w:rsidRDefault="003E2004">
      <w:pPr>
        <w:rPr>
          <w:color w:val="000000" w:themeColor="text1"/>
        </w:rPr>
      </w:pPr>
    </w:p>
    <w:p w:rsidR="00EB2096" w:rsidRPr="00BD129E" w:rsidRDefault="00EB2096">
      <w:pPr>
        <w:rPr>
          <w:color w:val="000000" w:themeColor="text1"/>
        </w:rPr>
      </w:pPr>
    </w:p>
    <w:p w:rsidR="00EB2096" w:rsidRPr="00BD129E" w:rsidRDefault="00EB2096" w:rsidP="00D94084">
      <w:pPr>
        <w:spacing w:after="0" w:line="240" w:lineRule="auto"/>
        <w:ind w:left="1440" w:hanging="1440"/>
        <w:jc w:val="both"/>
        <w:rPr>
          <w:b/>
          <w:color w:val="000000" w:themeColor="text1"/>
        </w:rPr>
      </w:pPr>
      <w:r w:rsidRPr="00BD129E">
        <w:rPr>
          <w:b/>
          <w:color w:val="000000" w:themeColor="text1"/>
        </w:rPr>
        <w:t>Figure 4:</w:t>
      </w:r>
      <w:r w:rsidRPr="00BD129E">
        <w:rPr>
          <w:b/>
          <w:color w:val="000000" w:themeColor="text1"/>
        </w:rPr>
        <w:tab/>
        <w:t xml:space="preserve">Comparing results generated from the CVD model when combining different baseline utility scores and different methods to combine utility data </w:t>
      </w:r>
    </w:p>
    <w:p w:rsidR="00EB2096" w:rsidRPr="00BD129E" w:rsidRDefault="00EB2096" w:rsidP="00EB2096">
      <w:pPr>
        <w:spacing w:line="480" w:lineRule="auto"/>
        <w:ind w:left="1440" w:hanging="1440"/>
        <w:jc w:val="both"/>
        <w:rPr>
          <w:color w:val="000000" w:themeColor="text1"/>
        </w:rPr>
      </w:pPr>
      <w:r w:rsidRPr="00BD129E">
        <w:rPr>
          <w:noProof/>
          <w:color w:val="000000" w:themeColor="text1"/>
          <w:lang w:eastAsia="en-GB"/>
        </w:rPr>
        <w:drawing>
          <wp:inline distT="0" distB="0" distL="0" distR="0" wp14:anchorId="21B1DAC4" wp14:editId="3F2243EE">
            <wp:extent cx="5270500" cy="2846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2846705"/>
                    </a:xfrm>
                    <a:prstGeom prst="rect">
                      <a:avLst/>
                    </a:prstGeom>
                    <a:noFill/>
                    <a:ln>
                      <a:noFill/>
                    </a:ln>
                  </pic:spPr>
                </pic:pic>
              </a:graphicData>
            </a:graphic>
          </wp:inline>
        </w:drawing>
      </w:r>
    </w:p>
    <w:p w:rsidR="00EB2096" w:rsidRPr="00BD129E" w:rsidRDefault="00982F47" w:rsidP="00D94084">
      <w:pPr>
        <w:spacing w:after="0" w:line="240" w:lineRule="auto"/>
        <w:rPr>
          <w:color w:val="000000" w:themeColor="text1"/>
        </w:rPr>
      </w:pPr>
      <w:r w:rsidRPr="00BD129E">
        <w:rPr>
          <w:color w:val="000000" w:themeColor="text1"/>
        </w:rPr>
        <w:t xml:space="preserve">CVD, cardiovascular disease; </w:t>
      </w:r>
      <w:r w:rsidR="00EB2096" w:rsidRPr="00BD129E">
        <w:rPr>
          <w:color w:val="000000" w:themeColor="text1"/>
        </w:rPr>
        <w:t>NCV</w:t>
      </w:r>
      <w:r w:rsidR="00505BBA" w:rsidRPr="00BD129E">
        <w:rPr>
          <w:color w:val="000000" w:themeColor="text1"/>
        </w:rPr>
        <w:t xml:space="preserve">, </w:t>
      </w:r>
      <w:r w:rsidR="00EB2096" w:rsidRPr="00BD129E">
        <w:rPr>
          <w:color w:val="000000" w:themeColor="text1"/>
        </w:rPr>
        <w:t>baseline from individuals with no history of CVD; GP</w:t>
      </w:r>
      <w:r w:rsidR="00505BBA" w:rsidRPr="00BD129E">
        <w:rPr>
          <w:color w:val="000000" w:themeColor="text1"/>
        </w:rPr>
        <w:t xml:space="preserve">, </w:t>
      </w:r>
      <w:r w:rsidR="00EB2096" w:rsidRPr="00BD129E">
        <w:rPr>
          <w:color w:val="000000" w:themeColor="text1"/>
        </w:rPr>
        <w:t>baseline from the general population; Add</w:t>
      </w:r>
      <w:r w:rsidR="00505BBA" w:rsidRPr="00BD129E">
        <w:rPr>
          <w:color w:val="000000" w:themeColor="text1"/>
        </w:rPr>
        <w:t xml:space="preserve">, </w:t>
      </w:r>
      <w:r w:rsidR="00EB2096" w:rsidRPr="00BD129E">
        <w:rPr>
          <w:color w:val="000000" w:themeColor="text1"/>
        </w:rPr>
        <w:t>additive; Mult</w:t>
      </w:r>
      <w:r w:rsidR="00505BBA" w:rsidRPr="00BD129E">
        <w:rPr>
          <w:color w:val="000000" w:themeColor="text1"/>
        </w:rPr>
        <w:t xml:space="preserve">, </w:t>
      </w:r>
      <w:r w:rsidR="00EB2096" w:rsidRPr="00BD129E">
        <w:rPr>
          <w:color w:val="000000" w:themeColor="text1"/>
        </w:rPr>
        <w:t>multiplicative; Min</w:t>
      </w:r>
      <w:r w:rsidR="00505BBA" w:rsidRPr="00BD129E">
        <w:rPr>
          <w:color w:val="000000" w:themeColor="text1"/>
        </w:rPr>
        <w:t xml:space="preserve">, </w:t>
      </w:r>
      <w:r w:rsidR="00EB2096" w:rsidRPr="00BD129E">
        <w:rPr>
          <w:color w:val="000000" w:themeColor="text1"/>
        </w:rPr>
        <w:t>minimum.</w:t>
      </w:r>
    </w:p>
    <w:p w:rsidR="00365E23" w:rsidRPr="00BD129E" w:rsidRDefault="00365E23">
      <w:pPr>
        <w:rPr>
          <w:color w:val="000000" w:themeColor="text1"/>
        </w:rPr>
      </w:pPr>
    </w:p>
    <w:p w:rsidR="006618B7" w:rsidRPr="00BD129E" w:rsidRDefault="006618B7" w:rsidP="003E2004">
      <w:pPr>
        <w:spacing w:after="0" w:line="360" w:lineRule="auto"/>
        <w:rPr>
          <w:b/>
          <w:color w:val="000000" w:themeColor="text1"/>
        </w:rPr>
      </w:pPr>
      <w:r w:rsidRPr="00BD129E">
        <w:rPr>
          <w:b/>
          <w:color w:val="000000" w:themeColor="text1"/>
        </w:rPr>
        <w:lastRenderedPageBreak/>
        <w:t>PAPER P4</w:t>
      </w:r>
    </w:p>
    <w:p w:rsidR="006618B7" w:rsidRPr="00BD129E" w:rsidRDefault="006618B7" w:rsidP="003E2004">
      <w:pPr>
        <w:spacing w:after="0" w:line="360" w:lineRule="auto"/>
        <w:rPr>
          <w:color w:val="000000" w:themeColor="text1"/>
        </w:rPr>
      </w:pPr>
    </w:p>
    <w:p w:rsidR="00A566C8" w:rsidRPr="00BD129E" w:rsidRDefault="00A566C8" w:rsidP="003E2004">
      <w:pPr>
        <w:spacing w:after="0" w:line="360" w:lineRule="auto"/>
        <w:rPr>
          <w:color w:val="000000" w:themeColor="text1"/>
        </w:rPr>
      </w:pPr>
    </w:p>
    <w:p w:rsidR="00A566C8" w:rsidRPr="00BD129E" w:rsidRDefault="00A566C8" w:rsidP="003E2004">
      <w:pPr>
        <w:spacing w:after="0" w:line="360" w:lineRule="auto"/>
        <w:rPr>
          <w:color w:val="000000" w:themeColor="text1"/>
        </w:rPr>
      </w:pPr>
    </w:p>
    <w:p w:rsidR="002D48C6" w:rsidRPr="00BD129E" w:rsidRDefault="002D48C6" w:rsidP="003E2004">
      <w:pPr>
        <w:spacing w:after="0" w:line="360" w:lineRule="auto"/>
        <w:jc w:val="both"/>
        <w:rPr>
          <w:color w:val="000000" w:themeColor="text1"/>
        </w:rPr>
      </w:pPr>
      <w:r w:rsidRPr="00BD129E">
        <w:rPr>
          <w:color w:val="000000" w:themeColor="text1"/>
        </w:rPr>
        <w:t>This is the Post-print version with changes from referees’ comments.  Publisher’s copyright and the source are acknowledged as follows:</w:t>
      </w:r>
    </w:p>
    <w:p w:rsidR="00A566C8" w:rsidRPr="00BD129E" w:rsidRDefault="00A566C8" w:rsidP="003E2004">
      <w:pPr>
        <w:spacing w:after="0" w:line="360" w:lineRule="auto"/>
        <w:rPr>
          <w:color w:val="000000" w:themeColor="text1"/>
        </w:rPr>
      </w:pPr>
    </w:p>
    <w:p w:rsidR="00A566C8" w:rsidRPr="00BD129E" w:rsidRDefault="00A566C8" w:rsidP="003E2004">
      <w:pPr>
        <w:spacing w:after="0" w:line="360" w:lineRule="auto"/>
        <w:rPr>
          <w:color w:val="000000" w:themeColor="text1"/>
        </w:rPr>
      </w:pPr>
    </w:p>
    <w:p w:rsidR="002D48C6" w:rsidRPr="00BD129E" w:rsidRDefault="002D48C6" w:rsidP="003E2004">
      <w:pPr>
        <w:spacing w:after="0" w:line="360" w:lineRule="auto"/>
        <w:jc w:val="both"/>
        <w:rPr>
          <w:color w:val="000000" w:themeColor="text1"/>
        </w:rPr>
      </w:pPr>
      <w:r w:rsidRPr="00BD129E">
        <w:rPr>
          <w:color w:val="000000" w:themeColor="text1"/>
        </w:rPr>
        <w:t xml:space="preserve">Ara R, Brazier J. Using health state utility values from the general population to approximate baselines in decision analytic models when </w:t>
      </w:r>
      <w:r w:rsidR="002A6902" w:rsidRPr="00BD129E">
        <w:rPr>
          <w:color w:val="000000" w:themeColor="text1"/>
        </w:rPr>
        <w:t>condition-spe</w:t>
      </w:r>
      <w:r w:rsidRPr="00BD129E">
        <w:rPr>
          <w:color w:val="000000" w:themeColor="text1"/>
        </w:rPr>
        <w:t>cific data are not available. Value in Health 2011, 14(4):539-545.</w:t>
      </w:r>
      <w:r w:rsidR="00BC1FE1" w:rsidRPr="00BD129E">
        <w:rPr>
          <w:color w:val="000000" w:themeColor="text1"/>
        </w:rPr>
        <w:t xml:space="preserve"> doi: http://dx.doi.org/10.1016/j.jval.2010.10.029</w:t>
      </w:r>
    </w:p>
    <w:p w:rsidR="002D48C6" w:rsidRPr="00BD129E" w:rsidRDefault="002D48C6" w:rsidP="003E2004">
      <w:pPr>
        <w:spacing w:after="0" w:line="360" w:lineRule="auto"/>
        <w:rPr>
          <w:color w:val="000000" w:themeColor="text1"/>
        </w:rPr>
      </w:pPr>
    </w:p>
    <w:p w:rsidR="003E2004" w:rsidRPr="00BD129E" w:rsidRDefault="00021486" w:rsidP="003E2004">
      <w:pPr>
        <w:spacing w:after="0" w:line="360" w:lineRule="auto"/>
        <w:rPr>
          <w:color w:val="000000" w:themeColor="text1"/>
        </w:rPr>
      </w:pPr>
      <w:r w:rsidRPr="00BD129E">
        <w:rPr>
          <w:color w:val="000000" w:themeColor="text1"/>
        </w:rPr>
        <w:br w:type="page"/>
      </w:r>
    </w:p>
    <w:p w:rsidR="003E2004" w:rsidRPr="00BD129E" w:rsidRDefault="003E2004" w:rsidP="003E2004">
      <w:pPr>
        <w:spacing w:after="0" w:line="360" w:lineRule="auto"/>
        <w:rPr>
          <w:color w:val="000000" w:themeColor="text1"/>
        </w:rPr>
      </w:pPr>
    </w:p>
    <w:p w:rsidR="003E2004" w:rsidRPr="00BD129E" w:rsidRDefault="003E2004" w:rsidP="003E2004">
      <w:pPr>
        <w:spacing w:after="0" w:line="360" w:lineRule="auto"/>
        <w:rPr>
          <w:color w:val="000000" w:themeColor="text1"/>
        </w:rPr>
      </w:pPr>
    </w:p>
    <w:p w:rsidR="003E2004" w:rsidRPr="00BD129E" w:rsidRDefault="003E2004" w:rsidP="003E2004">
      <w:pPr>
        <w:spacing w:after="0" w:line="360" w:lineRule="auto"/>
        <w:rPr>
          <w:color w:val="000000" w:themeColor="text1"/>
        </w:rPr>
      </w:pPr>
    </w:p>
    <w:p w:rsidR="003E2004" w:rsidRPr="00BD129E" w:rsidRDefault="003E2004" w:rsidP="003E2004">
      <w:pPr>
        <w:spacing w:after="0" w:line="360" w:lineRule="auto"/>
        <w:rPr>
          <w:color w:val="000000" w:themeColor="text1"/>
        </w:rPr>
      </w:pPr>
    </w:p>
    <w:p w:rsidR="003E2004" w:rsidRPr="00BD129E" w:rsidRDefault="003E2004" w:rsidP="003E2004">
      <w:pPr>
        <w:spacing w:after="0" w:line="360" w:lineRule="auto"/>
        <w:rPr>
          <w:color w:val="000000" w:themeColor="text1"/>
        </w:rPr>
      </w:pPr>
    </w:p>
    <w:p w:rsidR="00021486" w:rsidRPr="00BD129E" w:rsidRDefault="00021486" w:rsidP="003E2004">
      <w:pPr>
        <w:spacing w:after="0" w:line="360" w:lineRule="auto"/>
        <w:rPr>
          <w:rFonts w:cs="Arial"/>
          <w:b/>
          <w:bCs/>
          <w:color w:val="000000" w:themeColor="text1"/>
        </w:rPr>
      </w:pPr>
      <w:r w:rsidRPr="00BD129E">
        <w:rPr>
          <w:rFonts w:cs="Arial"/>
          <w:b/>
          <w:bCs/>
          <w:color w:val="000000" w:themeColor="text1"/>
        </w:rPr>
        <w:t>Using Health State Utility Values from the General Population to Approximate Baselines in Decision Analytic Models when Condition-Specific Data are Not Available</w:t>
      </w:r>
    </w:p>
    <w:p w:rsidR="00021486" w:rsidRPr="00BD129E" w:rsidRDefault="00021486" w:rsidP="003E2004">
      <w:pPr>
        <w:pStyle w:val="pagecontents"/>
        <w:spacing w:before="0" w:beforeAutospacing="0" w:after="0" w:afterAutospacing="0" w:line="360" w:lineRule="auto"/>
        <w:rPr>
          <w:rFonts w:asciiTheme="minorHAnsi" w:hAnsiTheme="minorHAnsi" w:cs="Arial"/>
          <w:b/>
          <w:bCs/>
          <w:color w:val="000000" w:themeColor="text1"/>
          <w:sz w:val="22"/>
          <w:szCs w:val="22"/>
        </w:rPr>
      </w:pPr>
    </w:p>
    <w:p w:rsidR="003E2004" w:rsidRPr="00BD129E" w:rsidRDefault="003E2004" w:rsidP="003E2004">
      <w:pPr>
        <w:pStyle w:val="pagecontents"/>
        <w:spacing w:before="0" w:beforeAutospacing="0" w:after="0" w:afterAutospacing="0" w:line="360" w:lineRule="auto"/>
        <w:rPr>
          <w:rFonts w:asciiTheme="minorHAnsi" w:hAnsiTheme="minorHAnsi" w:cs="Arial"/>
          <w:b/>
          <w:bCs/>
          <w:color w:val="000000" w:themeColor="text1"/>
          <w:sz w:val="22"/>
          <w:szCs w:val="22"/>
        </w:rPr>
      </w:pPr>
    </w:p>
    <w:p w:rsidR="003E2004" w:rsidRPr="00BD129E" w:rsidRDefault="003E2004" w:rsidP="003E2004">
      <w:pPr>
        <w:pStyle w:val="pagecontents"/>
        <w:spacing w:before="0" w:beforeAutospacing="0" w:after="0" w:afterAutospacing="0" w:line="360" w:lineRule="auto"/>
        <w:rPr>
          <w:rFonts w:asciiTheme="minorHAnsi" w:hAnsiTheme="minorHAnsi" w:cs="Arial"/>
          <w:b/>
          <w:bCs/>
          <w:color w:val="000000" w:themeColor="text1"/>
          <w:sz w:val="22"/>
          <w:szCs w:val="22"/>
        </w:rPr>
      </w:pPr>
    </w:p>
    <w:p w:rsidR="003E2004" w:rsidRPr="00BD129E" w:rsidRDefault="003E2004" w:rsidP="003E2004">
      <w:pPr>
        <w:pStyle w:val="pagecontents"/>
        <w:spacing w:before="0" w:beforeAutospacing="0" w:after="0" w:afterAutospacing="0" w:line="360" w:lineRule="auto"/>
        <w:rPr>
          <w:rFonts w:asciiTheme="minorHAnsi" w:hAnsiTheme="minorHAnsi" w:cs="Arial"/>
          <w:b/>
          <w:bCs/>
          <w:color w:val="000000" w:themeColor="text1"/>
          <w:sz w:val="22"/>
          <w:szCs w:val="22"/>
        </w:rPr>
      </w:pPr>
    </w:p>
    <w:p w:rsidR="003E2004" w:rsidRPr="00BD129E" w:rsidRDefault="003E2004" w:rsidP="003E2004">
      <w:pPr>
        <w:pStyle w:val="pagecontents"/>
        <w:spacing w:before="0" w:beforeAutospacing="0" w:after="0" w:afterAutospacing="0" w:line="360" w:lineRule="auto"/>
        <w:rPr>
          <w:rFonts w:asciiTheme="minorHAnsi" w:hAnsiTheme="minorHAnsi" w:cs="Arial"/>
          <w:b/>
          <w:bCs/>
          <w:color w:val="000000" w:themeColor="text1"/>
          <w:sz w:val="22"/>
          <w:szCs w:val="22"/>
        </w:rPr>
      </w:pPr>
    </w:p>
    <w:p w:rsidR="003E2004" w:rsidRPr="00BD129E" w:rsidRDefault="003E2004" w:rsidP="003E2004">
      <w:pPr>
        <w:pStyle w:val="pagecontents"/>
        <w:spacing w:before="0" w:beforeAutospacing="0" w:after="0" w:afterAutospacing="0" w:line="360" w:lineRule="auto"/>
        <w:rPr>
          <w:rFonts w:asciiTheme="minorHAnsi" w:hAnsiTheme="minorHAnsi" w:cs="Arial"/>
          <w:b/>
          <w:bCs/>
          <w:color w:val="000000" w:themeColor="text1"/>
          <w:sz w:val="22"/>
          <w:szCs w:val="22"/>
        </w:rPr>
      </w:pPr>
    </w:p>
    <w:p w:rsidR="00021486" w:rsidRPr="00BD129E" w:rsidRDefault="00021486" w:rsidP="003E2004">
      <w:pPr>
        <w:pStyle w:val="pagecontents"/>
        <w:spacing w:before="0" w:beforeAutospacing="0" w:after="0" w:afterAutospacing="0" w:line="360" w:lineRule="auto"/>
        <w:rPr>
          <w:rFonts w:asciiTheme="minorHAnsi" w:hAnsiTheme="minorHAnsi" w:cs="Arial"/>
          <w:bCs/>
          <w:color w:val="000000" w:themeColor="text1"/>
          <w:sz w:val="22"/>
          <w:szCs w:val="22"/>
        </w:rPr>
      </w:pPr>
      <w:r w:rsidRPr="00BD129E">
        <w:rPr>
          <w:rFonts w:asciiTheme="minorHAnsi" w:hAnsiTheme="minorHAnsi" w:cs="Arial"/>
          <w:bCs/>
          <w:color w:val="000000" w:themeColor="text1"/>
          <w:sz w:val="22"/>
          <w:szCs w:val="22"/>
        </w:rPr>
        <w:t>Roberta Ara, MSc, John E. Brazier, PhD</w:t>
      </w:r>
    </w:p>
    <w:p w:rsidR="00021486" w:rsidRPr="00BD129E" w:rsidRDefault="00021486" w:rsidP="003E2004">
      <w:pPr>
        <w:pStyle w:val="pagecontents"/>
        <w:spacing w:before="0" w:beforeAutospacing="0" w:after="0" w:afterAutospacing="0" w:line="360" w:lineRule="auto"/>
        <w:rPr>
          <w:rFonts w:asciiTheme="minorHAnsi" w:hAnsiTheme="minorHAnsi" w:cs="Arial"/>
          <w:bCs/>
          <w:color w:val="000000" w:themeColor="text1"/>
          <w:sz w:val="22"/>
          <w:szCs w:val="22"/>
        </w:rPr>
      </w:pPr>
    </w:p>
    <w:p w:rsidR="008F2FA2" w:rsidRPr="00BD129E" w:rsidRDefault="008F2FA2" w:rsidP="003E2004">
      <w:pPr>
        <w:spacing w:after="0" w:line="360" w:lineRule="auto"/>
        <w:rPr>
          <w:color w:val="000000" w:themeColor="text1"/>
        </w:rPr>
      </w:pPr>
      <w:r w:rsidRPr="00BD129E">
        <w:rPr>
          <w:color w:val="000000" w:themeColor="text1"/>
        </w:rPr>
        <w:t>Address: Health Economics &amp; Decision Science, ScHARR, The University of Sheffield, 30 Regent Street, Sheffield. S1 4DA. UK</w:t>
      </w:r>
    </w:p>
    <w:p w:rsidR="008F2FA2" w:rsidRPr="00BD129E" w:rsidRDefault="00982F47" w:rsidP="003E2004">
      <w:pPr>
        <w:spacing w:after="0" w:line="360" w:lineRule="auto"/>
        <w:rPr>
          <w:color w:val="000000" w:themeColor="text1"/>
        </w:rPr>
      </w:pPr>
      <w:r w:rsidRPr="00BD129E">
        <w:rPr>
          <w:color w:val="000000" w:themeColor="text1"/>
        </w:rPr>
        <w:t>Corresponding author</w:t>
      </w:r>
      <w:r w:rsidR="008F2FA2" w:rsidRPr="00BD129E">
        <w:rPr>
          <w:color w:val="000000" w:themeColor="text1"/>
        </w:rPr>
        <w:t>: r.m.ara@sheffield.ac.uk</w:t>
      </w:r>
    </w:p>
    <w:p w:rsidR="00021486" w:rsidRPr="00BD129E" w:rsidRDefault="00021486" w:rsidP="00AA7EEE">
      <w:pPr>
        <w:pStyle w:val="pagecontents"/>
        <w:spacing w:before="0" w:beforeAutospacing="0" w:after="0" w:afterAutospacing="0" w:line="360" w:lineRule="auto"/>
        <w:rPr>
          <w:rFonts w:asciiTheme="minorHAnsi" w:hAnsiTheme="minorHAnsi" w:cs="Arial"/>
          <w:bCs/>
          <w:color w:val="000000" w:themeColor="text1"/>
          <w:sz w:val="22"/>
          <w:szCs w:val="22"/>
        </w:rPr>
      </w:pPr>
      <w:r w:rsidRPr="00BD129E">
        <w:rPr>
          <w:rFonts w:ascii="Arial" w:hAnsi="Arial" w:cs="Arial"/>
          <w:b/>
          <w:bCs/>
          <w:color w:val="000000" w:themeColor="text1"/>
          <w:sz w:val="22"/>
          <w:szCs w:val="22"/>
        </w:rPr>
        <w:br w:type="page"/>
      </w:r>
      <w:r w:rsidRPr="00BD129E">
        <w:rPr>
          <w:rFonts w:asciiTheme="minorHAnsi" w:hAnsiTheme="minorHAnsi" w:cs="Arial"/>
          <w:b/>
          <w:bCs/>
          <w:color w:val="000000" w:themeColor="text1"/>
          <w:sz w:val="22"/>
          <w:szCs w:val="22"/>
        </w:rPr>
        <w:lastRenderedPageBreak/>
        <w:t>ABSTRACT</w:t>
      </w:r>
      <w:r w:rsidRPr="00BD129E">
        <w:rPr>
          <w:rFonts w:asciiTheme="minorHAnsi" w:hAnsiTheme="minorHAnsi" w:cs="Arial"/>
          <w:bCs/>
          <w:color w:val="000000" w:themeColor="text1"/>
          <w:sz w:val="22"/>
          <w:szCs w:val="22"/>
        </w:rPr>
        <w:tab/>
      </w:r>
    </w:p>
    <w:p w:rsidR="00B17B56" w:rsidRPr="00BD129E" w:rsidRDefault="00B17B56" w:rsidP="00B17B56">
      <w:pPr>
        <w:pStyle w:val="pagecontents"/>
        <w:spacing w:before="0" w:beforeAutospacing="0" w:after="0" w:afterAutospacing="0" w:line="360" w:lineRule="auto"/>
        <w:rPr>
          <w:rFonts w:asciiTheme="minorHAnsi" w:hAnsiTheme="minorHAnsi" w:cs="Arial"/>
          <w:bCs/>
          <w:color w:val="000000" w:themeColor="text1"/>
          <w:sz w:val="22"/>
          <w:szCs w:val="22"/>
        </w:rPr>
      </w:pPr>
    </w:p>
    <w:p w:rsidR="00B17B56" w:rsidRPr="00BD129E" w:rsidRDefault="0002148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r w:rsidRPr="00BD129E">
        <w:rPr>
          <w:rFonts w:asciiTheme="minorHAnsi" w:hAnsiTheme="minorHAnsi" w:cs="Arial"/>
          <w:b/>
          <w:color w:val="000000" w:themeColor="text1"/>
          <w:sz w:val="22"/>
          <w:szCs w:val="22"/>
        </w:rPr>
        <w:t xml:space="preserve">Background: </w:t>
      </w:r>
      <w:r w:rsidRPr="00BD129E">
        <w:rPr>
          <w:rFonts w:asciiTheme="minorHAnsi" w:hAnsiTheme="minorHAnsi" w:cs="Arial"/>
          <w:color w:val="000000" w:themeColor="text1"/>
          <w:sz w:val="22"/>
          <w:szCs w:val="22"/>
        </w:rPr>
        <w:t>Decision analytic models in heal</w:t>
      </w:r>
      <w:r w:rsidR="00C80AA0" w:rsidRPr="00BD129E">
        <w:rPr>
          <w:rFonts w:asciiTheme="minorHAnsi" w:hAnsiTheme="minorHAnsi" w:cs="Arial"/>
          <w:color w:val="000000" w:themeColor="text1"/>
          <w:sz w:val="22"/>
          <w:szCs w:val="22"/>
        </w:rPr>
        <w:t>th care require baseline health-</w:t>
      </w:r>
      <w:r w:rsidRPr="00BD129E">
        <w:rPr>
          <w:rFonts w:asciiTheme="minorHAnsi" w:hAnsiTheme="minorHAnsi" w:cs="Arial"/>
          <w:color w:val="000000" w:themeColor="text1"/>
          <w:sz w:val="22"/>
          <w:szCs w:val="22"/>
        </w:rPr>
        <w:t>related quality of life data to accurately assess the benefits of interventions. The use of inappropriate baselines such as assuming the value of perfect health (EQ-5D = 1) for not having a condition may overestimate the benefits of some treatment</w:t>
      </w:r>
      <w:r w:rsidR="00C80AA0" w:rsidRPr="00BD129E">
        <w:rPr>
          <w:rFonts w:asciiTheme="minorHAnsi" w:hAnsiTheme="minorHAnsi" w:cs="Arial"/>
          <w:color w:val="000000" w:themeColor="text1"/>
          <w:sz w:val="22"/>
          <w:szCs w:val="22"/>
        </w:rPr>
        <w:t>s</w:t>
      </w:r>
      <w:r w:rsidRPr="00BD129E">
        <w:rPr>
          <w:rFonts w:asciiTheme="minorHAnsi" w:hAnsiTheme="minorHAnsi" w:cs="Arial"/>
          <w:color w:val="000000" w:themeColor="text1"/>
          <w:sz w:val="22"/>
          <w:szCs w:val="22"/>
        </w:rPr>
        <w:t xml:space="preserve"> and thus distort policy decisions informed by cost per quality adjusted </w:t>
      </w:r>
      <w:r w:rsidR="0085186B" w:rsidRPr="00BD129E">
        <w:rPr>
          <w:rFonts w:asciiTheme="minorHAnsi" w:hAnsiTheme="minorHAnsi" w:cs="Arial"/>
          <w:color w:val="000000" w:themeColor="text1"/>
          <w:sz w:val="22"/>
          <w:szCs w:val="22"/>
        </w:rPr>
        <w:t>life-year</w:t>
      </w:r>
      <w:r w:rsidRPr="00BD129E">
        <w:rPr>
          <w:rFonts w:asciiTheme="minorHAnsi" w:hAnsiTheme="minorHAnsi" w:cs="Arial"/>
          <w:color w:val="000000" w:themeColor="text1"/>
          <w:sz w:val="22"/>
          <w:szCs w:val="22"/>
        </w:rPr>
        <w:t xml:space="preserve">s thresholds. </w:t>
      </w:r>
    </w:p>
    <w:p w:rsidR="00B17B56" w:rsidRPr="00BD129E" w:rsidRDefault="0002148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r w:rsidRPr="00BD129E">
        <w:rPr>
          <w:rFonts w:asciiTheme="minorHAnsi" w:hAnsiTheme="minorHAnsi" w:cs="Arial"/>
          <w:color w:val="000000" w:themeColor="text1"/>
          <w:sz w:val="22"/>
          <w:szCs w:val="22"/>
        </w:rPr>
        <w:br/>
      </w:r>
      <w:r w:rsidRPr="00BD129E">
        <w:rPr>
          <w:rFonts w:asciiTheme="minorHAnsi" w:hAnsiTheme="minorHAnsi" w:cs="Arial"/>
          <w:b/>
          <w:color w:val="000000" w:themeColor="text1"/>
          <w:sz w:val="22"/>
          <w:szCs w:val="22"/>
        </w:rPr>
        <w:t xml:space="preserve">Objective: </w:t>
      </w:r>
      <w:r w:rsidRPr="00BD129E">
        <w:rPr>
          <w:rFonts w:asciiTheme="minorHAnsi" w:hAnsiTheme="minorHAnsi" w:cs="Arial"/>
          <w:color w:val="000000" w:themeColor="text1"/>
          <w:sz w:val="22"/>
          <w:szCs w:val="22"/>
        </w:rPr>
        <w:t xml:space="preserve">The primary objective was to determine if data from the general population are appropriate for baseline health state utility values (HSUVs) when </w:t>
      </w:r>
      <w:r w:rsidR="002A6902" w:rsidRPr="00BD129E">
        <w:rPr>
          <w:rFonts w:asciiTheme="minorHAnsi" w:hAnsiTheme="minorHAnsi" w:cs="Arial"/>
          <w:color w:val="000000" w:themeColor="text1"/>
          <w:sz w:val="22"/>
          <w:szCs w:val="22"/>
        </w:rPr>
        <w:t>condition-spe</w:t>
      </w:r>
      <w:r w:rsidRPr="00BD129E">
        <w:rPr>
          <w:rFonts w:asciiTheme="minorHAnsi" w:hAnsiTheme="minorHAnsi" w:cs="Arial"/>
          <w:color w:val="000000" w:themeColor="text1"/>
          <w:sz w:val="22"/>
          <w:szCs w:val="22"/>
        </w:rPr>
        <w:t xml:space="preserve">cific data are not available. </w:t>
      </w:r>
    </w:p>
    <w:p w:rsidR="00B17B56" w:rsidRPr="00BD129E" w:rsidRDefault="0002148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r w:rsidRPr="00BD129E">
        <w:rPr>
          <w:rFonts w:asciiTheme="minorHAnsi" w:hAnsiTheme="minorHAnsi" w:cs="Arial"/>
          <w:color w:val="000000" w:themeColor="text1"/>
          <w:sz w:val="22"/>
          <w:szCs w:val="22"/>
        </w:rPr>
        <w:br/>
      </w:r>
      <w:r w:rsidRPr="00BD129E">
        <w:rPr>
          <w:rFonts w:asciiTheme="minorHAnsi" w:hAnsiTheme="minorHAnsi" w:cs="Arial"/>
          <w:b/>
          <w:color w:val="000000" w:themeColor="text1"/>
          <w:sz w:val="22"/>
          <w:szCs w:val="22"/>
        </w:rPr>
        <w:t>Methods:</w:t>
      </w:r>
      <w:r w:rsidRPr="00BD129E">
        <w:rPr>
          <w:rFonts w:asciiTheme="minorHAnsi" w:hAnsiTheme="minorHAnsi" w:cs="Arial"/>
          <w:color w:val="000000" w:themeColor="text1"/>
          <w:sz w:val="22"/>
          <w:szCs w:val="22"/>
        </w:rPr>
        <w:t xml:space="preserve"> Data from four consecutive Health Surveys for England were pooled. Self-reported health status and EQ-5D data were extracted and used to generate mean HSUVs for cohorts with or without prevalent health conditions. These were compared with mean HSUVs from all respondents irrespective of health status. </w:t>
      </w:r>
    </w:p>
    <w:p w:rsidR="00021486" w:rsidRPr="00BD129E" w:rsidRDefault="0002148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r w:rsidRPr="00BD129E">
        <w:rPr>
          <w:rFonts w:asciiTheme="minorHAnsi" w:hAnsiTheme="minorHAnsi" w:cs="Arial"/>
          <w:color w:val="000000" w:themeColor="text1"/>
          <w:sz w:val="22"/>
          <w:szCs w:val="22"/>
        </w:rPr>
        <w:br/>
      </w:r>
      <w:r w:rsidRPr="00BD129E">
        <w:rPr>
          <w:rFonts w:asciiTheme="minorHAnsi" w:hAnsiTheme="minorHAnsi" w:cs="Arial"/>
          <w:b/>
          <w:color w:val="000000" w:themeColor="text1"/>
          <w:sz w:val="22"/>
          <w:szCs w:val="22"/>
        </w:rPr>
        <w:t>Results:</w:t>
      </w:r>
      <w:r w:rsidRPr="00BD129E">
        <w:rPr>
          <w:rFonts w:asciiTheme="minorHAnsi" w:hAnsiTheme="minorHAnsi" w:cs="Arial"/>
          <w:color w:val="000000" w:themeColor="text1"/>
          <w:sz w:val="22"/>
          <w:szCs w:val="22"/>
        </w:rPr>
        <w:t xml:space="preserve"> More than 45% of respondents (n</w:t>
      </w:r>
      <w:r w:rsidR="00982F47" w:rsidRPr="00BD129E">
        <w:rPr>
          <w:rFonts w:asciiTheme="minorHAnsi" w:hAnsiTheme="minorHAnsi" w:cs="Arial"/>
          <w:color w:val="000000" w:themeColor="text1"/>
          <w:sz w:val="22"/>
          <w:szCs w:val="22"/>
        </w:rPr>
        <w:t xml:space="preserve"> </w:t>
      </w:r>
      <w:r w:rsidRPr="00BD129E">
        <w:rPr>
          <w:rFonts w:asciiTheme="minorHAnsi" w:hAnsiTheme="minorHAnsi" w:cs="Arial"/>
          <w:color w:val="000000" w:themeColor="text1"/>
          <w:sz w:val="22"/>
          <w:szCs w:val="22"/>
        </w:rPr>
        <w:t>=</w:t>
      </w:r>
      <w:r w:rsidR="00982F47" w:rsidRPr="00BD129E">
        <w:rPr>
          <w:rFonts w:asciiTheme="minorHAnsi" w:hAnsiTheme="minorHAnsi" w:cs="Arial"/>
          <w:color w:val="000000" w:themeColor="text1"/>
          <w:sz w:val="22"/>
          <w:szCs w:val="22"/>
        </w:rPr>
        <w:t xml:space="preserve"> </w:t>
      </w:r>
      <w:r w:rsidRPr="00BD129E">
        <w:rPr>
          <w:rFonts w:asciiTheme="minorHAnsi" w:hAnsiTheme="minorHAnsi" w:cs="Arial"/>
          <w:color w:val="000000" w:themeColor="text1"/>
          <w:sz w:val="22"/>
          <w:szCs w:val="22"/>
        </w:rPr>
        <w:t xml:space="preserve">41,174) reported at least one condition and almost 20% reported at least two. Our results suggest that data from the general population could be used to approximate baseline HSUVs in some analyses but not all. In particular, HSUVs from the general population would not be an appropriate baseline for cohorts who have just one condition. In these instances, if </w:t>
      </w:r>
      <w:r w:rsidR="002A6902" w:rsidRPr="00BD129E">
        <w:rPr>
          <w:rFonts w:asciiTheme="minorHAnsi" w:hAnsiTheme="minorHAnsi" w:cs="Arial"/>
          <w:color w:val="000000" w:themeColor="text1"/>
          <w:sz w:val="22"/>
          <w:szCs w:val="22"/>
        </w:rPr>
        <w:t>condition-spe</w:t>
      </w:r>
      <w:r w:rsidRPr="00BD129E">
        <w:rPr>
          <w:rFonts w:asciiTheme="minorHAnsi" w:hAnsiTheme="minorHAnsi" w:cs="Arial"/>
          <w:color w:val="000000" w:themeColor="text1"/>
          <w:sz w:val="22"/>
          <w:szCs w:val="22"/>
        </w:rPr>
        <w:t>cific data are not available, data from respondents who report they do not have any prevalent health condition may be more appropriate. Exploratory analyses suggest the decrement</w:t>
      </w:r>
      <w:r w:rsidR="00C80AA0" w:rsidRPr="00BD129E">
        <w:rPr>
          <w:rFonts w:asciiTheme="minorHAnsi" w:hAnsiTheme="minorHAnsi" w:cs="Arial"/>
          <w:color w:val="000000" w:themeColor="text1"/>
          <w:sz w:val="22"/>
          <w:szCs w:val="22"/>
        </w:rPr>
        <w:t>s</w:t>
      </w:r>
      <w:r w:rsidRPr="00BD129E">
        <w:rPr>
          <w:rFonts w:asciiTheme="minorHAnsi" w:hAnsiTheme="minorHAnsi" w:cs="Arial"/>
          <w:color w:val="000000" w:themeColor="text1"/>
          <w:sz w:val="22"/>
          <w:szCs w:val="22"/>
        </w:rPr>
        <w:t xml:space="preserve"> on </w:t>
      </w:r>
      <w:r w:rsidR="00C80AA0" w:rsidRPr="00BD129E">
        <w:rPr>
          <w:rFonts w:asciiTheme="minorHAnsi" w:hAnsiTheme="minorHAnsi" w:cs="Arial"/>
          <w:color w:val="000000" w:themeColor="text1"/>
          <w:sz w:val="22"/>
          <w:szCs w:val="22"/>
        </w:rPr>
        <w:t>health-related</w:t>
      </w:r>
      <w:r w:rsidRPr="00BD129E">
        <w:rPr>
          <w:rFonts w:asciiTheme="minorHAnsi" w:hAnsiTheme="minorHAnsi" w:cs="Arial"/>
          <w:color w:val="000000" w:themeColor="text1"/>
          <w:sz w:val="22"/>
          <w:szCs w:val="22"/>
        </w:rPr>
        <w:t xml:space="preserve"> quality of life may not be constant across ages for all conditions and these relationships may be </w:t>
      </w:r>
      <w:r w:rsidR="002A6902" w:rsidRPr="00BD129E">
        <w:rPr>
          <w:rFonts w:asciiTheme="minorHAnsi" w:hAnsiTheme="minorHAnsi" w:cs="Arial"/>
          <w:color w:val="000000" w:themeColor="text1"/>
          <w:sz w:val="22"/>
          <w:szCs w:val="22"/>
        </w:rPr>
        <w:t>condition-spe</w:t>
      </w:r>
      <w:r w:rsidRPr="00BD129E">
        <w:rPr>
          <w:rFonts w:asciiTheme="minorHAnsi" w:hAnsiTheme="minorHAnsi" w:cs="Arial"/>
          <w:color w:val="000000" w:themeColor="text1"/>
          <w:sz w:val="22"/>
          <w:szCs w:val="22"/>
        </w:rPr>
        <w:t>cific. Additional research is required to validate our findings.</w:t>
      </w:r>
    </w:p>
    <w:p w:rsidR="00021486" w:rsidRPr="00BD129E" w:rsidRDefault="0002148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p>
    <w:p w:rsidR="00B17B56" w:rsidRPr="00BD129E" w:rsidRDefault="00B17B5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p>
    <w:p w:rsidR="00021486" w:rsidRPr="00BD129E" w:rsidRDefault="00021486" w:rsidP="00384ADD">
      <w:pPr>
        <w:pStyle w:val="pagecontents"/>
        <w:spacing w:before="0" w:beforeAutospacing="0" w:after="0" w:afterAutospacing="0" w:line="360" w:lineRule="auto"/>
        <w:jc w:val="both"/>
        <w:rPr>
          <w:rFonts w:asciiTheme="minorHAnsi" w:hAnsiTheme="minorHAnsi" w:cs="Arial"/>
          <w:color w:val="000000" w:themeColor="text1"/>
          <w:sz w:val="22"/>
          <w:szCs w:val="22"/>
        </w:rPr>
      </w:pPr>
      <w:r w:rsidRPr="00BD129E">
        <w:rPr>
          <w:rFonts w:asciiTheme="minorHAnsi" w:hAnsiTheme="minorHAnsi" w:cs="Arial"/>
          <w:b/>
          <w:color w:val="000000" w:themeColor="text1"/>
          <w:sz w:val="22"/>
          <w:szCs w:val="22"/>
        </w:rPr>
        <w:t>Keywords</w:t>
      </w:r>
      <w:r w:rsidRPr="00BD129E">
        <w:rPr>
          <w:rFonts w:asciiTheme="minorHAnsi" w:hAnsiTheme="minorHAnsi" w:cs="Arial"/>
          <w:color w:val="000000" w:themeColor="text1"/>
          <w:sz w:val="22"/>
          <w:szCs w:val="22"/>
        </w:rPr>
        <w:t>: age-adjusted, baseline, EQ-5D, health state utility values, quality of life</w:t>
      </w:r>
    </w:p>
    <w:p w:rsidR="00021486" w:rsidRPr="00BD129E" w:rsidRDefault="00021486" w:rsidP="00B17B56">
      <w:pPr>
        <w:spacing w:after="0" w:line="360" w:lineRule="auto"/>
        <w:rPr>
          <w:rFonts w:cs="Arial"/>
          <w:color w:val="000000" w:themeColor="text1"/>
        </w:rPr>
      </w:pPr>
      <w:r w:rsidRPr="00BD129E">
        <w:rPr>
          <w:rFonts w:cs="Arial"/>
          <w:color w:val="000000" w:themeColor="text1"/>
        </w:rPr>
        <w:br w:type="page"/>
      </w:r>
    </w:p>
    <w:p w:rsidR="00021486" w:rsidRPr="00BD129E" w:rsidRDefault="00021486" w:rsidP="00A40A92">
      <w:pPr>
        <w:spacing w:after="0" w:line="360" w:lineRule="auto"/>
        <w:rPr>
          <w:rFonts w:cs="Arial"/>
          <w:b/>
          <w:color w:val="000000" w:themeColor="text1"/>
        </w:rPr>
      </w:pPr>
      <w:r w:rsidRPr="00BD129E">
        <w:rPr>
          <w:rFonts w:cs="Arial"/>
          <w:b/>
          <w:color w:val="000000" w:themeColor="text1"/>
        </w:rPr>
        <w:lastRenderedPageBreak/>
        <w:t>INTRODUCTION</w:t>
      </w:r>
      <w:r w:rsidRPr="00BD129E">
        <w:rPr>
          <w:rFonts w:cs="Arial"/>
          <w:b/>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Agencies such as the UK National Institute for Health and Clinical Excellence (NICE) produce national guidance on the provision of new health technologies and their recommendations are informed by reviews of clinical and economic evidence. To facilitate consistent reimbursement recommendations across all disease areas, interventions are appraised using a decision rule based on the incremental cost per quality adjusted </w:t>
      </w:r>
      <w:r w:rsidR="0085186B" w:rsidRPr="00BD129E">
        <w:rPr>
          <w:rFonts w:cs="Arial"/>
          <w:color w:val="000000" w:themeColor="text1"/>
        </w:rPr>
        <w:t>life-year</w:t>
      </w:r>
      <w:r w:rsidRPr="00BD129E">
        <w:rPr>
          <w:rFonts w:cs="Arial"/>
          <w:color w:val="000000" w:themeColor="text1"/>
        </w:rPr>
        <w:t xml:space="preserve"> (QALY). The costs per QALY results are estimated using decision analytic models </w:t>
      </w:r>
      <w:r w:rsidR="00C80AA0" w:rsidRPr="00BD129E">
        <w:rPr>
          <w:rFonts w:cs="Arial"/>
          <w:color w:val="000000" w:themeColor="text1"/>
        </w:rPr>
        <w:t>that</w:t>
      </w:r>
      <w:r w:rsidRPr="00BD129E">
        <w:rPr>
          <w:rFonts w:cs="Arial"/>
          <w:color w:val="000000" w:themeColor="text1"/>
        </w:rPr>
        <w:t xml:space="preserve"> describe the clinical pathway of health conditions or systems mathematically.</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Analytic models frequently compare the benefits of treatments that have the potential to alleviate a health condition or avoid a clinical event. Conditions and events are described by health states in the models and the </w:t>
      </w:r>
      <w:r w:rsidR="00C80AA0" w:rsidRPr="00BD129E">
        <w:rPr>
          <w:rFonts w:cs="Arial"/>
          <w:color w:val="000000" w:themeColor="text1"/>
        </w:rPr>
        <w:t>health-related</w:t>
      </w:r>
      <w:r w:rsidRPr="00BD129E">
        <w:rPr>
          <w:rFonts w:cs="Arial"/>
          <w:color w:val="000000" w:themeColor="text1"/>
        </w:rPr>
        <w:t xml:space="preserve"> quality of life (HRQoL) or health state utility values (HSUV) associated with these are generally obtained from clinical trials or observational studies. The baseline HRQoL used to represent the HSUVs for individuals without these conditions or events is equally relevant as these data are used to assess the HRQoL gain in alleviating or avoiding the condition or event. </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Ideally the baseline HSUVs would be derived from people without specific condition(s) using the definitions of health states in the model. However, these data are rarely available and a baseline of full health is commonly assumed [1].  </w:t>
      </w:r>
      <w:r w:rsidR="00C80AA0" w:rsidRPr="00BD129E">
        <w:rPr>
          <w:rFonts w:cs="Arial"/>
          <w:color w:val="000000" w:themeColor="text1"/>
        </w:rPr>
        <w:t>Because</w:t>
      </w:r>
      <w:r w:rsidRPr="00BD129E">
        <w:rPr>
          <w:rFonts w:cs="Arial"/>
          <w:color w:val="000000" w:themeColor="text1"/>
        </w:rPr>
        <w:t xml:space="preserve"> the average person still has other health problems, this assumption overestimates the benefits of treatment [2,3]</w:t>
      </w:r>
      <w:r w:rsidR="00D140F1" w:rsidRPr="00BD129E">
        <w:rPr>
          <w:rFonts w:cs="Arial"/>
          <w:color w:val="000000" w:themeColor="text1"/>
        </w:rPr>
        <w:t>,</w:t>
      </w:r>
      <w:r w:rsidRPr="00BD129E">
        <w:rPr>
          <w:rFonts w:cs="Arial"/>
          <w:color w:val="000000" w:themeColor="text1"/>
        </w:rPr>
        <w:t xml:space="preserve"> and it has been suggested that on average, a treatment will increase HRQoL to the same level as persons without the condition [4].  The baseline HSUVs used in decision models have important consequences as these data could distort a policy decision based on a cost per QALY threshold thus undermining efficient resource allocation [5].</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When </w:t>
      </w:r>
      <w:r w:rsidR="002A6902" w:rsidRPr="00BD129E">
        <w:rPr>
          <w:rFonts w:cs="Arial"/>
          <w:color w:val="000000" w:themeColor="text1"/>
        </w:rPr>
        <w:t>condition-spe</w:t>
      </w:r>
      <w:r w:rsidRPr="00BD129E">
        <w:rPr>
          <w:rFonts w:cs="Arial"/>
          <w:color w:val="000000" w:themeColor="text1"/>
        </w:rPr>
        <w:t>cific baseline data are not available, one solution has been to use age-adjusted HSUVs obtained from the general population (irrespective of health condition) [1,2].  These data will include individuals with the condition of interest</w:t>
      </w:r>
      <w:r w:rsidR="00C80AA0" w:rsidRPr="00BD129E">
        <w:rPr>
          <w:rFonts w:cs="Arial"/>
          <w:color w:val="000000" w:themeColor="text1"/>
        </w:rPr>
        <w:t>;</w:t>
      </w:r>
      <w:r w:rsidRPr="00BD129E">
        <w:rPr>
          <w:rFonts w:cs="Arial"/>
          <w:color w:val="000000" w:themeColor="text1"/>
        </w:rPr>
        <w:t xml:space="preserve"> hence</w:t>
      </w:r>
      <w:r w:rsidR="00C80AA0" w:rsidRPr="00BD129E">
        <w:rPr>
          <w:rFonts w:cs="Arial"/>
          <w:color w:val="000000" w:themeColor="text1"/>
        </w:rPr>
        <w:t>,</w:t>
      </w:r>
      <w:r w:rsidRPr="00BD129E">
        <w:rPr>
          <w:rFonts w:cs="Arial"/>
          <w:color w:val="000000" w:themeColor="text1"/>
        </w:rPr>
        <w:t xml:space="preserve"> an element of double counting is inevitable. However, unless the prevalence of the h</w:t>
      </w:r>
      <w:r w:rsidR="00D140F1" w:rsidRPr="00BD129E">
        <w:rPr>
          <w:rFonts w:cs="Arial"/>
          <w:color w:val="000000" w:themeColor="text1"/>
        </w:rPr>
        <w:t>ealth condition is high</w:t>
      </w:r>
      <w:r w:rsidR="00C80AA0" w:rsidRPr="00BD129E">
        <w:rPr>
          <w:rFonts w:cs="Arial"/>
          <w:color w:val="000000" w:themeColor="text1"/>
        </w:rPr>
        <w:t>,</w:t>
      </w:r>
      <w:r w:rsidR="00D140F1" w:rsidRPr="00BD129E">
        <w:rPr>
          <w:rFonts w:cs="Arial"/>
          <w:color w:val="000000" w:themeColor="text1"/>
        </w:rPr>
        <w:t xml:space="preserve"> or the </w:t>
      </w:r>
      <w:r w:rsidR="00C80AA0" w:rsidRPr="00BD129E">
        <w:rPr>
          <w:rFonts w:cs="Arial"/>
          <w:color w:val="000000" w:themeColor="text1"/>
        </w:rPr>
        <w:t>e</w:t>
      </w:r>
      <w:r w:rsidRPr="00BD129E">
        <w:rPr>
          <w:rFonts w:cs="Arial"/>
          <w:color w:val="000000" w:themeColor="text1"/>
        </w:rPr>
        <w:t xml:space="preserve">ffect on HRQoL is substantial, intuitively one would expect the HRQoL of </w:t>
      </w:r>
      <w:r w:rsidR="00C80AA0" w:rsidRPr="00BD129E">
        <w:rPr>
          <w:rFonts w:cs="Arial"/>
          <w:color w:val="000000" w:themeColor="text1"/>
        </w:rPr>
        <w:t>an</w:t>
      </w:r>
      <w:r w:rsidRPr="00BD129E">
        <w:rPr>
          <w:rFonts w:cs="Arial"/>
          <w:color w:val="000000" w:themeColor="text1"/>
        </w:rPr>
        <w:t xml:space="preserve"> average person without a particular health condition to be similar to the HRQoL of </w:t>
      </w:r>
      <w:r w:rsidR="00C80AA0" w:rsidRPr="00BD129E">
        <w:rPr>
          <w:rFonts w:cs="Arial"/>
          <w:color w:val="000000" w:themeColor="text1"/>
        </w:rPr>
        <w:t>an</w:t>
      </w:r>
      <w:r w:rsidRPr="00BD129E">
        <w:rPr>
          <w:rFonts w:cs="Arial"/>
          <w:color w:val="000000" w:themeColor="text1"/>
        </w:rPr>
        <w:t xml:space="preserve"> average person of a similar age in the general population. Researchers have shown that in cardiovascular disease (CVD) the cost per QALY results are of a similar magnitude when estimated using either a baseline from the general population or a baseline from respondents with no history of CVD [5].</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lastRenderedPageBreak/>
        <w:t xml:space="preserve">The primary objective of </w:t>
      </w:r>
      <w:r w:rsidR="00C80AA0" w:rsidRPr="00BD129E">
        <w:rPr>
          <w:rFonts w:cs="Arial"/>
          <w:color w:val="000000" w:themeColor="text1"/>
        </w:rPr>
        <w:t>o</w:t>
      </w:r>
      <w:r w:rsidR="003E2004" w:rsidRPr="00BD129E">
        <w:rPr>
          <w:rFonts w:cs="Arial"/>
          <w:color w:val="000000" w:themeColor="text1"/>
        </w:rPr>
        <w:t>u</w:t>
      </w:r>
      <w:r w:rsidR="00C80AA0" w:rsidRPr="00BD129E">
        <w:rPr>
          <w:rFonts w:cs="Arial"/>
          <w:color w:val="000000" w:themeColor="text1"/>
        </w:rPr>
        <w:t>r</w:t>
      </w:r>
      <w:r w:rsidRPr="00BD129E">
        <w:rPr>
          <w:rFonts w:cs="Arial"/>
          <w:color w:val="000000" w:themeColor="text1"/>
        </w:rPr>
        <w:t xml:space="preserve"> study is to determine if this finding generalises to other conditions and thus if data from the general population are appropriate as baseline HSUVs in decision models. Specifically, we compare the HRQoL for subgroups who have a particular prevalent health condition (irrespect</w:t>
      </w:r>
      <w:r w:rsidR="00C80AA0" w:rsidRPr="00BD129E">
        <w:rPr>
          <w:rFonts w:cs="Arial"/>
          <w:color w:val="000000" w:themeColor="text1"/>
        </w:rPr>
        <w:t>ive of other conditions) with</w:t>
      </w:r>
      <w:r w:rsidRPr="00BD129E">
        <w:rPr>
          <w:rFonts w:cs="Arial"/>
          <w:color w:val="000000" w:themeColor="text1"/>
        </w:rPr>
        <w:t xml:space="preserve"> the HRQoL from similar aged subgroups who do not have the condition (irrespective of other health cond</w:t>
      </w:r>
      <w:r w:rsidR="00C80AA0" w:rsidRPr="00BD129E">
        <w:rPr>
          <w:rFonts w:cs="Arial"/>
          <w:color w:val="000000" w:themeColor="text1"/>
        </w:rPr>
        <w:t>itions), and</w:t>
      </w:r>
      <w:r w:rsidRPr="00BD129E">
        <w:rPr>
          <w:rFonts w:cs="Arial"/>
          <w:color w:val="000000" w:themeColor="text1"/>
        </w:rPr>
        <w:t xml:space="preserve"> the HRQoL from similar aged subgroups irrespective of health status (i.e.</w:t>
      </w:r>
      <w:r w:rsidR="00CB1A1F" w:rsidRPr="00BD129E">
        <w:rPr>
          <w:rFonts w:cs="Arial"/>
          <w:color w:val="000000" w:themeColor="text1"/>
        </w:rPr>
        <w:t>,</w:t>
      </w:r>
      <w:r w:rsidRPr="00BD129E">
        <w:rPr>
          <w:rFonts w:cs="Arial"/>
          <w:color w:val="000000" w:themeColor="text1"/>
        </w:rPr>
        <w:t xml:space="preserve"> the general population). As a secondary analysis, we compare the HRQoL for subgroups who have just one particular pr</w:t>
      </w:r>
      <w:r w:rsidR="00C80AA0" w:rsidRPr="00BD129E">
        <w:rPr>
          <w:rFonts w:cs="Arial"/>
          <w:color w:val="000000" w:themeColor="text1"/>
        </w:rPr>
        <w:t>evalent health condition with</w:t>
      </w:r>
      <w:r w:rsidRPr="00BD129E">
        <w:rPr>
          <w:rFonts w:cs="Arial"/>
          <w:color w:val="000000" w:themeColor="text1"/>
        </w:rPr>
        <w:t xml:space="preserve"> the HRQoL from similar aged subgroups who d</w:t>
      </w:r>
      <w:r w:rsidR="00C80AA0" w:rsidRPr="00BD129E">
        <w:rPr>
          <w:rFonts w:cs="Arial"/>
          <w:color w:val="000000" w:themeColor="text1"/>
        </w:rPr>
        <w:t>o not have any condition, and</w:t>
      </w:r>
      <w:r w:rsidRPr="00BD129E">
        <w:rPr>
          <w:rFonts w:cs="Arial"/>
          <w:color w:val="000000" w:themeColor="text1"/>
        </w:rPr>
        <w:t xml:space="preserve"> the HRQoL from similar aged subgroups irrespective of health status (i.e.</w:t>
      </w:r>
      <w:r w:rsidR="00CB1A1F" w:rsidRPr="00BD129E">
        <w:rPr>
          <w:rFonts w:cs="Arial"/>
          <w:color w:val="000000" w:themeColor="text1"/>
        </w:rPr>
        <w:t>,</w:t>
      </w:r>
      <w:r w:rsidRPr="00BD129E">
        <w:rPr>
          <w:rFonts w:cs="Arial"/>
          <w:color w:val="000000" w:themeColor="text1"/>
        </w:rPr>
        <w:t xml:space="preserve"> the general population).</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b/>
          <w:color w:val="000000" w:themeColor="text1"/>
        </w:rPr>
      </w:pPr>
      <w:r w:rsidRPr="00BD129E">
        <w:rPr>
          <w:rFonts w:cs="Arial"/>
          <w:b/>
          <w:color w:val="000000" w:themeColor="text1"/>
        </w:rPr>
        <w:t>METHODS</w:t>
      </w:r>
      <w:r w:rsidRPr="00BD129E">
        <w:rPr>
          <w:rFonts w:cs="Arial"/>
          <w:b/>
          <w:color w:val="000000" w:themeColor="text1"/>
        </w:rPr>
        <w:tab/>
      </w:r>
    </w:p>
    <w:p w:rsidR="00021486" w:rsidRPr="00BD129E" w:rsidRDefault="00021486" w:rsidP="00B17B56">
      <w:pPr>
        <w:spacing w:after="0" w:line="360" w:lineRule="auto"/>
        <w:jc w:val="both"/>
        <w:rPr>
          <w:rFonts w:cs="Arial"/>
          <w:b/>
          <w:i/>
          <w:color w:val="000000" w:themeColor="text1"/>
        </w:rPr>
      </w:pPr>
      <w:r w:rsidRPr="00BD129E">
        <w:rPr>
          <w:rFonts w:cs="Arial"/>
          <w:b/>
          <w:i/>
          <w:color w:val="000000" w:themeColor="text1"/>
        </w:rPr>
        <w:t>Data</w:t>
      </w:r>
      <w:r w:rsidRPr="00BD129E">
        <w:rPr>
          <w:rFonts w:cs="Arial"/>
          <w:b/>
          <w:i/>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We used HRQoL data and information on health status collected in the Health Survey for England (HSE) [6].  The HSE is an annual survey conducted on randomly selected samples of the population living in private households in England [6].  For this study</w:t>
      </w:r>
      <w:r w:rsidR="00C80AA0" w:rsidRPr="00BD129E">
        <w:rPr>
          <w:rFonts w:cs="Arial"/>
          <w:color w:val="000000" w:themeColor="text1"/>
        </w:rPr>
        <w:t>,</w:t>
      </w:r>
      <w:r w:rsidRPr="00BD129E">
        <w:rPr>
          <w:rFonts w:cs="Arial"/>
          <w:color w:val="000000" w:themeColor="text1"/>
        </w:rPr>
        <w:t xml:space="preserve"> we pooled data collected during the 2003, 2004, 2005 and 2006 surveys. Information on health status was obtained from responses to the following question: “Do you have any long-standing illness, disability or infirmity? By long-standing I mean anything that has troubled you over a period of time, or that is likely to affect you over a period of time?”  Respondents provided details for a maximum of six long-standing illnesses and responses were subsequently coded into 39 different health conditions. Two additional codes: “unclassifiable” and “complaint no longer present” were treated as no condition in our analyses.</w:t>
      </w:r>
    </w:p>
    <w:p w:rsidR="00B17B56" w:rsidRPr="00BD129E" w:rsidRDefault="00B17B5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HRQoL information was collected using the widely used generic questionnaire, the EQ-5D [7].  </w:t>
      </w:r>
      <w:r w:rsidRPr="00BD129E">
        <w:rPr>
          <w:rFonts w:cs="Arial"/>
          <w:color w:val="000000" w:themeColor="text1"/>
          <w:vertAlign w:val="superscript"/>
        </w:rPr>
        <w:t xml:space="preserve"> </w:t>
      </w:r>
      <w:r w:rsidRPr="00BD129E">
        <w:rPr>
          <w:rFonts w:cs="Arial"/>
          <w:color w:val="000000" w:themeColor="text1"/>
        </w:rPr>
        <w:t xml:space="preserve">The EQ-5D contains five attributes of health status including: mobility, </w:t>
      </w:r>
      <w:r w:rsidR="007B04A5" w:rsidRPr="00BD129E">
        <w:rPr>
          <w:rFonts w:cs="Arial"/>
          <w:color w:val="000000" w:themeColor="text1"/>
        </w:rPr>
        <w:t>selfc</w:t>
      </w:r>
      <w:r w:rsidRPr="00BD129E">
        <w:rPr>
          <w:rFonts w:cs="Arial"/>
          <w:color w:val="000000" w:themeColor="text1"/>
        </w:rPr>
        <w:t xml:space="preserve">are, usual activities, pain/discomfort and anxiety/depression. Each attribute is measured by a question with three possible responses: no problem, some problem, or severe problem. The combination of all possible responses leads to 243 (3^5) distinct health states. A random sample of the UK general public valued a sample of these health states using time trade-off techniques [7].  The resulting algorithm, which was used to calculate HSUVs for </w:t>
      </w:r>
      <w:r w:rsidR="00C80AA0" w:rsidRPr="00BD129E">
        <w:rPr>
          <w:rFonts w:cs="Arial"/>
          <w:color w:val="000000" w:themeColor="text1"/>
        </w:rPr>
        <w:t>our</w:t>
      </w:r>
      <w:r w:rsidRPr="00BD129E">
        <w:rPr>
          <w:rFonts w:cs="Arial"/>
          <w:color w:val="000000" w:themeColor="text1"/>
        </w:rPr>
        <w:t xml:space="preserve"> study, produces a range of -0.59 to 1, whereby 1 represents perfect health, 0 represents death</w:t>
      </w:r>
      <w:r w:rsidR="00C80AA0" w:rsidRPr="00BD129E">
        <w:rPr>
          <w:rFonts w:cs="Arial"/>
          <w:color w:val="000000" w:themeColor="text1"/>
        </w:rPr>
        <w:t>,</w:t>
      </w:r>
      <w:r w:rsidRPr="00BD129E">
        <w:rPr>
          <w:rFonts w:cs="Arial"/>
          <w:color w:val="000000" w:themeColor="text1"/>
        </w:rPr>
        <w:t xml:space="preserve"> and negative values represent health states considered to be worse than death.</w:t>
      </w:r>
    </w:p>
    <w:p w:rsidR="00021486" w:rsidRPr="00BD129E" w:rsidRDefault="00021486" w:rsidP="00B17B56">
      <w:pPr>
        <w:spacing w:after="0" w:line="360" w:lineRule="auto"/>
        <w:jc w:val="both"/>
        <w:rPr>
          <w:rFonts w:cs="Arial"/>
          <w:color w:val="000000" w:themeColor="text1"/>
        </w:rPr>
      </w:pPr>
    </w:p>
    <w:p w:rsidR="00C80AA0" w:rsidRPr="00BD129E" w:rsidRDefault="00C80AA0">
      <w:pPr>
        <w:rPr>
          <w:rFonts w:cs="Arial"/>
          <w:i/>
          <w:color w:val="000000" w:themeColor="text1"/>
        </w:rPr>
      </w:pPr>
      <w:r w:rsidRPr="00BD129E">
        <w:rPr>
          <w:rFonts w:cs="Arial"/>
          <w:i/>
          <w:color w:val="000000" w:themeColor="text1"/>
        </w:rPr>
        <w:br w:type="page"/>
      </w:r>
    </w:p>
    <w:p w:rsidR="00021486" w:rsidRPr="00BD129E" w:rsidRDefault="00021486" w:rsidP="00B17B56">
      <w:pPr>
        <w:spacing w:after="0" w:line="360" w:lineRule="auto"/>
        <w:jc w:val="both"/>
        <w:rPr>
          <w:rFonts w:cs="Arial"/>
          <w:b/>
          <w:i/>
          <w:color w:val="000000" w:themeColor="text1"/>
        </w:rPr>
      </w:pPr>
      <w:r w:rsidRPr="00BD129E">
        <w:rPr>
          <w:rFonts w:cs="Arial"/>
          <w:b/>
          <w:i/>
          <w:color w:val="000000" w:themeColor="text1"/>
        </w:rPr>
        <w:lastRenderedPageBreak/>
        <w:t>Analysis</w:t>
      </w:r>
      <w:r w:rsidRPr="00BD129E">
        <w:rPr>
          <w:rFonts w:cs="Arial"/>
          <w:b/>
          <w:i/>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Generally patients in decision analytic models are defined to match the demographic characteristics of patients who would receive the intervention under evaluation in clinical practice. Consequently, a typical patient will have concurrent health conditions and for older aged cohorts, a substantial proportion of patients will have additional prevalent health conditions. However, the effectiveness and HRQoL evidence used to assess the benefits of treatments may be derived from studies using strict recruitment criteria and patients with comorbidities can be excluded from these. As the baseline needs to reflect the definitions and data used in the model, we perform a series of analyses as described below.</w:t>
      </w:r>
    </w:p>
    <w:p w:rsidR="00C80AA0" w:rsidRPr="00BD129E" w:rsidRDefault="00C80AA0" w:rsidP="00C80AA0">
      <w:pPr>
        <w:tabs>
          <w:tab w:val="left" w:pos="540"/>
        </w:tabs>
        <w:spacing w:after="0" w:line="360" w:lineRule="auto"/>
        <w:jc w:val="both"/>
        <w:rPr>
          <w:rFonts w:cs="Arial"/>
          <w:color w:val="000000" w:themeColor="text1"/>
        </w:rPr>
      </w:pPr>
    </w:p>
    <w:p w:rsidR="00021486" w:rsidRPr="00BD129E" w:rsidRDefault="00C80AA0" w:rsidP="00C80AA0">
      <w:pPr>
        <w:tabs>
          <w:tab w:val="left" w:pos="540"/>
        </w:tabs>
        <w:spacing w:after="0" w:line="360" w:lineRule="auto"/>
        <w:jc w:val="both"/>
        <w:rPr>
          <w:rFonts w:cs="Arial"/>
          <w:color w:val="000000" w:themeColor="text1"/>
        </w:rPr>
      </w:pPr>
      <w:r w:rsidRPr="00BD129E">
        <w:rPr>
          <w:rFonts w:cs="Arial"/>
          <w:color w:val="000000" w:themeColor="text1"/>
        </w:rPr>
        <w:t xml:space="preserve">1) </w:t>
      </w:r>
      <w:r w:rsidR="00021486" w:rsidRPr="00BD129E">
        <w:rPr>
          <w:rFonts w:cs="Arial"/>
          <w:color w:val="000000" w:themeColor="text1"/>
        </w:rPr>
        <w:t>The primary analyses test whether data from the general population can be used as the baseline HRQoL when data from cohorts with a specific health condition (irrespective of other health conditions) are used to assess the benefits of treatment. We compare mean EQ-5D scores for these subgroup</w:t>
      </w:r>
      <w:r w:rsidRPr="00BD129E">
        <w:rPr>
          <w:rFonts w:cs="Arial"/>
          <w:color w:val="000000" w:themeColor="text1"/>
        </w:rPr>
        <w:t>s with mean EQ-5D scores from</w:t>
      </w:r>
      <w:r w:rsidR="00021486" w:rsidRPr="00BD129E">
        <w:rPr>
          <w:rFonts w:cs="Arial"/>
          <w:color w:val="000000" w:themeColor="text1"/>
        </w:rPr>
        <w:t xml:space="preserve"> respondents of a similar age who did not have the s</w:t>
      </w:r>
      <w:r w:rsidRPr="00BD129E">
        <w:rPr>
          <w:rFonts w:cs="Arial"/>
          <w:color w:val="000000" w:themeColor="text1"/>
        </w:rPr>
        <w:t>pecific health condition, and</w:t>
      </w:r>
      <w:r w:rsidR="00021486" w:rsidRPr="00BD129E">
        <w:rPr>
          <w:rFonts w:cs="Arial"/>
          <w:color w:val="000000" w:themeColor="text1"/>
        </w:rPr>
        <w:t xml:space="preserve"> respondents of a similar age irrespective of health status (i.e.</w:t>
      </w:r>
      <w:r w:rsidR="00CB1A1F" w:rsidRPr="00BD129E">
        <w:rPr>
          <w:rFonts w:cs="Arial"/>
          <w:color w:val="000000" w:themeColor="text1"/>
        </w:rPr>
        <w:t>,</w:t>
      </w:r>
      <w:r w:rsidR="00021486" w:rsidRPr="00BD129E">
        <w:rPr>
          <w:rFonts w:cs="Arial"/>
          <w:color w:val="000000" w:themeColor="text1"/>
        </w:rPr>
        <w:t xml:space="preserve"> the general population).</w:t>
      </w:r>
    </w:p>
    <w:p w:rsidR="00D01A84" w:rsidRPr="00BD129E" w:rsidRDefault="00D01A84" w:rsidP="00B17B56">
      <w:pPr>
        <w:tabs>
          <w:tab w:val="left" w:pos="540"/>
        </w:tabs>
        <w:spacing w:after="0" w:line="360" w:lineRule="auto"/>
        <w:jc w:val="both"/>
        <w:rPr>
          <w:rFonts w:cs="Arial"/>
          <w:color w:val="000000" w:themeColor="text1"/>
        </w:rPr>
      </w:pPr>
    </w:p>
    <w:p w:rsidR="00021486" w:rsidRPr="00BD129E" w:rsidRDefault="00C80AA0" w:rsidP="00C80AA0">
      <w:pPr>
        <w:spacing w:after="0" w:line="360" w:lineRule="auto"/>
        <w:jc w:val="both"/>
        <w:rPr>
          <w:rFonts w:cs="Arial"/>
          <w:color w:val="000000" w:themeColor="text1"/>
        </w:rPr>
      </w:pPr>
      <w:r w:rsidRPr="00BD129E">
        <w:rPr>
          <w:rFonts w:cs="Arial"/>
          <w:color w:val="000000" w:themeColor="text1"/>
        </w:rPr>
        <w:t xml:space="preserve">2) </w:t>
      </w:r>
      <w:r w:rsidR="00021486" w:rsidRPr="00BD129E">
        <w:rPr>
          <w:rFonts w:cs="Arial"/>
          <w:color w:val="000000" w:themeColor="text1"/>
        </w:rPr>
        <w:t>The secondary analyses test whether data from the general population can be used as the baseline HRQoL when data from cohorts with a single health condition are used to assess the benefits of treatment. We compare mean EQ-5D scores for these subgroup</w:t>
      </w:r>
      <w:r w:rsidRPr="00BD129E">
        <w:rPr>
          <w:rFonts w:cs="Arial"/>
          <w:color w:val="000000" w:themeColor="text1"/>
        </w:rPr>
        <w:t>s with mean EQ-5D scores from</w:t>
      </w:r>
      <w:r w:rsidR="00021486" w:rsidRPr="00BD129E">
        <w:rPr>
          <w:rFonts w:cs="Arial"/>
          <w:color w:val="000000" w:themeColor="text1"/>
        </w:rPr>
        <w:t xml:space="preserve"> respondents of a similar age who do not </w:t>
      </w:r>
      <w:r w:rsidRPr="00BD129E">
        <w:rPr>
          <w:rFonts w:cs="Arial"/>
          <w:color w:val="000000" w:themeColor="text1"/>
        </w:rPr>
        <w:t>have any health condition and</w:t>
      </w:r>
      <w:r w:rsidR="00021486" w:rsidRPr="00BD129E">
        <w:rPr>
          <w:rFonts w:cs="Arial"/>
          <w:color w:val="000000" w:themeColor="text1"/>
        </w:rPr>
        <w:t xml:space="preserve"> respondents of a similar age irrespective of health status (i.e.</w:t>
      </w:r>
      <w:r w:rsidR="00CB1A1F" w:rsidRPr="00BD129E">
        <w:rPr>
          <w:rFonts w:cs="Arial"/>
          <w:color w:val="000000" w:themeColor="text1"/>
        </w:rPr>
        <w:t>,</w:t>
      </w:r>
      <w:r w:rsidR="00021486" w:rsidRPr="00BD129E">
        <w:rPr>
          <w:rFonts w:cs="Arial"/>
          <w:color w:val="000000" w:themeColor="text1"/>
        </w:rPr>
        <w:t xml:space="preserve"> the general population).</w:t>
      </w:r>
    </w:p>
    <w:p w:rsidR="00D01A84" w:rsidRPr="00BD129E" w:rsidRDefault="00D01A84" w:rsidP="00B17B56">
      <w:pPr>
        <w:spacing w:after="0" w:line="360" w:lineRule="auto"/>
        <w:jc w:val="both"/>
        <w:rPr>
          <w:rFonts w:cs="Arial"/>
          <w:color w:val="000000" w:themeColor="text1"/>
        </w:rPr>
      </w:pPr>
    </w:p>
    <w:p w:rsidR="00021486" w:rsidRPr="00BD129E" w:rsidRDefault="00C80AA0" w:rsidP="00C80AA0">
      <w:pPr>
        <w:spacing w:after="0" w:line="360" w:lineRule="auto"/>
        <w:jc w:val="both"/>
        <w:rPr>
          <w:rFonts w:cs="Arial"/>
          <w:color w:val="000000" w:themeColor="text1"/>
        </w:rPr>
      </w:pPr>
      <w:r w:rsidRPr="00BD129E">
        <w:rPr>
          <w:rFonts w:cs="Arial"/>
          <w:color w:val="000000" w:themeColor="text1"/>
        </w:rPr>
        <w:t xml:space="preserve">3) </w:t>
      </w:r>
      <w:r w:rsidR="00021486" w:rsidRPr="00BD129E">
        <w:rPr>
          <w:rFonts w:cs="Arial"/>
          <w:color w:val="000000" w:themeColor="text1"/>
        </w:rPr>
        <w:t>Exploratory analyse</w:t>
      </w:r>
      <w:r w:rsidR="0082303E" w:rsidRPr="00BD129E">
        <w:rPr>
          <w:rFonts w:cs="Arial"/>
          <w:color w:val="000000" w:themeColor="text1"/>
        </w:rPr>
        <w:t>s were also performed to test</w:t>
      </w:r>
      <w:r w:rsidR="00021486" w:rsidRPr="00BD129E">
        <w:rPr>
          <w:rFonts w:cs="Arial"/>
          <w:color w:val="000000" w:themeColor="text1"/>
        </w:rPr>
        <w:t xml:space="preserve"> if the decrements on HRQoL for cohorts with a specific health condition (irrespective of other health conditions) are comparable to the decrements for cohorts with the single specific health condition </w:t>
      </w:r>
      <w:r w:rsidR="0082303E" w:rsidRPr="00BD129E">
        <w:rPr>
          <w:rFonts w:cs="Arial"/>
          <w:color w:val="000000" w:themeColor="text1"/>
        </w:rPr>
        <w:t>(and no other condition), and</w:t>
      </w:r>
      <w:r w:rsidR="00021486" w:rsidRPr="00BD129E">
        <w:rPr>
          <w:rFonts w:cs="Arial"/>
          <w:color w:val="000000" w:themeColor="text1"/>
        </w:rPr>
        <w:t xml:space="preserve"> if the decrements on HRQoL are constant across age.</w:t>
      </w:r>
    </w:p>
    <w:p w:rsidR="00D01A84" w:rsidRPr="00BD129E" w:rsidRDefault="00D01A84"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All analyses were performed in STATA (version</w:t>
      </w:r>
      <w:r w:rsidR="0082303E" w:rsidRPr="00BD129E">
        <w:rPr>
          <w:rFonts w:cs="Arial"/>
          <w:color w:val="000000" w:themeColor="text1"/>
        </w:rPr>
        <w:t xml:space="preserve"> </w:t>
      </w:r>
      <w:r w:rsidRPr="00BD129E">
        <w:rPr>
          <w:rFonts w:cs="Arial"/>
          <w:color w:val="000000" w:themeColor="text1"/>
        </w:rPr>
        <w:t>11, 2010, Stata Corp</w:t>
      </w:r>
      <w:r w:rsidR="0082303E" w:rsidRPr="00BD129E">
        <w:rPr>
          <w:rFonts w:cs="Arial"/>
          <w:color w:val="000000" w:themeColor="text1"/>
        </w:rPr>
        <w:t>, College Station, TX</w:t>
      </w:r>
      <w:r w:rsidRPr="00BD129E">
        <w:rPr>
          <w:rFonts w:cs="Arial"/>
          <w:color w:val="000000" w:themeColor="text1"/>
        </w:rPr>
        <w:t xml:space="preserve">). Using the minimal important difference for the EQ-5D (0.074) as a benchmark [8] and assuming a SD of 0.20 in EQ-5D scores, we used subgroups of greater than 64 (256) respondents for having the power to detect a mean difference of 0.10 (0.05) with 80% power and 5% two-sided significance. The analyses were weighted using the individual level self-administered questionnaire weights [6].  Statistical significance for the weighted mean EQ-5D scores was assessed using the 95% confidence intervals </w:t>
      </w:r>
      <w:r w:rsidRPr="00BD129E">
        <w:rPr>
          <w:rFonts w:cs="Arial"/>
          <w:color w:val="000000" w:themeColor="text1"/>
        </w:rPr>
        <w:lastRenderedPageBreak/>
        <w:t>(CI) of the mean whereby if the CIs do not overlap there is a statistically significant difference between the groups [9].</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b/>
          <w:color w:val="000000" w:themeColor="text1"/>
        </w:rPr>
      </w:pPr>
      <w:r w:rsidRPr="00BD129E">
        <w:rPr>
          <w:rFonts w:cs="Arial"/>
          <w:b/>
          <w:color w:val="000000" w:themeColor="text1"/>
        </w:rPr>
        <w:t>RESULTS</w:t>
      </w:r>
      <w:r w:rsidRPr="00BD129E">
        <w:rPr>
          <w:rFonts w:cs="Arial"/>
          <w:b/>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Of the 41,174 respondents who completed the EQ</w:t>
      </w:r>
      <w:r w:rsidR="00760021" w:rsidRPr="00BD129E">
        <w:rPr>
          <w:rFonts w:cs="Arial"/>
          <w:color w:val="000000" w:themeColor="text1"/>
        </w:rPr>
        <w:t xml:space="preserve">-5D questionnaire, 44.5% (18,302 of </w:t>
      </w:r>
      <w:r w:rsidRPr="00BD129E">
        <w:rPr>
          <w:rFonts w:cs="Arial"/>
          <w:color w:val="000000" w:themeColor="text1"/>
        </w:rPr>
        <w:t>41</w:t>
      </w:r>
      <w:r w:rsidR="00760021" w:rsidRPr="00BD129E">
        <w:rPr>
          <w:rFonts w:cs="Arial"/>
          <w:color w:val="000000" w:themeColor="text1"/>
        </w:rPr>
        <w:t>,</w:t>
      </w:r>
      <w:r w:rsidRPr="00BD129E">
        <w:rPr>
          <w:rFonts w:cs="Arial"/>
          <w:color w:val="000000" w:themeColor="text1"/>
        </w:rPr>
        <w:t>174) were male</w:t>
      </w:r>
      <w:r w:rsidR="00760021" w:rsidRPr="00BD129E">
        <w:rPr>
          <w:rFonts w:cs="Arial"/>
          <w:color w:val="000000" w:themeColor="text1"/>
        </w:rPr>
        <w:t>, and the mean age was 48.6 (SD</w:t>
      </w:r>
      <w:r w:rsidRPr="00BD129E">
        <w:rPr>
          <w:rFonts w:cs="Arial"/>
          <w:color w:val="000000" w:themeColor="text1"/>
        </w:rPr>
        <w:t xml:space="preserve"> 18.</w:t>
      </w:r>
      <w:r w:rsidR="00760021" w:rsidRPr="00BD129E">
        <w:rPr>
          <w:rFonts w:cs="Arial"/>
          <w:color w:val="000000" w:themeColor="text1"/>
        </w:rPr>
        <w:t>5) years for males and 48.5 (SD</w:t>
      </w:r>
      <w:r w:rsidRPr="00BD129E">
        <w:rPr>
          <w:rFonts w:cs="Arial"/>
          <w:color w:val="000000" w:themeColor="text1"/>
        </w:rPr>
        <w:t xml:space="preserve"> 19.0) years for females. 54.5% (22</w:t>
      </w:r>
      <w:r w:rsidR="00760021" w:rsidRPr="00BD129E">
        <w:rPr>
          <w:rFonts w:cs="Arial"/>
          <w:color w:val="000000" w:themeColor="text1"/>
        </w:rPr>
        <w:t xml:space="preserve">,449 of </w:t>
      </w:r>
      <w:r w:rsidRPr="00BD129E">
        <w:rPr>
          <w:rFonts w:cs="Arial"/>
          <w:color w:val="000000" w:themeColor="text1"/>
        </w:rPr>
        <w:t>41</w:t>
      </w:r>
      <w:r w:rsidR="00760021" w:rsidRPr="00BD129E">
        <w:rPr>
          <w:rFonts w:cs="Arial"/>
          <w:color w:val="000000" w:themeColor="text1"/>
        </w:rPr>
        <w:t>,</w:t>
      </w:r>
      <w:r w:rsidRPr="00BD129E">
        <w:rPr>
          <w:rFonts w:cs="Arial"/>
          <w:color w:val="000000" w:themeColor="text1"/>
        </w:rPr>
        <w:t>174) reported they did not have a history of a health condition, 26.1% (10</w:t>
      </w:r>
      <w:r w:rsidR="00760021" w:rsidRPr="00BD129E">
        <w:rPr>
          <w:rFonts w:cs="Arial"/>
          <w:color w:val="000000" w:themeColor="text1"/>
        </w:rPr>
        <w:t>,</w:t>
      </w:r>
      <w:r w:rsidRPr="00BD129E">
        <w:rPr>
          <w:rFonts w:cs="Arial"/>
          <w:color w:val="000000" w:themeColor="text1"/>
        </w:rPr>
        <w:t>762</w:t>
      </w:r>
      <w:r w:rsidR="00760021" w:rsidRPr="00BD129E">
        <w:rPr>
          <w:rFonts w:cs="Arial"/>
          <w:color w:val="000000" w:themeColor="text1"/>
        </w:rPr>
        <w:t xml:space="preserve"> of </w:t>
      </w:r>
      <w:r w:rsidRPr="00BD129E">
        <w:rPr>
          <w:rFonts w:cs="Arial"/>
          <w:color w:val="000000" w:themeColor="text1"/>
        </w:rPr>
        <w:t>41</w:t>
      </w:r>
      <w:r w:rsidR="00760021" w:rsidRPr="00BD129E">
        <w:rPr>
          <w:rFonts w:cs="Arial"/>
          <w:color w:val="000000" w:themeColor="text1"/>
        </w:rPr>
        <w:t>,</w:t>
      </w:r>
      <w:r w:rsidRPr="00BD129E">
        <w:rPr>
          <w:rFonts w:cs="Arial"/>
          <w:color w:val="000000" w:themeColor="text1"/>
        </w:rPr>
        <w:t>174) reported just one condition and 19.3% (7</w:t>
      </w:r>
      <w:r w:rsidR="00760021" w:rsidRPr="00BD129E">
        <w:rPr>
          <w:rFonts w:cs="Arial"/>
          <w:color w:val="000000" w:themeColor="text1"/>
        </w:rPr>
        <w:t xml:space="preserve">,963 of </w:t>
      </w:r>
      <w:r w:rsidRPr="00BD129E">
        <w:rPr>
          <w:rFonts w:cs="Arial"/>
          <w:color w:val="000000" w:themeColor="text1"/>
        </w:rPr>
        <w:t>41</w:t>
      </w:r>
      <w:r w:rsidR="00760021" w:rsidRPr="00BD129E">
        <w:rPr>
          <w:rFonts w:cs="Arial"/>
          <w:color w:val="000000" w:themeColor="text1"/>
        </w:rPr>
        <w:t>,</w:t>
      </w:r>
      <w:r w:rsidRPr="00BD129E">
        <w:rPr>
          <w:rFonts w:cs="Arial"/>
          <w:color w:val="000000" w:themeColor="text1"/>
        </w:rPr>
        <w:t>174) reported at least two conditions. The most</w:t>
      </w:r>
      <w:r w:rsidR="00760021" w:rsidRPr="00BD129E">
        <w:rPr>
          <w:rFonts w:cs="Arial"/>
          <w:color w:val="000000" w:themeColor="text1"/>
        </w:rPr>
        <w:t xml:space="preserve"> prevalent condition (Table A1 A</w:t>
      </w:r>
      <w:r w:rsidRPr="00BD129E">
        <w:rPr>
          <w:rFonts w:cs="Arial"/>
          <w:color w:val="000000" w:themeColor="text1"/>
        </w:rPr>
        <w:t>ppendix</w:t>
      </w:r>
      <w:r w:rsidR="00760021" w:rsidRPr="00BD129E">
        <w:rPr>
          <w:rFonts w:cs="Arial"/>
          <w:color w:val="000000" w:themeColor="text1"/>
        </w:rPr>
        <w:t xml:space="preserve">) was </w:t>
      </w:r>
      <w:r w:rsidRPr="00BD129E">
        <w:rPr>
          <w:rFonts w:cs="Arial"/>
          <w:color w:val="000000" w:themeColor="text1"/>
        </w:rPr>
        <w:t>arthritis/</w:t>
      </w:r>
      <w:r w:rsidR="00760021" w:rsidRPr="00BD129E">
        <w:rPr>
          <w:rFonts w:cs="Arial"/>
          <w:color w:val="000000" w:themeColor="text1"/>
        </w:rPr>
        <w:t>rheumatism/fibrositis</w:t>
      </w:r>
      <w:r w:rsidRPr="00BD129E">
        <w:rPr>
          <w:rFonts w:cs="Arial"/>
          <w:color w:val="000000" w:themeColor="text1"/>
        </w:rPr>
        <w:t xml:space="preserve"> at 10.1% (4</w:t>
      </w:r>
      <w:r w:rsidR="00760021" w:rsidRPr="00BD129E">
        <w:rPr>
          <w:rFonts w:cs="Arial"/>
          <w:color w:val="000000" w:themeColor="text1"/>
        </w:rPr>
        <w:t xml:space="preserve">,145 of </w:t>
      </w:r>
      <w:r w:rsidRPr="00BD129E">
        <w:rPr>
          <w:rFonts w:cs="Arial"/>
          <w:color w:val="000000" w:themeColor="text1"/>
        </w:rPr>
        <w:t>41</w:t>
      </w:r>
      <w:r w:rsidR="00760021" w:rsidRPr="00BD129E">
        <w:rPr>
          <w:rFonts w:cs="Arial"/>
          <w:color w:val="000000" w:themeColor="text1"/>
        </w:rPr>
        <w:t xml:space="preserve">,174) of the sample followed by </w:t>
      </w:r>
      <w:r w:rsidRPr="00BD129E">
        <w:rPr>
          <w:rFonts w:cs="Arial"/>
          <w:color w:val="000000" w:themeColor="text1"/>
        </w:rPr>
        <w:t>hypertension/hig</w:t>
      </w:r>
      <w:r w:rsidR="00760021" w:rsidRPr="00BD129E">
        <w:rPr>
          <w:rFonts w:cs="Arial"/>
          <w:color w:val="000000" w:themeColor="text1"/>
        </w:rPr>
        <w:t xml:space="preserve">h blood pressure at 7.7% (3,172 of </w:t>
      </w:r>
      <w:r w:rsidRPr="00BD129E">
        <w:rPr>
          <w:rFonts w:cs="Arial"/>
          <w:color w:val="000000" w:themeColor="text1"/>
        </w:rPr>
        <w:t>41</w:t>
      </w:r>
      <w:r w:rsidR="00760021" w:rsidRPr="00BD129E">
        <w:rPr>
          <w:rFonts w:cs="Arial"/>
          <w:color w:val="000000" w:themeColor="text1"/>
        </w:rPr>
        <w:t>,</w:t>
      </w:r>
      <w:r w:rsidRPr="00BD129E">
        <w:rPr>
          <w:rFonts w:cs="Arial"/>
          <w:color w:val="000000" w:themeColor="text1"/>
        </w:rPr>
        <w:t>174). Prevalence of comorbid health conditions varied by primary health condition and by age. The proportion of respondents with more than one health condition ranged from 84.2%</w:t>
      </w:r>
      <w:r w:rsidR="00760021" w:rsidRPr="00BD129E">
        <w:rPr>
          <w:rFonts w:cs="Arial"/>
          <w:color w:val="000000" w:themeColor="text1"/>
        </w:rPr>
        <w:t xml:space="preserve"> (123 of 146) of respondents with </w:t>
      </w:r>
      <w:r w:rsidRPr="00BD129E">
        <w:rPr>
          <w:rFonts w:cs="Arial"/>
          <w:color w:val="000000" w:themeColor="text1"/>
        </w:rPr>
        <w:t>othe</w:t>
      </w:r>
      <w:r w:rsidR="00760021" w:rsidRPr="00BD129E">
        <w:rPr>
          <w:rFonts w:cs="Arial"/>
          <w:color w:val="000000" w:themeColor="text1"/>
        </w:rPr>
        <w:t>r bladder problems/incontinence</w:t>
      </w:r>
      <w:r w:rsidRPr="00BD129E">
        <w:rPr>
          <w:rFonts w:cs="Arial"/>
          <w:color w:val="000000" w:themeColor="text1"/>
        </w:rPr>
        <w:t xml:space="preserve"> to 54.0% (</w:t>
      </w:r>
      <w:r w:rsidR="00760021" w:rsidRPr="00BD129E">
        <w:rPr>
          <w:rFonts w:cs="Arial"/>
          <w:color w:val="000000" w:themeColor="text1"/>
        </w:rPr>
        <w:t>1,325 of 2,452) of respondents with asthma</w:t>
      </w:r>
      <w:r w:rsidRPr="00BD129E">
        <w:rPr>
          <w:rFonts w:cs="Arial"/>
          <w:color w:val="000000" w:themeColor="text1"/>
        </w:rPr>
        <w:t>. For respondents (n</w:t>
      </w:r>
      <w:r w:rsidR="00760021" w:rsidRPr="00BD129E">
        <w:rPr>
          <w:rFonts w:cs="Arial"/>
          <w:color w:val="000000" w:themeColor="text1"/>
        </w:rPr>
        <w:t xml:space="preserve"> </w:t>
      </w:r>
      <w:r w:rsidRPr="00BD129E">
        <w:rPr>
          <w:rFonts w:cs="Arial"/>
          <w:color w:val="000000" w:themeColor="text1"/>
        </w:rPr>
        <w:t>=</w:t>
      </w:r>
      <w:r w:rsidR="00760021" w:rsidRPr="00BD129E">
        <w:rPr>
          <w:rFonts w:cs="Arial"/>
          <w:color w:val="000000" w:themeColor="text1"/>
        </w:rPr>
        <w:t xml:space="preserve"> </w:t>
      </w:r>
      <w:r w:rsidRPr="00BD129E">
        <w:rPr>
          <w:rFonts w:cs="Arial"/>
          <w:color w:val="000000" w:themeColor="text1"/>
        </w:rPr>
        <w:t>4</w:t>
      </w:r>
      <w:r w:rsidR="00760021" w:rsidRPr="00BD129E">
        <w:rPr>
          <w:rFonts w:cs="Arial"/>
          <w:color w:val="000000" w:themeColor="text1"/>
        </w:rPr>
        <w:t>,</w:t>
      </w:r>
      <w:r w:rsidRPr="00BD129E">
        <w:rPr>
          <w:rFonts w:cs="Arial"/>
          <w:color w:val="000000" w:themeColor="text1"/>
        </w:rPr>
        <w:t xml:space="preserve">212) aged 40 years or younger who reported at least one health condition, just 22.2% had at least one other condition </w:t>
      </w:r>
      <w:r w:rsidR="00760021" w:rsidRPr="00BD129E">
        <w:rPr>
          <w:rFonts w:cs="Arial"/>
          <w:color w:val="000000" w:themeColor="text1"/>
        </w:rPr>
        <w:t>whereas</w:t>
      </w:r>
      <w:r w:rsidRPr="00BD129E">
        <w:rPr>
          <w:rFonts w:cs="Arial"/>
          <w:color w:val="000000" w:themeColor="text1"/>
        </w:rPr>
        <w:t xml:space="preserve"> 57.4% of respondents (n</w:t>
      </w:r>
      <w:r w:rsidR="00760021" w:rsidRPr="00BD129E">
        <w:rPr>
          <w:rFonts w:cs="Arial"/>
          <w:color w:val="000000" w:themeColor="text1"/>
        </w:rPr>
        <w:t xml:space="preserve"> </w:t>
      </w:r>
      <w:r w:rsidRPr="00BD129E">
        <w:rPr>
          <w:rFonts w:cs="Arial"/>
          <w:color w:val="000000" w:themeColor="text1"/>
        </w:rPr>
        <w:t>=</w:t>
      </w:r>
      <w:r w:rsidR="00760021" w:rsidRPr="00BD129E">
        <w:rPr>
          <w:rFonts w:cs="Arial"/>
          <w:color w:val="000000" w:themeColor="text1"/>
        </w:rPr>
        <w:t xml:space="preserve"> </w:t>
      </w:r>
      <w:r w:rsidRPr="00BD129E">
        <w:rPr>
          <w:rFonts w:cs="Arial"/>
          <w:color w:val="000000" w:themeColor="text1"/>
        </w:rPr>
        <w:t>1638) aged over 80 years who reported at least one health condition had at least one other condition.</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The mean EQ-5D for all respondents (n</w:t>
      </w:r>
      <w:r w:rsidR="00760021" w:rsidRPr="00BD129E">
        <w:rPr>
          <w:rFonts w:cs="Arial"/>
          <w:color w:val="000000" w:themeColor="text1"/>
        </w:rPr>
        <w:t xml:space="preserve"> </w:t>
      </w:r>
      <w:r w:rsidRPr="00BD129E">
        <w:rPr>
          <w:rFonts w:cs="Arial"/>
          <w:color w:val="000000" w:themeColor="text1"/>
        </w:rPr>
        <w:t>=</w:t>
      </w:r>
      <w:r w:rsidR="00760021" w:rsidRPr="00BD129E">
        <w:rPr>
          <w:rFonts w:cs="Arial"/>
          <w:color w:val="000000" w:themeColor="text1"/>
        </w:rPr>
        <w:t xml:space="preserve"> </w:t>
      </w:r>
      <w:r w:rsidRPr="00BD129E">
        <w:rPr>
          <w:rFonts w:cs="Arial"/>
          <w:color w:val="000000" w:themeColor="text1"/>
        </w:rPr>
        <w:t>41,174) was 0.868 (range:</w:t>
      </w:r>
      <w:r w:rsidR="00760021" w:rsidRPr="00BD129E">
        <w:rPr>
          <w:rFonts w:cs="Arial"/>
          <w:color w:val="000000" w:themeColor="text1"/>
        </w:rPr>
        <w:t xml:space="preserve"> </w:t>
      </w:r>
      <w:r w:rsidRPr="00BD129E">
        <w:rPr>
          <w:rFonts w:cs="Arial"/>
          <w:color w:val="000000" w:themeColor="text1"/>
        </w:rPr>
        <w:t>-0.594 to 1). Respondents (</w:t>
      </w:r>
      <w:r w:rsidR="00760021" w:rsidRPr="00BD129E">
        <w:rPr>
          <w:rFonts w:cs="Arial"/>
          <w:color w:val="000000" w:themeColor="text1"/>
        </w:rPr>
        <w:t xml:space="preserve">n = </w:t>
      </w:r>
      <w:r w:rsidRPr="00BD129E">
        <w:rPr>
          <w:rFonts w:cs="Arial"/>
          <w:color w:val="000000" w:themeColor="text1"/>
        </w:rPr>
        <w:t>22,449) who reported no health condition had a mean EQ-5D of 0.949 (range: -0.371 to 1) while respondents who reported one, or more than one health condition had mean EQ-5D scores of 0.821 (range: -0.594 to 1) and 0.654 (range: -0.594 to 1)</w:t>
      </w:r>
      <w:r w:rsidR="00F65AC9" w:rsidRPr="00BD129E">
        <w:rPr>
          <w:rFonts w:cs="Arial"/>
          <w:color w:val="000000" w:themeColor="text1"/>
        </w:rPr>
        <w:t>,</w:t>
      </w:r>
      <w:r w:rsidRPr="00BD129E">
        <w:rPr>
          <w:rFonts w:cs="Arial"/>
          <w:color w:val="000000" w:themeColor="text1"/>
        </w:rPr>
        <w:t xml:space="preserve"> respectively.</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i/>
          <w:color w:val="000000" w:themeColor="text1"/>
        </w:rPr>
      </w:pPr>
      <w:r w:rsidRPr="00BD129E">
        <w:rPr>
          <w:rFonts w:cs="Arial"/>
          <w:i/>
          <w:color w:val="000000" w:themeColor="text1"/>
        </w:rPr>
        <w:t>Primary analyses</w:t>
      </w:r>
      <w:r w:rsidRPr="00BD129E">
        <w:rPr>
          <w:rFonts w:cs="Arial"/>
          <w:i/>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With the exception of re</w:t>
      </w:r>
      <w:r w:rsidR="00E01208" w:rsidRPr="00BD129E">
        <w:rPr>
          <w:rFonts w:cs="Arial"/>
          <w:color w:val="000000" w:themeColor="text1"/>
        </w:rPr>
        <w:t>spondents who had a history of hayfever</w:t>
      </w:r>
      <w:r w:rsidRPr="00BD129E">
        <w:rPr>
          <w:rFonts w:cs="Arial"/>
          <w:color w:val="000000" w:themeColor="text1"/>
        </w:rPr>
        <w:t xml:space="preserve"> (n</w:t>
      </w:r>
      <w:r w:rsidR="00E01208" w:rsidRPr="00BD129E">
        <w:rPr>
          <w:rFonts w:cs="Arial"/>
          <w:color w:val="000000" w:themeColor="text1"/>
        </w:rPr>
        <w:t xml:space="preserve"> </w:t>
      </w:r>
      <w:r w:rsidRPr="00BD129E">
        <w:rPr>
          <w:rFonts w:cs="Arial"/>
          <w:color w:val="000000" w:themeColor="text1"/>
        </w:rPr>
        <w:t>=</w:t>
      </w:r>
      <w:r w:rsidR="00E01208" w:rsidRPr="00BD129E">
        <w:rPr>
          <w:rFonts w:cs="Arial"/>
          <w:color w:val="000000" w:themeColor="text1"/>
        </w:rPr>
        <w:t xml:space="preserve"> </w:t>
      </w:r>
      <w:r w:rsidRPr="00BD129E">
        <w:rPr>
          <w:rFonts w:cs="Arial"/>
          <w:color w:val="000000" w:themeColor="text1"/>
        </w:rPr>
        <w:t xml:space="preserve">416), all mean EQ-5D scores for respondents who reported they had a specific health condition irrespective of whether they </w:t>
      </w:r>
      <w:r w:rsidR="00E01208" w:rsidRPr="00BD129E">
        <w:rPr>
          <w:rFonts w:cs="Arial"/>
          <w:color w:val="000000" w:themeColor="text1"/>
        </w:rPr>
        <w:t xml:space="preserve">also </w:t>
      </w:r>
      <w:r w:rsidRPr="00BD129E">
        <w:rPr>
          <w:rFonts w:cs="Arial"/>
          <w:color w:val="000000" w:themeColor="text1"/>
        </w:rPr>
        <w:t xml:space="preserve">had other health conditions </w:t>
      </w:r>
      <w:r w:rsidR="00E01208" w:rsidRPr="00BD129E">
        <w:rPr>
          <w:rFonts w:cs="Arial"/>
          <w:color w:val="000000" w:themeColor="text1"/>
        </w:rPr>
        <w:t>(Table 1 and online A</w:t>
      </w:r>
      <w:r w:rsidRPr="00BD129E">
        <w:rPr>
          <w:rFonts w:cs="Arial"/>
          <w:color w:val="000000" w:themeColor="text1"/>
        </w:rPr>
        <w:t xml:space="preserve">ppendix) were lower than the mean EQ-5D scores for the subgroups who either did not have the condition or the subgroups irrespective of health status. Four of the 39 subgroups had less than 64 respondents </w:t>
      </w:r>
      <w:r w:rsidR="00E01208" w:rsidRPr="00BD129E">
        <w:rPr>
          <w:rFonts w:cs="Arial"/>
          <w:color w:val="000000" w:themeColor="text1"/>
        </w:rPr>
        <w:t>and</w:t>
      </w:r>
      <w:r w:rsidRPr="00BD129E">
        <w:rPr>
          <w:rFonts w:cs="Arial"/>
          <w:color w:val="000000" w:themeColor="text1"/>
        </w:rPr>
        <w:t xml:space="preserve"> were not assessed in terms of significant differences in mean scores. As the confidence intervals of the mean EQ-</w:t>
      </w:r>
      <w:r w:rsidR="00E01208" w:rsidRPr="00BD129E">
        <w:rPr>
          <w:rFonts w:cs="Arial"/>
          <w:color w:val="000000" w:themeColor="text1"/>
        </w:rPr>
        <w:t xml:space="preserve">5D scores did not overlap for 27 of </w:t>
      </w:r>
      <w:r w:rsidRPr="00BD129E">
        <w:rPr>
          <w:rFonts w:cs="Arial"/>
          <w:color w:val="000000" w:themeColor="text1"/>
        </w:rPr>
        <w:t>35 pairs when comparing with subgroups without the condition and 26</w:t>
      </w:r>
      <w:r w:rsidR="00E01208" w:rsidRPr="00BD129E">
        <w:rPr>
          <w:rFonts w:cs="Arial"/>
          <w:color w:val="000000" w:themeColor="text1"/>
        </w:rPr>
        <w:t xml:space="preserve"> of </w:t>
      </w:r>
      <w:r w:rsidRPr="00BD129E">
        <w:rPr>
          <w:rFonts w:cs="Arial"/>
          <w:color w:val="000000" w:themeColor="text1"/>
        </w:rPr>
        <w:t>35 pairs when comparing with subgroups irrespective of health condition, the diffe</w:t>
      </w:r>
      <w:r w:rsidR="00E01208" w:rsidRPr="00BD129E">
        <w:rPr>
          <w:rFonts w:cs="Arial"/>
          <w:color w:val="000000" w:themeColor="text1"/>
        </w:rPr>
        <w:t xml:space="preserve">rences were significant at the </w:t>
      </w:r>
      <w:r w:rsidR="00E01208" w:rsidRPr="00BD129E">
        <w:rPr>
          <w:rFonts w:cs="Arial"/>
          <w:i/>
          <w:color w:val="000000" w:themeColor="text1"/>
        </w:rPr>
        <w:t>P</w:t>
      </w:r>
      <w:r w:rsidRPr="00BD129E">
        <w:rPr>
          <w:rFonts w:cs="Arial"/>
          <w:i/>
          <w:color w:val="000000" w:themeColor="text1"/>
        </w:rPr>
        <w:t xml:space="preserve"> </w:t>
      </w:r>
      <w:r w:rsidRPr="00BD129E">
        <w:rPr>
          <w:rFonts w:cs="Arial"/>
          <w:color w:val="000000" w:themeColor="text1"/>
        </w:rPr>
        <w:t>&lt; 0.05 level. Comparing the mean EQ-5D scores for respondents not affected by a condition with the corresponding mean scores for respondents irrespective of health condition, the confidence intervals of the paired mean scores overlapped.</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TABLE 1: Mean EQ-5D scores for respondents subgrouped by health condition</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These data can be used to assess the average absolute or relative effect on HRQoL compared to </w:t>
      </w:r>
      <w:r w:rsidR="00E01208" w:rsidRPr="00BD129E">
        <w:rPr>
          <w:rFonts w:cs="Arial"/>
          <w:color w:val="000000" w:themeColor="text1"/>
        </w:rPr>
        <w:t>an</w:t>
      </w:r>
      <w:r w:rsidRPr="00BD129E">
        <w:rPr>
          <w:rFonts w:cs="Arial"/>
          <w:color w:val="000000" w:themeColor="text1"/>
        </w:rPr>
        <w:t xml:space="preserve"> average person of a similar age who does not have the named condition, or </w:t>
      </w:r>
      <w:r w:rsidR="00E01208" w:rsidRPr="00BD129E">
        <w:rPr>
          <w:rFonts w:cs="Arial"/>
          <w:color w:val="000000" w:themeColor="text1"/>
        </w:rPr>
        <w:t>an</w:t>
      </w:r>
      <w:r w:rsidRPr="00BD129E">
        <w:rPr>
          <w:rFonts w:cs="Arial"/>
          <w:color w:val="000000" w:themeColor="text1"/>
        </w:rPr>
        <w:t xml:space="preserve"> average person of a similar age irrespective of health stat</w:t>
      </w:r>
      <w:r w:rsidR="00E01208" w:rsidRPr="00BD129E">
        <w:rPr>
          <w:rFonts w:cs="Arial"/>
          <w:color w:val="000000" w:themeColor="text1"/>
        </w:rPr>
        <w:t xml:space="preserve">us. For example, the condition </w:t>
      </w:r>
      <w:r w:rsidRPr="00BD129E">
        <w:rPr>
          <w:rFonts w:cs="Arial"/>
          <w:color w:val="000000" w:themeColor="text1"/>
        </w:rPr>
        <w:t xml:space="preserve">stroke/cerebral </w:t>
      </w:r>
      <w:r w:rsidR="00E01208" w:rsidRPr="00BD129E">
        <w:rPr>
          <w:rFonts w:cs="Arial"/>
          <w:color w:val="000000" w:themeColor="text1"/>
        </w:rPr>
        <w:t>haemorrhage/cerebral thrombosis</w:t>
      </w:r>
      <w:r w:rsidRPr="00BD129E">
        <w:rPr>
          <w:rFonts w:cs="Arial"/>
          <w:color w:val="000000" w:themeColor="text1"/>
        </w:rPr>
        <w:t xml:space="preserve"> produced the largest average decrement on HRQoL compared to the subgroup who did not have the condition (absolute 0.287, relative 35%) and the subgroup from the general population (absolute 0.282, relative 34%). When compared to subgroups without the health condition, and when compared to subgroups ir</w:t>
      </w:r>
      <w:r w:rsidR="00E01208" w:rsidRPr="00BD129E">
        <w:rPr>
          <w:rFonts w:cs="Arial"/>
          <w:color w:val="000000" w:themeColor="text1"/>
        </w:rPr>
        <w:t xml:space="preserve">respective of health status, 31 of </w:t>
      </w:r>
      <w:r w:rsidRPr="00BD129E">
        <w:rPr>
          <w:rFonts w:cs="Arial"/>
          <w:color w:val="000000" w:themeColor="text1"/>
        </w:rPr>
        <w:t>35 of the differences in mean EQ-5D scores for the groups with more than 64 respondents were greater than the minimal important difference (|0.074|) for the EQ-5D [8].</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b/>
          <w:i/>
          <w:color w:val="000000" w:themeColor="text1"/>
        </w:rPr>
      </w:pPr>
      <w:r w:rsidRPr="00BD129E">
        <w:rPr>
          <w:rFonts w:cs="Arial"/>
          <w:b/>
          <w:i/>
          <w:color w:val="000000" w:themeColor="text1"/>
        </w:rPr>
        <w:t>Secondary analyses</w:t>
      </w:r>
      <w:r w:rsidRPr="00BD129E">
        <w:rPr>
          <w:rFonts w:cs="Arial"/>
          <w:b/>
          <w:i/>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For the subgroups who reported they had a single specific health condition compared to subgroups of a similar age who reported no health condition, with the exception of re</w:t>
      </w:r>
      <w:r w:rsidR="00E01208" w:rsidRPr="00BD129E">
        <w:rPr>
          <w:rFonts w:cs="Arial"/>
          <w:color w:val="000000" w:themeColor="text1"/>
        </w:rPr>
        <w:t>spondents who had a history of hayfever</w:t>
      </w:r>
      <w:r w:rsidRPr="00BD129E">
        <w:rPr>
          <w:rFonts w:cs="Arial"/>
          <w:color w:val="000000" w:themeColor="text1"/>
        </w:rPr>
        <w:t xml:space="preserve"> (n</w:t>
      </w:r>
      <w:r w:rsidR="00E01208" w:rsidRPr="00BD129E">
        <w:rPr>
          <w:rFonts w:cs="Arial"/>
          <w:color w:val="000000" w:themeColor="text1"/>
        </w:rPr>
        <w:t xml:space="preserve"> </w:t>
      </w:r>
      <w:r w:rsidRPr="00BD129E">
        <w:rPr>
          <w:rFonts w:cs="Arial"/>
          <w:color w:val="000000" w:themeColor="text1"/>
        </w:rPr>
        <w:t>=</w:t>
      </w:r>
      <w:r w:rsidR="00E01208" w:rsidRPr="00BD129E">
        <w:rPr>
          <w:rFonts w:cs="Arial"/>
          <w:color w:val="000000" w:themeColor="text1"/>
        </w:rPr>
        <w:t xml:space="preserve"> </w:t>
      </w:r>
      <w:r w:rsidRPr="00BD129E">
        <w:rPr>
          <w:rFonts w:cs="Arial"/>
          <w:color w:val="000000" w:themeColor="text1"/>
        </w:rPr>
        <w:t>186), and respondents who had a history of poor hearing/deafness (n</w:t>
      </w:r>
      <w:r w:rsidR="00E01208" w:rsidRPr="00BD129E">
        <w:rPr>
          <w:rFonts w:cs="Arial"/>
          <w:color w:val="000000" w:themeColor="text1"/>
        </w:rPr>
        <w:t xml:space="preserve"> </w:t>
      </w:r>
      <w:r w:rsidRPr="00BD129E">
        <w:rPr>
          <w:rFonts w:cs="Arial"/>
          <w:color w:val="000000" w:themeColor="text1"/>
        </w:rPr>
        <w:t>=</w:t>
      </w:r>
      <w:r w:rsidR="00E01208" w:rsidRPr="00BD129E">
        <w:rPr>
          <w:rFonts w:cs="Arial"/>
          <w:color w:val="000000" w:themeColor="text1"/>
        </w:rPr>
        <w:t xml:space="preserve"> </w:t>
      </w:r>
      <w:r w:rsidRPr="00BD129E">
        <w:rPr>
          <w:rFonts w:cs="Arial"/>
          <w:color w:val="000000" w:themeColor="text1"/>
        </w:rPr>
        <w:t xml:space="preserve">146) all mean EQ-5D scores were lower for the subgroups with the condition (Table 2 and </w:t>
      </w:r>
      <w:r w:rsidR="00E01208" w:rsidRPr="00BD129E">
        <w:rPr>
          <w:rFonts w:cs="Arial"/>
          <w:color w:val="000000" w:themeColor="text1"/>
        </w:rPr>
        <w:t>online A</w:t>
      </w:r>
      <w:r w:rsidRPr="00BD129E">
        <w:rPr>
          <w:rFonts w:cs="Arial"/>
          <w:color w:val="000000" w:themeColor="text1"/>
        </w:rPr>
        <w:t>ppendix). Ten of the 39 subgroups had less than 64 respondents hence were not assessed in terms of significant differences in mean scores. Of the remaining 29 pairs, compared to subgroups who reported no condition, as the confidence intervals of the mean EQ-5D scores did not overlap for 24 comparisons the diffe</w:t>
      </w:r>
      <w:r w:rsidR="00E01208" w:rsidRPr="00BD129E">
        <w:rPr>
          <w:rFonts w:cs="Arial"/>
          <w:color w:val="000000" w:themeColor="text1"/>
        </w:rPr>
        <w:t xml:space="preserve">rences were significant at the </w:t>
      </w:r>
      <w:r w:rsidR="00E01208" w:rsidRPr="00BD129E">
        <w:rPr>
          <w:rFonts w:cs="Arial"/>
          <w:i/>
          <w:color w:val="000000" w:themeColor="text1"/>
        </w:rPr>
        <w:t>P</w:t>
      </w:r>
      <w:r w:rsidRPr="00BD129E">
        <w:rPr>
          <w:rFonts w:cs="Arial"/>
          <w:color w:val="000000" w:themeColor="text1"/>
        </w:rPr>
        <w:t xml:space="preserve"> &lt; 0.05 level. When comparing the mean EQ-5D scores for subgroups with a single health condition with subgroups of a similar age irrespective of health status (i.e.</w:t>
      </w:r>
      <w:r w:rsidR="00CB1A1F" w:rsidRPr="00BD129E">
        <w:rPr>
          <w:rFonts w:cs="Arial"/>
          <w:color w:val="000000" w:themeColor="text1"/>
        </w:rPr>
        <w:t>,</w:t>
      </w:r>
      <w:r w:rsidRPr="00BD129E">
        <w:rPr>
          <w:rFonts w:cs="Arial"/>
          <w:color w:val="000000" w:themeColor="text1"/>
        </w:rPr>
        <w:t xml:space="preserve"> general population), of the 29 subgroups involving more than 64 respondents, the mean scores were greater for 13 of the subgroups with a single condition. As the CIs for the mean EQ-5D scores did not overlap for 8 of the 13 pairs, these differences were statistically significant (</w:t>
      </w:r>
      <w:r w:rsidR="00FD4489" w:rsidRPr="00BD129E">
        <w:rPr>
          <w:rFonts w:cs="Arial"/>
          <w:i/>
          <w:color w:val="000000" w:themeColor="text1"/>
        </w:rPr>
        <w:t>P</w:t>
      </w:r>
      <w:r w:rsidRPr="00BD129E">
        <w:rPr>
          <w:rFonts w:cs="Arial"/>
          <w:color w:val="000000" w:themeColor="text1"/>
        </w:rPr>
        <w:t xml:space="preserve"> &lt; 0.05). For the remaining 16/29 subgroups with mean EQ-5D scores smaller than those of similar aged subgroups irrespective of health status, the CIs of the mean EQ-5D scores did not</w:t>
      </w:r>
      <w:r w:rsidR="00E01208" w:rsidRPr="00BD129E">
        <w:rPr>
          <w:rFonts w:cs="Arial"/>
          <w:color w:val="000000" w:themeColor="text1"/>
        </w:rPr>
        <w:t xml:space="preserve"> overlap for 5/16 comparisons (</w:t>
      </w:r>
      <w:r w:rsidR="00E01208" w:rsidRPr="00BD129E">
        <w:rPr>
          <w:rFonts w:cs="Arial"/>
          <w:i/>
          <w:color w:val="000000" w:themeColor="text1"/>
        </w:rPr>
        <w:t>P</w:t>
      </w:r>
      <w:r w:rsidRPr="00BD129E">
        <w:rPr>
          <w:rFonts w:cs="Arial"/>
          <w:color w:val="000000" w:themeColor="text1"/>
        </w:rPr>
        <w:t xml:space="preserve"> &lt; 0.05).</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TABLE 2: Mean EQ-5D scores for respondents with a single health condition</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These data can be used to assess the average absolute or relative effect on HRQoL for a single condition in isolation compared to </w:t>
      </w:r>
      <w:r w:rsidR="008D293C" w:rsidRPr="00BD129E">
        <w:rPr>
          <w:rFonts w:cs="Arial"/>
          <w:color w:val="000000" w:themeColor="text1"/>
        </w:rPr>
        <w:t>an</w:t>
      </w:r>
      <w:r w:rsidRPr="00BD129E">
        <w:rPr>
          <w:rFonts w:cs="Arial"/>
          <w:color w:val="000000" w:themeColor="text1"/>
        </w:rPr>
        <w:t xml:space="preserve"> average person of a similar age who does not have any </w:t>
      </w:r>
      <w:r w:rsidRPr="00BD129E">
        <w:rPr>
          <w:rFonts w:cs="Arial"/>
          <w:color w:val="000000" w:themeColor="text1"/>
        </w:rPr>
        <w:lastRenderedPageBreak/>
        <w:t xml:space="preserve">condition, or </w:t>
      </w:r>
      <w:r w:rsidR="008D293C" w:rsidRPr="00BD129E">
        <w:rPr>
          <w:rFonts w:cs="Arial"/>
          <w:color w:val="000000" w:themeColor="text1"/>
        </w:rPr>
        <w:t>an</w:t>
      </w:r>
      <w:r w:rsidRPr="00BD129E">
        <w:rPr>
          <w:rFonts w:cs="Arial"/>
          <w:color w:val="000000" w:themeColor="text1"/>
        </w:rPr>
        <w:t xml:space="preserve"> average person of a similar age irrespective of health sta</w:t>
      </w:r>
      <w:r w:rsidR="00E01208" w:rsidRPr="00BD129E">
        <w:rPr>
          <w:rFonts w:cs="Arial"/>
          <w:color w:val="000000" w:themeColor="text1"/>
        </w:rPr>
        <w:t xml:space="preserve">tus. For example the condition </w:t>
      </w:r>
      <w:r w:rsidRPr="00BD129E">
        <w:rPr>
          <w:rFonts w:cs="Arial"/>
          <w:color w:val="000000" w:themeColor="text1"/>
        </w:rPr>
        <w:t>stroke/cerebral haemorrh</w:t>
      </w:r>
      <w:r w:rsidR="00E01208" w:rsidRPr="00BD129E">
        <w:rPr>
          <w:rFonts w:cs="Arial"/>
          <w:color w:val="000000" w:themeColor="text1"/>
        </w:rPr>
        <w:t>age/cerebral thrombosis</w:t>
      </w:r>
      <w:r w:rsidRPr="00BD129E">
        <w:rPr>
          <w:rFonts w:cs="Arial"/>
          <w:color w:val="000000" w:themeColor="text1"/>
        </w:rPr>
        <w:t xml:space="preserve"> produced the second largest average decrement on HRQoL compared to the subgroup </w:t>
      </w:r>
      <w:r w:rsidR="008D293C" w:rsidRPr="00BD129E">
        <w:rPr>
          <w:rFonts w:cs="Arial"/>
          <w:color w:val="000000" w:themeColor="text1"/>
        </w:rPr>
        <w:t>who had no condition (absolute 0.254, relative</w:t>
      </w:r>
      <w:r w:rsidRPr="00BD129E">
        <w:rPr>
          <w:rFonts w:cs="Arial"/>
          <w:color w:val="000000" w:themeColor="text1"/>
        </w:rPr>
        <w:t xml:space="preserve"> 27%) and the subgroup from th</w:t>
      </w:r>
      <w:r w:rsidR="008D293C" w:rsidRPr="00BD129E">
        <w:rPr>
          <w:rFonts w:cs="Arial"/>
          <w:color w:val="000000" w:themeColor="text1"/>
        </w:rPr>
        <w:t>e general population (absolute 0.106, relative</w:t>
      </w:r>
      <w:r w:rsidRPr="00BD129E">
        <w:rPr>
          <w:rFonts w:cs="Arial"/>
          <w:color w:val="000000" w:themeColor="text1"/>
        </w:rPr>
        <w:t xml:space="preserve"> 13%). When compared to subgroups</w:t>
      </w:r>
      <w:r w:rsidR="008D293C" w:rsidRPr="00BD129E">
        <w:rPr>
          <w:rFonts w:cs="Arial"/>
          <w:color w:val="000000" w:themeColor="text1"/>
        </w:rPr>
        <w:t xml:space="preserve"> without a health condition, 17 of </w:t>
      </w:r>
      <w:r w:rsidRPr="00BD129E">
        <w:rPr>
          <w:rFonts w:cs="Arial"/>
          <w:color w:val="000000" w:themeColor="text1"/>
        </w:rPr>
        <w:t>29 of the differences in mean EQ-5D scores were greater than the</w:t>
      </w:r>
      <w:r w:rsidR="008D293C" w:rsidRPr="00BD129E">
        <w:rPr>
          <w:rFonts w:cs="Arial"/>
          <w:color w:val="000000" w:themeColor="text1"/>
        </w:rPr>
        <w:t xml:space="preserve"> minimal important difference (</w:t>
      </w:r>
      <w:r w:rsidRPr="00BD129E">
        <w:rPr>
          <w:rFonts w:cs="Arial"/>
          <w:color w:val="000000" w:themeColor="text1"/>
        </w:rPr>
        <w:t>0.074) for the EQ-5D</w:t>
      </w:r>
      <w:r w:rsidR="008D293C" w:rsidRPr="00BD129E">
        <w:rPr>
          <w:rFonts w:cs="Arial"/>
          <w:color w:val="000000" w:themeColor="text1"/>
        </w:rPr>
        <w:t>,</w:t>
      </w:r>
      <w:r w:rsidRPr="00BD129E">
        <w:rPr>
          <w:rFonts w:cs="Arial"/>
          <w:color w:val="000000" w:themeColor="text1"/>
        </w:rPr>
        <w:t xml:space="preserve"> </w:t>
      </w:r>
      <w:r w:rsidR="008D293C" w:rsidRPr="00BD129E">
        <w:rPr>
          <w:rFonts w:cs="Arial"/>
          <w:color w:val="000000" w:themeColor="text1"/>
        </w:rPr>
        <w:t>whereas</w:t>
      </w:r>
      <w:r w:rsidRPr="00BD129E">
        <w:rPr>
          <w:rFonts w:cs="Arial"/>
          <w:color w:val="000000" w:themeColor="text1"/>
        </w:rPr>
        <w:t xml:space="preserve"> just 9</w:t>
      </w:r>
      <w:r w:rsidR="008D293C" w:rsidRPr="00BD129E">
        <w:rPr>
          <w:rFonts w:cs="Arial"/>
          <w:color w:val="000000" w:themeColor="text1"/>
        </w:rPr>
        <w:t xml:space="preserve"> of </w:t>
      </w:r>
      <w:r w:rsidRPr="00BD129E">
        <w:rPr>
          <w:rFonts w:cs="Arial"/>
          <w:color w:val="000000" w:themeColor="text1"/>
        </w:rPr>
        <w:t>29 of the differences were greater than the minimal important difference when comparing to the subgroups irrespective of health status [8].</w:t>
      </w:r>
    </w:p>
    <w:p w:rsidR="00021486" w:rsidRPr="00BD129E" w:rsidRDefault="00021486" w:rsidP="00B17B56">
      <w:pPr>
        <w:spacing w:after="0" w:line="360" w:lineRule="auto"/>
        <w:jc w:val="both"/>
        <w:rPr>
          <w:rFonts w:cs="Arial"/>
          <w:i/>
          <w:color w:val="000000" w:themeColor="text1"/>
        </w:rPr>
      </w:pPr>
    </w:p>
    <w:p w:rsidR="00021486" w:rsidRPr="00BD129E" w:rsidRDefault="00021486" w:rsidP="00B17B56">
      <w:pPr>
        <w:spacing w:after="0" w:line="360" w:lineRule="auto"/>
        <w:jc w:val="both"/>
        <w:rPr>
          <w:rFonts w:cs="Arial"/>
          <w:b/>
          <w:i/>
          <w:color w:val="000000" w:themeColor="text1"/>
        </w:rPr>
      </w:pPr>
      <w:r w:rsidRPr="00BD129E">
        <w:rPr>
          <w:rFonts w:cs="Arial"/>
          <w:b/>
          <w:i/>
          <w:color w:val="000000" w:themeColor="text1"/>
        </w:rPr>
        <w:t>Exploratory analyses</w:t>
      </w:r>
      <w:r w:rsidRPr="00BD129E">
        <w:rPr>
          <w:rFonts w:cs="Arial"/>
          <w:b/>
          <w:i/>
          <w:color w:val="000000" w:themeColor="text1"/>
        </w:rPr>
        <w:tab/>
      </w:r>
    </w:p>
    <w:p w:rsidR="00021486" w:rsidRPr="00BD129E" w:rsidRDefault="00021486" w:rsidP="008D293C">
      <w:pPr>
        <w:pStyle w:val="ListParagraph"/>
        <w:numPr>
          <w:ilvl w:val="0"/>
          <w:numId w:val="41"/>
        </w:numPr>
        <w:spacing w:after="0" w:line="360" w:lineRule="auto"/>
        <w:jc w:val="both"/>
        <w:rPr>
          <w:rFonts w:cs="Arial"/>
          <w:color w:val="000000" w:themeColor="text1"/>
        </w:rPr>
      </w:pPr>
      <w:r w:rsidRPr="00BD129E">
        <w:rPr>
          <w:rFonts w:cs="Arial"/>
          <w:color w:val="000000" w:themeColor="text1"/>
        </w:rPr>
        <w:t>Comparing average decrements on HRQoL for cohorts with a specific health condition (irrespective of other health conditions) with average decrements for corresponding cohorts with just the single specific health condition. In 14 of the 39 conditions, the average decrements on HRQoL were more than halved for the subgroups with just the one health condition (</w:t>
      </w:r>
      <w:r w:rsidR="008D293C" w:rsidRPr="00BD129E">
        <w:rPr>
          <w:rFonts w:cs="Arial"/>
          <w:color w:val="000000" w:themeColor="text1"/>
        </w:rPr>
        <w:t>vs.</w:t>
      </w:r>
      <w:r w:rsidRPr="00BD129E">
        <w:rPr>
          <w:rFonts w:cs="Arial"/>
          <w:color w:val="000000" w:themeColor="text1"/>
        </w:rPr>
        <w:t xml:space="preserve"> subgroups with no condition) compared to the average decrements on HRQoL for the subgroups with the same condition irrespective of other conditions (versus subgroups without the specific condition irrespective of other conditions) . For example the average relative decrement was 2% for </w:t>
      </w:r>
      <w:r w:rsidR="00E01208" w:rsidRPr="00BD129E">
        <w:rPr>
          <w:rFonts w:cs="Arial"/>
          <w:color w:val="000000" w:themeColor="text1"/>
        </w:rPr>
        <w:t>respondents (n</w:t>
      </w:r>
      <w:r w:rsidR="008D293C" w:rsidRPr="00BD129E">
        <w:rPr>
          <w:rFonts w:cs="Arial"/>
          <w:color w:val="000000" w:themeColor="text1"/>
        </w:rPr>
        <w:t xml:space="preserve"> </w:t>
      </w:r>
      <w:r w:rsidR="00E01208" w:rsidRPr="00BD129E">
        <w:rPr>
          <w:rFonts w:cs="Arial"/>
          <w:color w:val="000000" w:themeColor="text1"/>
        </w:rPr>
        <w:t>=</w:t>
      </w:r>
      <w:r w:rsidR="008D293C" w:rsidRPr="00BD129E">
        <w:rPr>
          <w:rFonts w:cs="Arial"/>
          <w:color w:val="000000" w:themeColor="text1"/>
        </w:rPr>
        <w:t xml:space="preserve"> </w:t>
      </w:r>
      <w:r w:rsidR="00E01208" w:rsidRPr="00BD129E">
        <w:rPr>
          <w:rFonts w:cs="Arial"/>
          <w:color w:val="000000" w:themeColor="text1"/>
        </w:rPr>
        <w:t>1</w:t>
      </w:r>
      <w:r w:rsidR="008D293C" w:rsidRPr="00BD129E">
        <w:rPr>
          <w:rFonts w:cs="Arial"/>
          <w:color w:val="000000" w:themeColor="text1"/>
        </w:rPr>
        <w:t>,</w:t>
      </w:r>
      <w:r w:rsidR="00E01208" w:rsidRPr="00BD129E">
        <w:rPr>
          <w:rFonts w:cs="Arial"/>
          <w:color w:val="000000" w:themeColor="text1"/>
        </w:rPr>
        <w:t xml:space="preserve">127) with just </w:t>
      </w:r>
      <w:r w:rsidRPr="00BD129E">
        <w:rPr>
          <w:rFonts w:cs="Arial"/>
          <w:color w:val="000000" w:themeColor="text1"/>
        </w:rPr>
        <w:t>a</w:t>
      </w:r>
      <w:r w:rsidR="00E01208" w:rsidRPr="00BD129E">
        <w:rPr>
          <w:rFonts w:cs="Arial"/>
          <w:color w:val="000000" w:themeColor="text1"/>
        </w:rPr>
        <w:t>sthma</w:t>
      </w:r>
      <w:r w:rsidRPr="00BD129E">
        <w:rPr>
          <w:rFonts w:cs="Arial"/>
          <w:color w:val="000000" w:themeColor="text1"/>
        </w:rPr>
        <w:t xml:space="preserve"> when compared to respondents of a similar age without any health condition versus an average relative decrement of 10%</w:t>
      </w:r>
      <w:r w:rsidR="00E01208" w:rsidRPr="00BD129E">
        <w:rPr>
          <w:rFonts w:cs="Arial"/>
          <w:color w:val="000000" w:themeColor="text1"/>
        </w:rPr>
        <w:t xml:space="preserve"> for respondents (n</w:t>
      </w:r>
      <w:r w:rsidR="008D293C" w:rsidRPr="00BD129E">
        <w:rPr>
          <w:rFonts w:cs="Arial"/>
          <w:color w:val="000000" w:themeColor="text1"/>
        </w:rPr>
        <w:t xml:space="preserve"> </w:t>
      </w:r>
      <w:r w:rsidR="00E01208" w:rsidRPr="00BD129E">
        <w:rPr>
          <w:rFonts w:cs="Arial"/>
          <w:color w:val="000000" w:themeColor="text1"/>
        </w:rPr>
        <w:t>=</w:t>
      </w:r>
      <w:r w:rsidR="008D293C" w:rsidRPr="00BD129E">
        <w:rPr>
          <w:rFonts w:cs="Arial"/>
          <w:color w:val="000000" w:themeColor="text1"/>
        </w:rPr>
        <w:t xml:space="preserve"> </w:t>
      </w:r>
      <w:r w:rsidR="00E01208" w:rsidRPr="00BD129E">
        <w:rPr>
          <w:rFonts w:cs="Arial"/>
          <w:color w:val="000000" w:themeColor="text1"/>
        </w:rPr>
        <w:t>2</w:t>
      </w:r>
      <w:r w:rsidR="008D293C" w:rsidRPr="00BD129E">
        <w:rPr>
          <w:rFonts w:cs="Arial"/>
          <w:color w:val="000000" w:themeColor="text1"/>
        </w:rPr>
        <w:t>,</w:t>
      </w:r>
      <w:r w:rsidR="00E01208" w:rsidRPr="00BD129E">
        <w:rPr>
          <w:rFonts w:cs="Arial"/>
          <w:color w:val="000000" w:themeColor="text1"/>
        </w:rPr>
        <w:t>452) with asthma</w:t>
      </w:r>
      <w:r w:rsidRPr="00BD129E">
        <w:rPr>
          <w:rFonts w:cs="Arial"/>
          <w:color w:val="000000" w:themeColor="text1"/>
        </w:rPr>
        <w:t xml:space="preserve"> and any other health condition when compared to respondents of a similar age without asthma. These data suggest comorbidities impose an additional decrement on HRQoL and the implication of this should be considered on an individual basis when calculating decrements attributed to the alleviation of conditions or avoidance of clinical events in economic models.</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pStyle w:val="ListParagraph"/>
        <w:numPr>
          <w:ilvl w:val="0"/>
          <w:numId w:val="41"/>
        </w:numPr>
        <w:spacing w:after="0" w:line="360" w:lineRule="auto"/>
        <w:jc w:val="both"/>
        <w:rPr>
          <w:rFonts w:cs="Arial"/>
          <w:color w:val="000000" w:themeColor="text1"/>
        </w:rPr>
      </w:pPr>
      <w:r w:rsidRPr="00BD129E">
        <w:rPr>
          <w:rFonts w:cs="Arial"/>
          <w:color w:val="000000" w:themeColor="text1"/>
        </w:rPr>
        <w:t>Comparing decrements on HRQoL across age groups</w:t>
      </w:r>
      <w:r w:rsidR="008D293C" w:rsidRPr="00BD129E">
        <w:rPr>
          <w:rFonts w:cs="Arial"/>
          <w:color w:val="000000" w:themeColor="text1"/>
        </w:rPr>
        <w:t xml:space="preserve">.  </w:t>
      </w:r>
      <w:r w:rsidRPr="00BD129E">
        <w:rPr>
          <w:rFonts w:cs="Arial"/>
          <w:color w:val="000000" w:themeColor="text1"/>
        </w:rPr>
        <w:t>Using the full dataset, HRQoL decreased by age (Fig. 1) in general irrespective of the number of health conditions. The rate of decrease in HRQoL by age was greatest in respondents aged over 65 years. Comparing the mean EQ-5D scores for the youngest and oldest aged cohorts subgrouped by health status, the reduction in HRQoL was greatest for respondents with at least one health condition.</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FIGURE 1: Mean EQ-5D scores stratified by age and number of health conditions</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lastRenderedPageBreak/>
        <w:t>Potential trends in decrements in HRQoL by age for the individual health conditions were assessed visually by plotting mean EQ-5D scores for age and health condition stratified subgroups together with the average absolute and relative decrements (Fig. 2, Fig. A2 &amp; Fig. A3 in Appendix). Due to small numbers in the age stratified data, these exploratory analyses were performed for the most prevalent health conditions only and the data were compared to respondents who did not have the relevant condition</w:t>
      </w:r>
      <w:r w:rsidR="00E01208" w:rsidRPr="00BD129E">
        <w:rPr>
          <w:rFonts w:cs="Arial"/>
          <w:color w:val="000000" w:themeColor="text1"/>
        </w:rPr>
        <w:t>. For the cohort (n</w:t>
      </w:r>
      <w:r w:rsidR="008D293C" w:rsidRPr="00BD129E">
        <w:rPr>
          <w:rFonts w:cs="Arial"/>
          <w:color w:val="000000" w:themeColor="text1"/>
        </w:rPr>
        <w:t xml:space="preserve"> </w:t>
      </w:r>
      <w:r w:rsidR="00E01208" w:rsidRPr="00BD129E">
        <w:rPr>
          <w:rFonts w:cs="Arial"/>
          <w:color w:val="000000" w:themeColor="text1"/>
        </w:rPr>
        <w:t>=</w:t>
      </w:r>
      <w:r w:rsidR="008D293C" w:rsidRPr="00BD129E">
        <w:rPr>
          <w:rFonts w:cs="Arial"/>
          <w:color w:val="000000" w:themeColor="text1"/>
        </w:rPr>
        <w:t xml:space="preserve"> </w:t>
      </w:r>
      <w:r w:rsidR="00E01208" w:rsidRPr="00BD129E">
        <w:rPr>
          <w:rFonts w:cs="Arial"/>
          <w:color w:val="000000" w:themeColor="text1"/>
        </w:rPr>
        <w:t>2484) with</w:t>
      </w:r>
      <w:r w:rsidRPr="00BD129E">
        <w:rPr>
          <w:rFonts w:cs="Arial"/>
          <w:color w:val="000000" w:themeColor="text1"/>
        </w:rPr>
        <w:t xml:space="preserve"> back p</w:t>
      </w:r>
      <w:r w:rsidR="00E01208" w:rsidRPr="00BD129E">
        <w:rPr>
          <w:rFonts w:cs="Arial"/>
          <w:color w:val="000000" w:themeColor="text1"/>
        </w:rPr>
        <w:t>roblems/slipped disc/spine/neck</w:t>
      </w:r>
      <w:r w:rsidRPr="00BD129E">
        <w:rPr>
          <w:rFonts w:cs="Arial"/>
          <w:color w:val="000000" w:themeColor="text1"/>
        </w:rPr>
        <w:t xml:space="preserve"> plus any other health condition, the average relative decrement on HRQoL compared to respondents without the condition increased by age up to the age of 80 years (Fig. 2a). This trend was also visible in</w:t>
      </w:r>
      <w:r w:rsidR="00E01208" w:rsidRPr="00BD129E">
        <w:rPr>
          <w:rFonts w:cs="Arial"/>
          <w:color w:val="000000" w:themeColor="text1"/>
        </w:rPr>
        <w:t xml:space="preserve"> the cohort (n</w:t>
      </w:r>
      <w:r w:rsidR="008D293C" w:rsidRPr="00BD129E">
        <w:rPr>
          <w:rFonts w:cs="Arial"/>
          <w:color w:val="000000" w:themeColor="text1"/>
        </w:rPr>
        <w:t xml:space="preserve"> </w:t>
      </w:r>
      <w:r w:rsidR="00E01208" w:rsidRPr="00BD129E">
        <w:rPr>
          <w:rFonts w:cs="Arial"/>
          <w:color w:val="000000" w:themeColor="text1"/>
        </w:rPr>
        <w:t>=</w:t>
      </w:r>
      <w:r w:rsidR="008D293C" w:rsidRPr="00BD129E">
        <w:rPr>
          <w:rFonts w:cs="Arial"/>
          <w:color w:val="000000" w:themeColor="text1"/>
        </w:rPr>
        <w:t xml:space="preserve"> </w:t>
      </w:r>
      <w:r w:rsidR="00E01208" w:rsidRPr="00BD129E">
        <w:rPr>
          <w:rFonts w:cs="Arial"/>
          <w:color w:val="000000" w:themeColor="text1"/>
        </w:rPr>
        <w:t>1</w:t>
      </w:r>
      <w:r w:rsidR="008D293C" w:rsidRPr="00BD129E">
        <w:rPr>
          <w:rFonts w:cs="Arial"/>
          <w:color w:val="000000" w:themeColor="text1"/>
        </w:rPr>
        <w:t>,</w:t>
      </w:r>
      <w:r w:rsidR="00E01208" w:rsidRPr="00BD129E">
        <w:rPr>
          <w:rFonts w:cs="Arial"/>
          <w:color w:val="000000" w:themeColor="text1"/>
        </w:rPr>
        <w:t xml:space="preserve">106) with just </w:t>
      </w:r>
      <w:r w:rsidRPr="00BD129E">
        <w:rPr>
          <w:rFonts w:cs="Arial"/>
          <w:color w:val="000000" w:themeColor="text1"/>
        </w:rPr>
        <w:t>back p</w:t>
      </w:r>
      <w:r w:rsidR="00E01208" w:rsidRPr="00BD129E">
        <w:rPr>
          <w:rFonts w:cs="Arial"/>
          <w:color w:val="000000" w:themeColor="text1"/>
        </w:rPr>
        <w:t>roblems/slipped disc/spine/neck</w:t>
      </w:r>
      <w:r w:rsidRPr="00BD129E">
        <w:rPr>
          <w:rFonts w:cs="Arial"/>
          <w:color w:val="000000" w:themeColor="text1"/>
        </w:rPr>
        <w:t xml:space="preserve"> (Fig. 2b) when compared to respondents with no health condition. The age stratified average absolute decrements (range 0.19 to 0.29) were similar for the cohorts with or without comorbid health conditions. Compared to the respondents without the condition, as the CIs for the mean EQ-5D scores did not cross, all the age stratified decrements were statistically significant at the 95% level.</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FIGURE 2: Mean EQ-5D scores and decrements</w:t>
      </w:r>
      <w:r w:rsidR="00E01208" w:rsidRPr="00BD129E">
        <w:rPr>
          <w:rFonts w:cs="Arial"/>
          <w:color w:val="000000" w:themeColor="text1"/>
        </w:rPr>
        <w:t xml:space="preserve"> on HRQoL for respondents with </w:t>
      </w:r>
      <w:r w:rsidRPr="00BD129E">
        <w:rPr>
          <w:rFonts w:cs="Arial"/>
          <w:color w:val="000000" w:themeColor="text1"/>
        </w:rPr>
        <w:t>back p</w:t>
      </w:r>
      <w:r w:rsidR="00E01208" w:rsidRPr="00BD129E">
        <w:rPr>
          <w:rFonts w:cs="Arial"/>
          <w:color w:val="000000" w:themeColor="text1"/>
        </w:rPr>
        <w:t>roblems/slipped disc/spine/neck</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Conversely,</w:t>
      </w:r>
      <w:r w:rsidR="00E01208" w:rsidRPr="00BD129E">
        <w:rPr>
          <w:rFonts w:cs="Arial"/>
          <w:color w:val="000000" w:themeColor="text1"/>
        </w:rPr>
        <w:t xml:space="preserve"> for the cohort (n</w:t>
      </w:r>
      <w:r w:rsidR="008D293C" w:rsidRPr="00BD129E">
        <w:rPr>
          <w:rFonts w:cs="Arial"/>
          <w:color w:val="000000" w:themeColor="text1"/>
        </w:rPr>
        <w:t xml:space="preserve"> </w:t>
      </w:r>
      <w:r w:rsidR="00E01208" w:rsidRPr="00BD129E">
        <w:rPr>
          <w:rFonts w:cs="Arial"/>
          <w:color w:val="000000" w:themeColor="text1"/>
        </w:rPr>
        <w:t xml:space="preserve">= 3172) with </w:t>
      </w:r>
      <w:r w:rsidRPr="00BD129E">
        <w:rPr>
          <w:rFonts w:cs="Arial"/>
          <w:color w:val="000000" w:themeColor="text1"/>
        </w:rPr>
        <w:t>hyperte</w:t>
      </w:r>
      <w:r w:rsidR="00E01208" w:rsidRPr="00BD129E">
        <w:rPr>
          <w:rFonts w:cs="Arial"/>
          <w:color w:val="000000" w:themeColor="text1"/>
        </w:rPr>
        <w:t>nsion/high blood pressure/blood</w:t>
      </w:r>
      <w:r w:rsidRPr="00BD129E">
        <w:rPr>
          <w:rFonts w:cs="Arial"/>
          <w:color w:val="000000" w:themeColor="text1"/>
        </w:rPr>
        <w:t xml:space="preserve"> plus any other condition the relative decrement on HRQoL compared to respondents without the condition decreased by age with the largest effects observed in respondents younger than 60 years (Appendix, Fig. A1a). The average effect on HRQoL was much smaller across all age g</w:t>
      </w:r>
      <w:r w:rsidR="00E01208" w:rsidRPr="00BD129E">
        <w:rPr>
          <w:rFonts w:cs="Arial"/>
          <w:color w:val="000000" w:themeColor="text1"/>
        </w:rPr>
        <w:t xml:space="preserve">roups for the cohort with just </w:t>
      </w:r>
      <w:r w:rsidRPr="00BD129E">
        <w:rPr>
          <w:rFonts w:cs="Arial"/>
          <w:color w:val="000000" w:themeColor="text1"/>
        </w:rPr>
        <w:t>hypertension/high blood pressure/blood (n</w:t>
      </w:r>
      <w:r w:rsidR="008D293C" w:rsidRPr="00BD129E">
        <w:rPr>
          <w:rFonts w:cs="Arial"/>
          <w:color w:val="000000" w:themeColor="text1"/>
        </w:rPr>
        <w:t xml:space="preserve"> </w:t>
      </w:r>
      <w:r w:rsidRPr="00BD129E">
        <w:rPr>
          <w:rFonts w:cs="Arial"/>
          <w:color w:val="000000" w:themeColor="text1"/>
        </w:rPr>
        <w:t>=</w:t>
      </w:r>
      <w:r w:rsidR="008D293C" w:rsidRPr="00BD129E">
        <w:rPr>
          <w:rFonts w:cs="Arial"/>
          <w:color w:val="000000" w:themeColor="text1"/>
        </w:rPr>
        <w:t xml:space="preserve"> </w:t>
      </w:r>
      <w:r w:rsidRPr="00BD129E">
        <w:rPr>
          <w:rFonts w:cs="Arial"/>
          <w:color w:val="000000" w:themeColor="text1"/>
        </w:rPr>
        <w:t>974) compared to the average effec</w:t>
      </w:r>
      <w:r w:rsidR="00E01208" w:rsidRPr="00BD129E">
        <w:rPr>
          <w:rFonts w:cs="Arial"/>
          <w:color w:val="000000" w:themeColor="text1"/>
        </w:rPr>
        <w:t xml:space="preserve">t on HRQoL for the cohort with </w:t>
      </w:r>
      <w:r w:rsidRPr="00BD129E">
        <w:rPr>
          <w:rFonts w:cs="Arial"/>
          <w:color w:val="000000" w:themeColor="text1"/>
        </w:rPr>
        <w:t>hypertension/high blood pressure/blood and any other health condition (Appendix, Fig. A1b).</w:t>
      </w:r>
    </w:p>
    <w:p w:rsidR="00021486" w:rsidRPr="00BD129E" w:rsidRDefault="00021486" w:rsidP="00B17B56">
      <w:pPr>
        <w:spacing w:after="0" w:line="360" w:lineRule="auto"/>
        <w:jc w:val="both"/>
        <w:rPr>
          <w:rFonts w:cs="Arial"/>
          <w:color w:val="000000" w:themeColor="text1"/>
        </w:rPr>
      </w:pPr>
    </w:p>
    <w:p w:rsidR="00021486" w:rsidRPr="00BD129E" w:rsidRDefault="00E01208" w:rsidP="00B17B56">
      <w:pPr>
        <w:spacing w:after="0" w:line="360" w:lineRule="auto"/>
        <w:jc w:val="both"/>
        <w:rPr>
          <w:rFonts w:cs="Arial"/>
          <w:color w:val="000000" w:themeColor="text1"/>
        </w:rPr>
      </w:pPr>
      <w:r w:rsidRPr="00BD129E">
        <w:rPr>
          <w:rFonts w:cs="Arial"/>
          <w:color w:val="000000" w:themeColor="text1"/>
        </w:rPr>
        <w:t>For the cohort (n</w:t>
      </w:r>
      <w:r w:rsidR="008D293C" w:rsidRPr="00BD129E">
        <w:rPr>
          <w:rFonts w:cs="Arial"/>
          <w:color w:val="000000" w:themeColor="text1"/>
        </w:rPr>
        <w:t xml:space="preserve"> </w:t>
      </w:r>
      <w:r w:rsidRPr="00BD129E">
        <w:rPr>
          <w:rFonts w:cs="Arial"/>
          <w:color w:val="000000" w:themeColor="text1"/>
        </w:rPr>
        <w:t>=</w:t>
      </w:r>
      <w:r w:rsidR="008D293C" w:rsidRPr="00BD129E">
        <w:rPr>
          <w:rFonts w:cs="Arial"/>
          <w:color w:val="000000" w:themeColor="text1"/>
        </w:rPr>
        <w:t xml:space="preserve"> </w:t>
      </w:r>
      <w:r w:rsidRPr="00BD129E">
        <w:rPr>
          <w:rFonts w:cs="Arial"/>
          <w:color w:val="000000" w:themeColor="text1"/>
        </w:rPr>
        <w:t>4</w:t>
      </w:r>
      <w:r w:rsidR="008D293C" w:rsidRPr="00BD129E">
        <w:rPr>
          <w:rFonts w:cs="Arial"/>
          <w:color w:val="000000" w:themeColor="text1"/>
        </w:rPr>
        <w:t>,</w:t>
      </w:r>
      <w:r w:rsidRPr="00BD129E">
        <w:rPr>
          <w:rFonts w:cs="Arial"/>
          <w:color w:val="000000" w:themeColor="text1"/>
        </w:rPr>
        <w:t>145)  with arthritis/rheumatism/fibrositis</w:t>
      </w:r>
      <w:r w:rsidR="00021486" w:rsidRPr="00BD129E">
        <w:rPr>
          <w:rFonts w:cs="Arial"/>
          <w:color w:val="000000" w:themeColor="text1"/>
        </w:rPr>
        <w:t xml:space="preserve"> plus any other health condition, the average relative decrement on HRQoL compared to subgroups without the condition decreased slightly by age for respondents aged over 40 years (Appendix, Fig</w:t>
      </w:r>
      <w:r w:rsidR="008D293C" w:rsidRPr="00BD129E">
        <w:rPr>
          <w:rFonts w:cs="Arial"/>
          <w:color w:val="000000" w:themeColor="text1"/>
        </w:rPr>
        <w:t>.</w:t>
      </w:r>
      <w:r w:rsidR="00021486" w:rsidRPr="00BD129E">
        <w:rPr>
          <w:rFonts w:cs="Arial"/>
          <w:color w:val="000000" w:themeColor="text1"/>
        </w:rPr>
        <w:t xml:space="preserve"> A2). Conversely, for</w:t>
      </w:r>
      <w:r w:rsidRPr="00BD129E">
        <w:rPr>
          <w:rFonts w:cs="Arial"/>
          <w:color w:val="000000" w:themeColor="text1"/>
        </w:rPr>
        <w:t xml:space="preserve"> the cohort (n</w:t>
      </w:r>
      <w:r w:rsidR="008D293C" w:rsidRPr="00BD129E">
        <w:rPr>
          <w:rFonts w:cs="Arial"/>
          <w:color w:val="000000" w:themeColor="text1"/>
        </w:rPr>
        <w:t xml:space="preserve"> </w:t>
      </w:r>
      <w:r w:rsidRPr="00BD129E">
        <w:rPr>
          <w:rFonts w:cs="Arial"/>
          <w:color w:val="000000" w:themeColor="text1"/>
        </w:rPr>
        <w:t>=</w:t>
      </w:r>
      <w:r w:rsidR="008D293C" w:rsidRPr="00BD129E">
        <w:rPr>
          <w:rFonts w:cs="Arial"/>
          <w:color w:val="000000" w:themeColor="text1"/>
        </w:rPr>
        <w:t xml:space="preserve"> </w:t>
      </w:r>
      <w:r w:rsidRPr="00BD129E">
        <w:rPr>
          <w:rFonts w:cs="Arial"/>
          <w:color w:val="000000" w:themeColor="text1"/>
        </w:rPr>
        <w:t>1358) with just arthritis/rheumatism/fibrositis</w:t>
      </w:r>
      <w:r w:rsidR="00021486" w:rsidRPr="00BD129E">
        <w:rPr>
          <w:rFonts w:cs="Arial"/>
          <w:color w:val="000000" w:themeColor="text1"/>
        </w:rPr>
        <w:t xml:space="preserve"> and no other condition, compared to respondents with no health condition, the average relative decrement on HRQoL increased by age. When comparing the mean EQ-5D</w:t>
      </w:r>
      <w:r w:rsidRPr="00BD129E">
        <w:rPr>
          <w:rFonts w:cs="Arial"/>
          <w:color w:val="000000" w:themeColor="text1"/>
        </w:rPr>
        <w:t xml:space="preserve"> scores from cohorts with just arthritis/rheumatism/fibrositis</w:t>
      </w:r>
      <w:r w:rsidR="00021486" w:rsidRPr="00BD129E">
        <w:rPr>
          <w:rFonts w:cs="Arial"/>
          <w:color w:val="000000" w:themeColor="text1"/>
        </w:rPr>
        <w:t xml:space="preserve"> with the mean</w:t>
      </w:r>
      <w:r w:rsidRPr="00BD129E">
        <w:rPr>
          <w:rFonts w:cs="Arial"/>
          <w:color w:val="000000" w:themeColor="text1"/>
        </w:rPr>
        <w:t xml:space="preserve"> EQ-5D scores for cohorts with arthritis/rheumatism/fibrositis</w:t>
      </w:r>
      <w:r w:rsidR="00021486" w:rsidRPr="00BD129E">
        <w:rPr>
          <w:rFonts w:cs="Arial"/>
          <w:color w:val="000000" w:themeColor="text1"/>
        </w:rPr>
        <w:t xml:space="preserve"> plus any other condition</w:t>
      </w:r>
      <w:r w:rsidR="008D293C" w:rsidRPr="00BD129E">
        <w:rPr>
          <w:rFonts w:cs="Arial"/>
          <w:color w:val="000000" w:themeColor="text1"/>
        </w:rPr>
        <w:t>,</w:t>
      </w:r>
      <w:r w:rsidR="00021486" w:rsidRPr="00BD129E">
        <w:rPr>
          <w:rFonts w:cs="Arial"/>
          <w:color w:val="000000" w:themeColor="text1"/>
        </w:rPr>
        <w:t xml:space="preserve"> the confidence intervals of the mean EQ-5D scores did not overlap for the cohorts aged between 40 </w:t>
      </w:r>
      <w:r w:rsidR="00021486" w:rsidRPr="00BD129E">
        <w:rPr>
          <w:rFonts w:cs="Arial"/>
          <w:color w:val="000000" w:themeColor="text1"/>
        </w:rPr>
        <w:lastRenderedPageBreak/>
        <w:t xml:space="preserve">years and 70 years only. All age and </w:t>
      </w:r>
      <w:r w:rsidR="002A6902" w:rsidRPr="00BD129E">
        <w:rPr>
          <w:rFonts w:cs="Arial"/>
          <w:color w:val="000000" w:themeColor="text1"/>
        </w:rPr>
        <w:t>condition-spe</w:t>
      </w:r>
      <w:r w:rsidR="00021486" w:rsidRPr="00BD129E">
        <w:rPr>
          <w:rFonts w:cs="Arial"/>
          <w:color w:val="000000" w:themeColor="text1"/>
        </w:rPr>
        <w:t xml:space="preserve">cific mean EQ-5D scores used in the analyses which are not discussed in the article are provided in the </w:t>
      </w:r>
      <w:r w:rsidR="008D293C" w:rsidRPr="00BD129E">
        <w:rPr>
          <w:rFonts w:cs="Arial"/>
          <w:color w:val="000000" w:themeColor="text1"/>
        </w:rPr>
        <w:t>online A</w:t>
      </w:r>
      <w:r w:rsidR="00021486" w:rsidRPr="00BD129E">
        <w:rPr>
          <w:rFonts w:cs="Arial"/>
          <w:color w:val="000000" w:themeColor="text1"/>
        </w:rPr>
        <w:t>ppendix</w:t>
      </w:r>
      <w:r w:rsidR="00D175B5" w:rsidRPr="00BD129E">
        <w:rPr>
          <w:rFonts w:cs="Arial"/>
          <w:color w:val="000000" w:themeColor="text1"/>
        </w:rPr>
        <w:t>.</w:t>
      </w:r>
    </w:p>
    <w:p w:rsidR="00D175B5" w:rsidRPr="00BD129E" w:rsidRDefault="00D175B5"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b/>
          <w:color w:val="000000" w:themeColor="text1"/>
        </w:rPr>
      </w:pPr>
      <w:r w:rsidRPr="00BD129E">
        <w:rPr>
          <w:rFonts w:cs="Arial"/>
          <w:b/>
          <w:color w:val="000000" w:themeColor="text1"/>
        </w:rPr>
        <w:t xml:space="preserve">DISCUSSION </w:t>
      </w:r>
      <w:r w:rsidRPr="00BD129E">
        <w:rPr>
          <w:rFonts w:cs="Arial"/>
          <w:b/>
          <w:color w:val="000000" w:themeColor="text1"/>
        </w:rPr>
        <w:tab/>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This study provides EQ-5D scores </w:t>
      </w:r>
      <w:r w:rsidR="00D175B5" w:rsidRPr="00BD129E">
        <w:rPr>
          <w:rFonts w:cs="Arial"/>
          <w:color w:val="000000" w:themeColor="text1"/>
        </w:rPr>
        <w:t>obtained from non-</w:t>
      </w:r>
      <w:r w:rsidRPr="00BD129E">
        <w:rPr>
          <w:rFonts w:cs="Arial"/>
          <w:color w:val="000000" w:themeColor="text1"/>
        </w:rPr>
        <w:t xml:space="preserve">institutionalised residents in England stratified by self-reported history of prevalent health condition(s) and age (where sample sizes permit). Our results suggest that data from the general population irrespective of health status could be used in place of </w:t>
      </w:r>
      <w:r w:rsidR="002A6902" w:rsidRPr="00BD129E">
        <w:rPr>
          <w:rFonts w:cs="Arial"/>
          <w:color w:val="000000" w:themeColor="text1"/>
        </w:rPr>
        <w:t>condition-spe</w:t>
      </w:r>
      <w:r w:rsidRPr="00BD129E">
        <w:rPr>
          <w:rFonts w:cs="Arial"/>
          <w:color w:val="000000" w:themeColor="text1"/>
        </w:rPr>
        <w:t xml:space="preserve">cific data to represent the HSUVs associated with not having a particular health condition in some analyses but not all. In particular, our analyses show that HSUVs from the general population would not be appropriate for cohorts who have just one health condition. In these instances, if the </w:t>
      </w:r>
      <w:r w:rsidR="002A6902" w:rsidRPr="00BD129E">
        <w:rPr>
          <w:rFonts w:cs="Arial"/>
          <w:color w:val="000000" w:themeColor="text1"/>
        </w:rPr>
        <w:t>condition-spe</w:t>
      </w:r>
      <w:r w:rsidRPr="00BD129E">
        <w:rPr>
          <w:rFonts w:cs="Arial"/>
          <w:color w:val="000000" w:themeColor="text1"/>
        </w:rPr>
        <w:t>cific data are not available, age stratified mean HSUVs from respondents who report they have none of the prevalent health conditions could be used.</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Not surprisingly, the average decrement on HRQoL compared to the </w:t>
      </w:r>
      <w:r w:rsidR="002A6902" w:rsidRPr="00BD129E">
        <w:rPr>
          <w:rFonts w:cs="Arial"/>
          <w:color w:val="000000" w:themeColor="text1"/>
        </w:rPr>
        <w:t>condition-spe</w:t>
      </w:r>
      <w:r w:rsidRPr="00BD129E">
        <w:rPr>
          <w:rFonts w:cs="Arial"/>
          <w:color w:val="000000" w:themeColor="text1"/>
        </w:rPr>
        <w:t>cific baseline was generally smaller for respondents with a single health condition compared to respondents with the same health condition plus any comorbidities. For several conditions the decrement was more than halved. The majority of analytic models use cohorts defined to match those in the clinical studies used to represent the effectiveness of treatment. Therefore the data from cohorts with comorbidities are potentially more relevant as few clinical data are derived from patients who do not have any of the prevalent conditions, particularly in older age cohorts. However, some clinical studies do impose strict exclusion criteria relating to comorbidities. Consequently the clinical and HRQoL evidence and the cohort definitions used in economic models should be considered carefully when selecting the baseline HSUV used to estimate the benefits of treatments.</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Our exploratory analyses suggest the decrements on HRQoL associated with health conditions are not constant across age. Some conditions showed an increasing trend and others showed a decreasing trend. This may be due to the prevalence of comorbidities and additional research in this area would be beneficial. In particular research in health conditions </w:t>
      </w:r>
      <w:r w:rsidR="008D293C" w:rsidRPr="00BD129E">
        <w:rPr>
          <w:rFonts w:cs="Arial"/>
          <w:color w:val="000000" w:themeColor="text1"/>
        </w:rPr>
        <w:t>that</w:t>
      </w:r>
      <w:r w:rsidRPr="00BD129E">
        <w:rPr>
          <w:rFonts w:cs="Arial"/>
          <w:color w:val="000000" w:themeColor="text1"/>
        </w:rPr>
        <w:t xml:space="preserve"> have a substantial effect on HRQoL and cohorts subgrouped by severity of condition would be interesting.</w:t>
      </w:r>
    </w:p>
    <w:p w:rsidR="00021486" w:rsidRPr="00BD129E" w:rsidRDefault="00021486" w:rsidP="00B17B56">
      <w:pPr>
        <w:spacing w:after="0" w:line="360" w:lineRule="auto"/>
        <w:jc w:val="both"/>
        <w:rPr>
          <w:rFonts w:cs="Arial"/>
          <w:color w:val="000000" w:themeColor="text1"/>
        </w:rPr>
      </w:pPr>
    </w:p>
    <w:p w:rsidR="00021486" w:rsidRPr="00BD129E" w:rsidRDefault="008D293C" w:rsidP="00B17B56">
      <w:pPr>
        <w:spacing w:after="0" w:line="360" w:lineRule="auto"/>
        <w:jc w:val="both"/>
        <w:rPr>
          <w:rFonts w:cs="Arial"/>
          <w:color w:val="000000" w:themeColor="text1"/>
        </w:rPr>
      </w:pPr>
      <w:r w:rsidRPr="00BD129E">
        <w:rPr>
          <w:rFonts w:cs="Arial"/>
          <w:color w:val="000000" w:themeColor="text1"/>
        </w:rPr>
        <w:t>Although</w:t>
      </w:r>
      <w:r w:rsidR="00021486" w:rsidRPr="00BD129E">
        <w:rPr>
          <w:rFonts w:cs="Arial"/>
          <w:color w:val="000000" w:themeColor="text1"/>
        </w:rPr>
        <w:t xml:space="preserve"> we found a strong trend for HSUVs to decrease by age irrespective of health status, we observed a levelling or increase in mean HRQoL in the age groups 65 to 70 years. This has also been reported in data collected using several different preference-based measures in the </w:t>
      </w:r>
      <w:r w:rsidRPr="00BD129E">
        <w:rPr>
          <w:rFonts w:cs="Arial"/>
          <w:color w:val="000000" w:themeColor="text1"/>
        </w:rPr>
        <w:t>United States</w:t>
      </w:r>
      <w:r w:rsidR="00021486" w:rsidRPr="00BD129E">
        <w:rPr>
          <w:rFonts w:cs="Arial"/>
          <w:color w:val="000000" w:themeColor="text1"/>
        </w:rPr>
        <w:t xml:space="preserve"> [10].  This could be caused by a relationship between HRQoL and all</w:t>
      </w:r>
      <w:r w:rsidR="00D140F1" w:rsidRPr="00BD129E">
        <w:rPr>
          <w:rFonts w:cs="Arial"/>
          <w:color w:val="000000" w:themeColor="text1"/>
        </w:rPr>
        <w:t>-</w:t>
      </w:r>
      <w:r w:rsidR="00021486" w:rsidRPr="00BD129E">
        <w:rPr>
          <w:rFonts w:cs="Arial"/>
          <w:color w:val="000000" w:themeColor="text1"/>
        </w:rPr>
        <w:t xml:space="preserve">cause mortality rates (people </w:t>
      </w:r>
      <w:r w:rsidR="00021486" w:rsidRPr="00BD129E">
        <w:rPr>
          <w:rFonts w:cs="Arial"/>
          <w:color w:val="000000" w:themeColor="text1"/>
        </w:rPr>
        <w:lastRenderedPageBreak/>
        <w:t xml:space="preserve">with severe health conditions that have a large effect on HRQoL may be more likely to die at a younger age than those with less severe health conditions) followed by an increasing prevalence of comorbidities. Additional research is required to support this hypothesis. </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 xml:space="preserve">There are limitations with the data used in this study. In particular the health conditions are self-reported and no information was collected that could be used to determine either the duration of the health condition or the severity of the condition. There was a great deal of individual variation for respondents reporting the same health condition and this could be partly attributable to the wide range in severity of and duration of condition included within a single subgroup. The coded conditions are not exhaustive and it is probable that some respondents had health conditions </w:t>
      </w:r>
      <w:r w:rsidR="008D293C" w:rsidRPr="00BD129E">
        <w:rPr>
          <w:rFonts w:cs="Arial"/>
          <w:color w:val="000000" w:themeColor="text1"/>
        </w:rPr>
        <w:t>that</w:t>
      </w:r>
      <w:r w:rsidRPr="00BD129E">
        <w:rPr>
          <w:rFonts w:cs="Arial"/>
          <w:color w:val="000000" w:themeColor="text1"/>
        </w:rPr>
        <w:t xml:space="preserve"> are not included in the analyses. As the conditions that are not identified are not prevalent this is unlikely to affect our main findings. The surveys did not sample from people in nursing homes or other institutions who are likely to have lower HRQoL on average than those residing in their own home. This is more likely to have an effect</w:t>
      </w:r>
      <w:r w:rsidR="008D293C" w:rsidRPr="00BD129E">
        <w:rPr>
          <w:rFonts w:cs="Arial"/>
          <w:color w:val="000000" w:themeColor="text1"/>
        </w:rPr>
        <w:t xml:space="preserve"> on the HSUVs for the older age</w:t>
      </w:r>
      <w:r w:rsidRPr="00BD129E">
        <w:rPr>
          <w:rFonts w:cs="Arial"/>
          <w:color w:val="000000" w:themeColor="text1"/>
        </w:rPr>
        <w:t xml:space="preserve"> cohorts and it could be that the actual average EQ-5D scores for these subgroups are lower than we report. This may have an impact on the age related trends in the decrements for the different health conditions and additional research in this area would be interesting.</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Some of the mean HSUVs for subgroups with a particular condition are lower than the corresponding values for subgroups without the condition or those from respondents irrespective of health status which initially appears counterintuitive. For the analyses conducted on subgroups with just one health condition, one possible explanation for higher HSUVs for the respondents with a condition is that the average person in the general population will in fact have a lower HSUV as the combined decrements on HRQoL for the prevalent conditions could be larger than the decrement for the single condition.</w:t>
      </w:r>
    </w:p>
    <w:p w:rsidR="00021486" w:rsidRPr="00BD129E" w:rsidRDefault="00021486"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Decision analytic models of health care interventions require a baseline HRQoL profile to accurately calculate the benefits of treatment. These data would ideally be derived from respondents who do not have the exact definition of the health condition(s) being modelled. When these data are not available, th</w:t>
      </w:r>
      <w:r w:rsidR="008D293C" w:rsidRPr="00BD129E">
        <w:rPr>
          <w:rFonts w:cs="Arial"/>
          <w:color w:val="000000" w:themeColor="text1"/>
        </w:rPr>
        <w:t xml:space="preserve">is </w:t>
      </w:r>
      <w:r w:rsidRPr="00BD129E">
        <w:rPr>
          <w:rFonts w:cs="Arial"/>
          <w:color w:val="000000" w:themeColor="text1"/>
        </w:rPr>
        <w:t xml:space="preserve">study provides a number of age and health condition stratified HSUVs that can be used to assess the benefits of treatment compared to </w:t>
      </w:r>
      <w:r w:rsidR="008D293C" w:rsidRPr="00BD129E">
        <w:rPr>
          <w:rFonts w:cs="Arial"/>
          <w:color w:val="000000" w:themeColor="text1"/>
        </w:rPr>
        <w:t>an</w:t>
      </w:r>
      <w:r w:rsidRPr="00BD129E">
        <w:rPr>
          <w:rFonts w:cs="Arial"/>
          <w:color w:val="000000" w:themeColor="text1"/>
        </w:rPr>
        <w:t xml:space="preserve"> average person who does not have the condition. Our results suggest age</w:t>
      </w:r>
      <w:r w:rsidR="00054868" w:rsidRPr="00BD129E">
        <w:rPr>
          <w:rFonts w:cs="Arial"/>
          <w:color w:val="000000" w:themeColor="text1"/>
        </w:rPr>
        <w:t>-</w:t>
      </w:r>
      <w:r w:rsidRPr="00BD129E">
        <w:rPr>
          <w:rFonts w:cs="Arial"/>
          <w:color w:val="000000" w:themeColor="text1"/>
        </w:rPr>
        <w:t xml:space="preserve">adjusted HSUV from the general population could be used as the baseline when modelling the benefits of treatment for individuals with comorbidities. However, these data are not appropriate when modelling interventions in patients with a single health </w:t>
      </w:r>
      <w:r w:rsidRPr="00BD129E">
        <w:rPr>
          <w:rFonts w:cs="Arial"/>
          <w:color w:val="000000" w:themeColor="text1"/>
        </w:rPr>
        <w:lastRenderedPageBreak/>
        <w:t>condition. Our findings require validation in additional datasets and additional research examining subgroups of patients with precisely defined health conditions would be beneficial.</w:t>
      </w:r>
    </w:p>
    <w:p w:rsidR="006478EA" w:rsidRPr="00BD129E" w:rsidRDefault="006478EA" w:rsidP="00B17B56">
      <w:pPr>
        <w:spacing w:after="0" w:line="360" w:lineRule="auto"/>
        <w:jc w:val="both"/>
        <w:rPr>
          <w:rFonts w:cs="Arial"/>
          <w:color w:val="000000" w:themeColor="text1"/>
        </w:rPr>
      </w:pPr>
    </w:p>
    <w:p w:rsidR="006478EA" w:rsidRPr="00BD129E" w:rsidRDefault="006478EA" w:rsidP="00B17B56">
      <w:pPr>
        <w:spacing w:after="0" w:line="360" w:lineRule="auto"/>
        <w:jc w:val="both"/>
        <w:rPr>
          <w:rFonts w:cs="Arial"/>
          <w:color w:val="000000" w:themeColor="text1"/>
        </w:rPr>
      </w:pPr>
    </w:p>
    <w:p w:rsidR="009C6A9F" w:rsidRPr="00BD129E" w:rsidRDefault="009C6A9F" w:rsidP="00B17B56">
      <w:pPr>
        <w:spacing w:after="0" w:line="360" w:lineRule="auto"/>
        <w:jc w:val="both"/>
        <w:rPr>
          <w:rFonts w:cs="Arial"/>
          <w:color w:val="000000" w:themeColor="text1"/>
        </w:rPr>
      </w:pPr>
    </w:p>
    <w:p w:rsidR="009C6A9F" w:rsidRPr="00BD129E" w:rsidRDefault="009C6A9F" w:rsidP="00B17B56">
      <w:pPr>
        <w:spacing w:after="0" w:line="360" w:lineRule="auto"/>
        <w:jc w:val="both"/>
        <w:rPr>
          <w:rFonts w:cs="Arial"/>
          <w:color w:val="000000" w:themeColor="text1"/>
        </w:rPr>
      </w:pPr>
    </w:p>
    <w:p w:rsidR="009C6A9F" w:rsidRPr="00BD129E" w:rsidRDefault="009C6A9F" w:rsidP="00B17B56">
      <w:pPr>
        <w:spacing w:after="0" w:line="360" w:lineRule="auto"/>
        <w:jc w:val="both"/>
        <w:rPr>
          <w:rFonts w:cs="Arial"/>
          <w:color w:val="000000" w:themeColor="text1"/>
        </w:rPr>
      </w:pPr>
    </w:p>
    <w:p w:rsidR="00021486" w:rsidRPr="00BD129E" w:rsidRDefault="00021486" w:rsidP="00B17B56">
      <w:pPr>
        <w:spacing w:after="0" w:line="360" w:lineRule="auto"/>
        <w:jc w:val="both"/>
        <w:rPr>
          <w:rFonts w:cs="Arial"/>
          <w:b/>
          <w:color w:val="000000" w:themeColor="text1"/>
        </w:rPr>
      </w:pPr>
      <w:r w:rsidRPr="00BD129E">
        <w:rPr>
          <w:rFonts w:cs="Arial"/>
          <w:b/>
          <w:color w:val="000000" w:themeColor="text1"/>
        </w:rPr>
        <w:t>ACKNOWLEDGEMENT</w:t>
      </w:r>
    </w:p>
    <w:p w:rsidR="00021486" w:rsidRPr="00BD129E" w:rsidRDefault="00021486" w:rsidP="00B17B56">
      <w:pPr>
        <w:spacing w:after="0" w:line="360" w:lineRule="auto"/>
        <w:jc w:val="both"/>
        <w:rPr>
          <w:rFonts w:cs="Arial"/>
          <w:color w:val="000000" w:themeColor="text1"/>
        </w:rPr>
      </w:pPr>
      <w:r w:rsidRPr="00BD129E">
        <w:rPr>
          <w:rFonts w:cs="Arial"/>
          <w:color w:val="000000" w:themeColor="text1"/>
        </w:rPr>
        <w:t>The Health Survey for England is commissioned by the Department of Health and conducted by the Joint Health Survey Unit of National Centre for Social Research and Department of Epidemiology and Public Health at University College London. Ethical approval for the Health Survey for England was obtained from the London Multi-Centre Research Ethics Committee.</w:t>
      </w:r>
    </w:p>
    <w:p w:rsidR="006478EA" w:rsidRPr="00BD129E" w:rsidRDefault="006478EA" w:rsidP="00B17B56">
      <w:pPr>
        <w:spacing w:after="0" w:line="360" w:lineRule="auto"/>
        <w:jc w:val="both"/>
        <w:rPr>
          <w:color w:val="000000" w:themeColor="text1"/>
        </w:rPr>
      </w:pPr>
    </w:p>
    <w:p w:rsidR="006478EA" w:rsidRPr="00BD129E" w:rsidRDefault="004938EC" w:rsidP="00A40A92">
      <w:pPr>
        <w:spacing w:after="0" w:line="360" w:lineRule="auto"/>
        <w:rPr>
          <w:rFonts w:cs="Arial"/>
          <w:color w:val="000000" w:themeColor="text1"/>
        </w:rPr>
      </w:pPr>
      <w:r w:rsidRPr="00BD129E">
        <w:rPr>
          <w:rFonts w:cs="Arial"/>
          <w:color w:val="000000" w:themeColor="text1"/>
        </w:rPr>
        <w:t xml:space="preserve"> </w:t>
      </w:r>
    </w:p>
    <w:p w:rsidR="004938EC" w:rsidRPr="00BD129E" w:rsidRDefault="004938EC" w:rsidP="00A40A92">
      <w:pPr>
        <w:spacing w:after="0" w:line="360" w:lineRule="auto"/>
        <w:rPr>
          <w:rFonts w:cs="Arial"/>
          <w:color w:val="000000" w:themeColor="text1"/>
        </w:rPr>
      </w:pPr>
    </w:p>
    <w:p w:rsidR="00FD4489" w:rsidRPr="00BD129E" w:rsidRDefault="00FD4489">
      <w:pPr>
        <w:rPr>
          <w:rFonts w:cs="Arial"/>
          <w:color w:val="000000" w:themeColor="text1"/>
        </w:rPr>
      </w:pPr>
      <w:r w:rsidRPr="00BD129E">
        <w:rPr>
          <w:rFonts w:cs="Arial"/>
          <w:color w:val="000000" w:themeColor="text1"/>
        </w:rPr>
        <w:br w:type="page"/>
      </w:r>
    </w:p>
    <w:p w:rsidR="00FD4489" w:rsidRPr="00BD129E" w:rsidRDefault="00FD4489" w:rsidP="00FD4489">
      <w:pPr>
        <w:spacing w:after="0" w:line="360" w:lineRule="auto"/>
        <w:jc w:val="both"/>
        <w:rPr>
          <w:rFonts w:cs="Arial"/>
          <w:b/>
          <w:color w:val="000000" w:themeColor="text1"/>
        </w:rPr>
      </w:pPr>
      <w:r w:rsidRPr="00BD129E">
        <w:rPr>
          <w:rFonts w:cs="Arial"/>
          <w:b/>
          <w:color w:val="000000" w:themeColor="text1"/>
        </w:rPr>
        <w:lastRenderedPageBreak/>
        <w:t>REFERENCES</w:t>
      </w:r>
      <w:r w:rsidRPr="00BD129E">
        <w:rPr>
          <w:rFonts w:cs="Arial"/>
          <w:b/>
          <w:color w:val="000000" w:themeColor="text1"/>
        </w:rPr>
        <w:tab/>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1. Brazier J. Briefing paper for methods review workshop on key issues in utility measurement. NICE 2007. Available from: www.nice.org.uk/TAMethodsReview. [Accessed 30th March 2010].</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2. Fryback DG, Lawrence WF, Dollars may not buy as man QALYs as we think: A problem with defining quality of life adjustments, Med Decis Making 1997;17;276.</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3. Murray CWS, Brazier JE. Utility following a fracture in a group of elderly women. Qual Life Res 2002;11:642.</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4. Manuel DG, Schultz SE, Kopec JA. Measuring the health burden of chronic disease and injury using health adjusted life expectancy and the Health Utilities Index. J Epidemiol Community Health 2002;56:843-50.</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5. Ara R, Brazier J. Populating an Economic Model with Health State Utility Values: Moving toward Better Practice. Value in Health 2010;13:509-18.</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 xml:space="preserve">6. Joint Health Surveys Unit of Social and Community Planning Research and University College London, Health Survey for England 200x [computer file] (3rd ed.). Colchester, Essex: UK Data Archive, [distributer], 2008. </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7. Dolan P, Gudex C, Kind P, Williams A. The time trade-off method: results from a general population study. Health Econ 1996;5:141-54.</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rPr>
        <w:t>8. Walters SJ, Brazier JE. Comparison of the minimally important difference for two health state utility measures: EQ-5D SF-6D. Qual Life Res 2005;14:1423-32.</w:t>
      </w:r>
    </w:p>
    <w:p w:rsidR="00FD4489" w:rsidRPr="00BD129E" w:rsidRDefault="00FD4489" w:rsidP="00FD4489">
      <w:pPr>
        <w:spacing w:after="0" w:line="360" w:lineRule="auto"/>
        <w:jc w:val="both"/>
        <w:rPr>
          <w:rFonts w:cs="Arial"/>
          <w:color w:val="000000" w:themeColor="text1"/>
          <w:lang w:val="fr-FR"/>
        </w:rPr>
      </w:pPr>
      <w:r w:rsidRPr="00BD129E">
        <w:rPr>
          <w:rFonts w:cs="Arial"/>
          <w:color w:val="000000" w:themeColor="text1"/>
        </w:rPr>
        <w:t xml:space="preserve">9. Julius SA. Using confidence intervals around individual means to assess statistical significance between two means. </w:t>
      </w:r>
      <w:r w:rsidRPr="00BD129E">
        <w:rPr>
          <w:rFonts w:cs="Arial"/>
          <w:color w:val="000000" w:themeColor="text1"/>
          <w:lang w:val="fr-FR"/>
        </w:rPr>
        <w:t>Pharmaceut Statist 2004;3:217-222.</w:t>
      </w:r>
    </w:p>
    <w:p w:rsidR="00FD4489" w:rsidRPr="00BD129E" w:rsidRDefault="00FD4489" w:rsidP="00FD4489">
      <w:pPr>
        <w:spacing w:after="0" w:line="360" w:lineRule="auto"/>
        <w:jc w:val="both"/>
        <w:rPr>
          <w:rFonts w:cs="Arial"/>
          <w:color w:val="000000" w:themeColor="text1"/>
        </w:rPr>
      </w:pPr>
      <w:r w:rsidRPr="00BD129E">
        <w:rPr>
          <w:rFonts w:cs="Arial"/>
          <w:color w:val="000000" w:themeColor="text1"/>
          <w:lang w:val="fr-FR"/>
        </w:rPr>
        <w:t xml:space="preserve">10. Fryback DG, Dunham NC, Palta M, et al. </w:t>
      </w:r>
      <w:r w:rsidRPr="00BD129E">
        <w:rPr>
          <w:rFonts w:cs="Arial"/>
          <w:color w:val="000000" w:themeColor="text1"/>
        </w:rPr>
        <w:t>US Norms for six generic health-related quality of life indexes from the national health measurement study. Med Care 2007;45:1162-70.</w:t>
      </w:r>
    </w:p>
    <w:p w:rsidR="004938EC" w:rsidRPr="00BD129E" w:rsidRDefault="004938EC" w:rsidP="00A40A92">
      <w:pPr>
        <w:spacing w:after="0" w:line="360" w:lineRule="auto"/>
        <w:rPr>
          <w:rFonts w:cs="Arial"/>
          <w:color w:val="000000" w:themeColor="text1"/>
        </w:rPr>
        <w:sectPr w:rsidR="004938EC" w:rsidRPr="00BD129E">
          <w:endnotePr>
            <w:numFmt w:val="decimal"/>
          </w:endnotePr>
          <w:pgSz w:w="11906" w:h="16838"/>
          <w:pgMar w:top="1440" w:right="1440" w:bottom="1440" w:left="1440" w:header="708" w:footer="708" w:gutter="0"/>
          <w:cols w:space="708"/>
          <w:docGrid w:linePitch="360"/>
        </w:sectPr>
      </w:pPr>
    </w:p>
    <w:p w:rsidR="006478EA" w:rsidRPr="00BD129E" w:rsidRDefault="006478EA" w:rsidP="00A40A92">
      <w:pPr>
        <w:spacing w:after="0" w:line="360" w:lineRule="auto"/>
        <w:rPr>
          <w:rFonts w:cs="Arial"/>
          <w:b/>
          <w:color w:val="000000" w:themeColor="text1"/>
        </w:rPr>
      </w:pPr>
      <w:r w:rsidRPr="00BD129E">
        <w:rPr>
          <w:rFonts w:cs="Arial"/>
          <w:b/>
          <w:color w:val="000000" w:themeColor="text1"/>
        </w:rPr>
        <w:lastRenderedPageBreak/>
        <w:t>Table 1: Primary analyses for the 10 largest subgroups: comparing mean EQ-5D scores for respondents subgrouped by health condition (plus any other</w:t>
      </w:r>
      <w:r w:rsidRPr="00BD129E">
        <w:rPr>
          <w:rFonts w:cs="Arial"/>
          <w:color w:val="000000" w:themeColor="text1"/>
        </w:rPr>
        <w:t xml:space="preserve"> </w:t>
      </w:r>
      <w:r w:rsidRPr="00BD129E">
        <w:rPr>
          <w:rFonts w:cs="Arial"/>
          <w:b/>
          <w:color w:val="000000" w:themeColor="text1"/>
        </w:rPr>
        <w:t xml:space="preserve">health condition), respondents of a similar age without the health condition, and respondents of a similar age irrespective of health status. </w:t>
      </w:r>
    </w:p>
    <w:tbl>
      <w:tblPr>
        <w:tblW w:w="5036" w:type="pct"/>
        <w:tblBorders>
          <w:top w:val="single" w:sz="4" w:space="0" w:color="auto"/>
        </w:tblBorders>
        <w:tblLook w:val="0000" w:firstRow="0" w:lastRow="0" w:firstColumn="0" w:lastColumn="0" w:noHBand="0" w:noVBand="0"/>
      </w:tblPr>
      <w:tblGrid>
        <w:gridCol w:w="3510"/>
        <w:gridCol w:w="688"/>
        <w:gridCol w:w="806"/>
        <w:gridCol w:w="814"/>
        <w:gridCol w:w="1493"/>
        <w:gridCol w:w="522"/>
        <w:gridCol w:w="734"/>
        <w:gridCol w:w="1444"/>
        <w:gridCol w:w="672"/>
        <w:gridCol w:w="535"/>
        <w:gridCol w:w="735"/>
        <w:gridCol w:w="1444"/>
        <w:gridCol w:w="879"/>
      </w:tblGrid>
      <w:tr w:rsidR="009C70C2" w:rsidRPr="00BD129E" w:rsidTr="009C70C2">
        <w:trPr>
          <w:trHeight w:val="300"/>
        </w:trPr>
        <w:tc>
          <w:tcPr>
            <w:tcW w:w="1218" w:type="pct"/>
            <w:tcBorders>
              <w:top w:val="single" w:sz="4" w:space="0" w:color="auto"/>
              <w:bottom w:val="nil"/>
            </w:tcBorders>
            <w:noWrap/>
          </w:tcPr>
          <w:p w:rsidR="009C70C2" w:rsidRPr="00BD129E" w:rsidRDefault="009C70C2" w:rsidP="00D01A84">
            <w:pPr>
              <w:spacing w:after="0" w:line="240" w:lineRule="auto"/>
              <w:jc w:val="both"/>
              <w:rPr>
                <w:rFonts w:cs="Arial"/>
                <w:color w:val="000000" w:themeColor="text1"/>
                <w:sz w:val="20"/>
                <w:szCs w:val="20"/>
              </w:rPr>
            </w:pPr>
          </w:p>
        </w:tc>
        <w:tc>
          <w:tcPr>
            <w:tcW w:w="239" w:type="pct"/>
            <w:tcBorders>
              <w:top w:val="single" w:sz="4" w:space="0" w:color="auto"/>
              <w:bottom w:val="nil"/>
            </w:tcBorders>
          </w:tcPr>
          <w:p w:rsidR="009C70C2" w:rsidRPr="00BD129E" w:rsidRDefault="009C70C2" w:rsidP="00D01A84">
            <w:pPr>
              <w:spacing w:after="0" w:line="240" w:lineRule="auto"/>
              <w:rPr>
                <w:rFonts w:cs="Arial"/>
                <w:color w:val="000000" w:themeColor="text1"/>
                <w:sz w:val="20"/>
                <w:szCs w:val="20"/>
              </w:rPr>
            </w:pPr>
          </w:p>
        </w:tc>
        <w:tc>
          <w:tcPr>
            <w:tcW w:w="1082" w:type="pct"/>
            <w:gridSpan w:val="3"/>
            <w:tcBorders>
              <w:top w:val="single" w:sz="4" w:space="0" w:color="auto"/>
              <w:bottom w:val="nil"/>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Respondents affected by the health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condition</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(and any other health condition)  </w:t>
            </w:r>
          </w:p>
        </w:tc>
        <w:tc>
          <w:tcPr>
            <w:tcW w:w="1208" w:type="pct"/>
            <w:gridSpan w:val="4"/>
            <w:tcBorders>
              <w:top w:val="single" w:sz="4" w:space="0" w:color="auto"/>
              <w:bottom w:val="nil"/>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Respondents of a similar age not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affected by the health condition </w:t>
            </w:r>
          </w:p>
        </w:tc>
        <w:tc>
          <w:tcPr>
            <w:tcW w:w="1252" w:type="pct"/>
            <w:gridSpan w:val="4"/>
            <w:tcBorders>
              <w:top w:val="single" w:sz="4" w:space="0" w:color="auto"/>
              <w:bottom w:val="nil"/>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Respondents of a similar age irrespective</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 of health status (i.e.</w:t>
            </w:r>
            <w:r w:rsidR="00CB1A1F" w:rsidRPr="00BD129E">
              <w:rPr>
                <w:rFonts w:cs="Arial"/>
                <w:color w:val="000000" w:themeColor="text1"/>
                <w:sz w:val="20"/>
                <w:szCs w:val="20"/>
              </w:rPr>
              <w:t>,</w:t>
            </w:r>
            <w:r w:rsidRPr="00BD129E">
              <w:rPr>
                <w:rFonts w:cs="Arial"/>
                <w:color w:val="000000" w:themeColor="text1"/>
                <w:sz w:val="20"/>
                <w:szCs w:val="20"/>
              </w:rPr>
              <w:t xml:space="preserve"> general population)</w:t>
            </w:r>
          </w:p>
        </w:tc>
      </w:tr>
      <w:tr w:rsidR="009C70C2" w:rsidRPr="00BD129E" w:rsidTr="009C70C2">
        <w:trPr>
          <w:trHeight w:val="300"/>
        </w:trPr>
        <w:tc>
          <w:tcPr>
            <w:tcW w:w="1218" w:type="pct"/>
            <w:tcBorders>
              <w:top w:val="nil"/>
              <w:bottom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p>
        </w:tc>
        <w:tc>
          <w:tcPr>
            <w:tcW w:w="239" w:type="pct"/>
            <w:tcBorders>
              <w:top w:val="nil"/>
              <w:bottom w:val="single" w:sz="4" w:space="0" w:color="auto"/>
            </w:tcBorders>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Mean Age</w:t>
            </w:r>
          </w:p>
        </w:tc>
        <w:tc>
          <w:tcPr>
            <w:tcW w:w="280"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n</w:t>
            </w:r>
          </w:p>
        </w:tc>
        <w:tc>
          <w:tcPr>
            <w:tcW w:w="283"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Mean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EQ-5D</w:t>
            </w:r>
          </w:p>
        </w:tc>
        <w:tc>
          <w:tcPr>
            <w:tcW w:w="519"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95% CI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of the mean</w:t>
            </w:r>
          </w:p>
        </w:tc>
        <w:tc>
          <w:tcPr>
            <w:tcW w:w="217"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n</w:t>
            </w:r>
          </w:p>
        </w:tc>
        <w:tc>
          <w:tcPr>
            <w:tcW w:w="255"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Mean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EQ-5D</w:t>
            </w:r>
          </w:p>
        </w:tc>
        <w:tc>
          <w:tcPr>
            <w:tcW w:w="502"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95% CI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of the mean</w:t>
            </w:r>
          </w:p>
        </w:tc>
        <w:tc>
          <w:tcPr>
            <w:tcW w:w="234" w:type="pct"/>
            <w:tcBorders>
              <w:top w:val="nil"/>
              <w:bottom w:val="single" w:sz="4" w:space="0" w:color="auto"/>
            </w:tcBorders>
          </w:tcPr>
          <w:p w:rsidR="009C70C2" w:rsidRPr="00BD129E" w:rsidRDefault="009C70C2" w:rsidP="009C70C2">
            <w:pPr>
              <w:spacing w:after="0" w:line="240" w:lineRule="auto"/>
              <w:rPr>
                <w:rFonts w:cs="Arial"/>
                <w:color w:val="000000" w:themeColor="text1"/>
                <w:sz w:val="20"/>
                <w:szCs w:val="20"/>
              </w:rPr>
            </w:pPr>
            <w:r w:rsidRPr="00BD129E">
              <w:rPr>
                <w:rFonts w:cs="Arial"/>
                <w:color w:val="000000" w:themeColor="text1"/>
                <w:sz w:val="20"/>
                <w:szCs w:val="20"/>
              </w:rPr>
              <w:t xml:space="preserve">Abs diff </w:t>
            </w:r>
          </w:p>
        </w:tc>
        <w:tc>
          <w:tcPr>
            <w:tcW w:w="187"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n</w:t>
            </w:r>
          </w:p>
        </w:tc>
        <w:tc>
          <w:tcPr>
            <w:tcW w:w="255"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Mean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EQ-5D</w:t>
            </w:r>
          </w:p>
        </w:tc>
        <w:tc>
          <w:tcPr>
            <w:tcW w:w="502" w:type="pct"/>
            <w:tcBorders>
              <w:top w:val="nil"/>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 xml:space="preserve">95% CI </w:t>
            </w:r>
          </w:p>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of the mean</w:t>
            </w:r>
          </w:p>
        </w:tc>
        <w:tc>
          <w:tcPr>
            <w:tcW w:w="308" w:type="pct"/>
            <w:tcBorders>
              <w:top w:val="nil"/>
              <w:bottom w:val="single" w:sz="4" w:space="0" w:color="auto"/>
            </w:tcBorders>
          </w:tcPr>
          <w:p w:rsidR="009C70C2" w:rsidRPr="00BD129E" w:rsidRDefault="009C70C2" w:rsidP="009C70C2">
            <w:pPr>
              <w:spacing w:after="0" w:line="240" w:lineRule="auto"/>
              <w:rPr>
                <w:rFonts w:cs="Arial"/>
                <w:color w:val="000000" w:themeColor="text1"/>
                <w:sz w:val="20"/>
                <w:szCs w:val="20"/>
              </w:rPr>
            </w:pPr>
            <w:r w:rsidRPr="00BD129E">
              <w:rPr>
                <w:rFonts w:cs="Arial"/>
                <w:color w:val="000000" w:themeColor="text1"/>
                <w:sz w:val="20"/>
                <w:szCs w:val="20"/>
              </w:rPr>
              <w:t xml:space="preserve">Abs </w:t>
            </w:r>
          </w:p>
          <w:p w:rsidR="009C70C2" w:rsidRPr="00BD129E" w:rsidRDefault="009C70C2" w:rsidP="009C70C2">
            <w:pPr>
              <w:spacing w:after="0" w:line="240" w:lineRule="auto"/>
              <w:rPr>
                <w:rFonts w:cs="Arial"/>
                <w:color w:val="000000" w:themeColor="text1"/>
                <w:sz w:val="20"/>
                <w:szCs w:val="20"/>
              </w:rPr>
            </w:pPr>
            <w:r w:rsidRPr="00BD129E">
              <w:rPr>
                <w:rFonts w:cs="Arial"/>
                <w:color w:val="000000" w:themeColor="text1"/>
                <w:sz w:val="20"/>
                <w:szCs w:val="20"/>
              </w:rPr>
              <w:t>diff</w:t>
            </w:r>
          </w:p>
        </w:tc>
      </w:tr>
      <w:tr w:rsidR="009C70C2" w:rsidRPr="00BD129E" w:rsidTr="009C70C2">
        <w:trPr>
          <w:trHeight w:val="300"/>
        </w:trPr>
        <w:tc>
          <w:tcPr>
            <w:tcW w:w="1218" w:type="pct"/>
            <w:tcBorders>
              <w:top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Arthritis/rheumatism/fibrositis</w:t>
            </w:r>
          </w:p>
        </w:tc>
        <w:tc>
          <w:tcPr>
            <w:tcW w:w="239" w:type="pct"/>
            <w:tcBorders>
              <w:top w:val="single" w:sz="4" w:space="0" w:color="auto"/>
            </w:tcBorders>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62.9</w:t>
            </w:r>
          </w:p>
        </w:tc>
        <w:tc>
          <w:tcPr>
            <w:tcW w:w="280" w:type="pct"/>
            <w:tcBorders>
              <w:top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4145</w:t>
            </w:r>
          </w:p>
        </w:tc>
        <w:tc>
          <w:tcPr>
            <w:tcW w:w="283" w:type="pct"/>
            <w:tcBorders>
              <w:top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0.597</w:t>
            </w:r>
          </w:p>
        </w:tc>
        <w:tc>
          <w:tcPr>
            <w:tcW w:w="519" w:type="pct"/>
            <w:tcBorders>
              <w:top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(0.584, 0.609)</w:t>
            </w:r>
          </w:p>
        </w:tc>
        <w:tc>
          <w:tcPr>
            <w:tcW w:w="217" w:type="pct"/>
            <w:tcBorders>
              <w:top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436</w:t>
            </w:r>
          </w:p>
        </w:tc>
        <w:tc>
          <w:tcPr>
            <w:tcW w:w="255" w:type="pct"/>
            <w:tcBorders>
              <w:top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0.862</w:t>
            </w:r>
          </w:p>
        </w:tc>
        <w:tc>
          <w:tcPr>
            <w:tcW w:w="502" w:type="pct"/>
            <w:tcBorders>
              <w:top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(0.836, 0.888)*</w:t>
            </w:r>
          </w:p>
        </w:tc>
        <w:tc>
          <w:tcPr>
            <w:tcW w:w="234" w:type="pct"/>
            <w:tcBorders>
              <w:top w:val="single" w:sz="4" w:space="0" w:color="auto"/>
            </w:tcBorders>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0.265</w:t>
            </w:r>
          </w:p>
        </w:tc>
        <w:tc>
          <w:tcPr>
            <w:tcW w:w="187" w:type="pct"/>
            <w:tcBorders>
              <w:top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538</w:t>
            </w:r>
          </w:p>
        </w:tc>
        <w:tc>
          <w:tcPr>
            <w:tcW w:w="255" w:type="pct"/>
            <w:tcBorders>
              <w:top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0.812</w:t>
            </w:r>
          </w:p>
        </w:tc>
        <w:tc>
          <w:tcPr>
            <w:tcW w:w="502" w:type="pct"/>
            <w:tcBorders>
              <w:top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(0.785, 0.839)†</w:t>
            </w:r>
          </w:p>
        </w:tc>
        <w:tc>
          <w:tcPr>
            <w:tcW w:w="308" w:type="pct"/>
            <w:tcBorders>
              <w:top w:val="single" w:sz="4" w:space="0" w:color="auto"/>
            </w:tcBorders>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0.215</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Asthma</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44.2</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2452</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0.797</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(0.779, 0.814)</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674</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0.890</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(0.873, 0.907)†</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0.093</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714</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0.885</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(0.868, 0.902)†</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0.088</w:t>
            </w:r>
          </w:p>
        </w:tc>
      </w:tr>
      <w:tr w:rsidR="009C70C2" w:rsidRPr="00BD129E" w:rsidTr="009C70C2">
        <w:trPr>
          <w:trHeight w:val="300"/>
        </w:trPr>
        <w:tc>
          <w:tcPr>
            <w:tcW w:w="1218"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Back problems/slipped disc/spine/neck</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50.0</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2484</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0.649</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(0.632, 0.666)</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615</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0.888</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(0.870, 0.905)†</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0.239</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668</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0.866</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(0.847, 0.885)†</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0.217</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Diabetes including  hyperglycemia</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60.4</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1772</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0.714</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(0.695, 0.731)</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592</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0.845</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(0.823, 0.866)†</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0.131</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628</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0.841</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(0.819, 0.862)†</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0.127</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Heart attack/angina</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68.5</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929</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0.628</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(0.602, 0.653)</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569</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0.826</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(0.802, 0.850)†</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0.198</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603</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0.822</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(0.798, 0.846)†</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0.194</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Hypertension/high blood pressure</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62.3</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3172</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0.777</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(0.765, 0.788)</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451</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0.812</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(0.787, 0.835)</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0.035</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522</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0.811</w:t>
            </w:r>
          </w:p>
        </w:tc>
        <w:tc>
          <w:tcPr>
            <w:tcW w:w="502" w:type="pct"/>
            <w:noWrap/>
          </w:tcPr>
          <w:p w:rsidR="009C70C2" w:rsidRPr="00BD129E" w:rsidRDefault="009C70C2" w:rsidP="009C70C2">
            <w:pPr>
              <w:spacing w:after="0" w:line="240" w:lineRule="auto"/>
              <w:jc w:val="both"/>
              <w:rPr>
                <w:rFonts w:cs="Arial"/>
                <w:color w:val="000000" w:themeColor="text1"/>
                <w:sz w:val="20"/>
                <w:szCs w:val="20"/>
              </w:rPr>
            </w:pPr>
            <w:r w:rsidRPr="00BD129E">
              <w:rPr>
                <w:rFonts w:cs="Arial"/>
                <w:color w:val="000000" w:themeColor="text1"/>
                <w:sz w:val="20"/>
                <w:szCs w:val="20"/>
              </w:rPr>
              <w:t>(0.788, 0.832)</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0.034</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Mental illness/anxiety/</w:t>
            </w:r>
          </w:p>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depression/nerves</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45.5</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1332</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0.606</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(0.585, 0.626)</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645</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0.878</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(0.861, 0.894)†</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0.272</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682</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0.856</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(0.836, 0.876)†</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0.250</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Other endocrine/metabolic diseases</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56.4</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1566</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0.771</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(0.747, 0.793)</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655</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0.830</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(0.797, 0.861)†</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0.059</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696</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0.821</w:t>
            </w:r>
          </w:p>
        </w:tc>
        <w:tc>
          <w:tcPr>
            <w:tcW w:w="502" w:type="pct"/>
            <w:noWrap/>
          </w:tcPr>
          <w:p w:rsidR="009C70C2" w:rsidRPr="00BD129E" w:rsidRDefault="009C70C2" w:rsidP="009C70C2">
            <w:pPr>
              <w:spacing w:after="0" w:line="240" w:lineRule="auto"/>
              <w:jc w:val="both"/>
              <w:rPr>
                <w:rFonts w:cs="Arial"/>
                <w:color w:val="000000" w:themeColor="text1"/>
                <w:sz w:val="20"/>
                <w:szCs w:val="20"/>
              </w:rPr>
            </w:pPr>
            <w:r w:rsidRPr="00BD129E">
              <w:rPr>
                <w:rFonts w:cs="Arial"/>
                <w:color w:val="000000" w:themeColor="text1"/>
                <w:sz w:val="20"/>
                <w:szCs w:val="20"/>
              </w:rPr>
              <w:t>(0.790, 0.852)</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0.050</w:t>
            </w:r>
          </w:p>
        </w:tc>
      </w:tr>
      <w:tr w:rsidR="009C70C2" w:rsidRPr="00BD129E" w:rsidTr="009C70C2">
        <w:trPr>
          <w:trHeight w:val="300"/>
        </w:trPr>
        <w:tc>
          <w:tcPr>
            <w:tcW w:w="1218"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Other heart problems</w:t>
            </w:r>
          </w:p>
        </w:tc>
        <w:tc>
          <w:tcPr>
            <w:tcW w:w="239" w:type="pct"/>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64.0</w:t>
            </w:r>
          </w:p>
        </w:tc>
        <w:tc>
          <w:tcPr>
            <w:tcW w:w="280"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1349</w:t>
            </w:r>
          </w:p>
        </w:tc>
        <w:tc>
          <w:tcPr>
            <w:tcW w:w="283"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0.672</w:t>
            </w:r>
          </w:p>
        </w:tc>
        <w:tc>
          <w:tcPr>
            <w:tcW w:w="519"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(0.649, 0.694)</w:t>
            </w:r>
          </w:p>
        </w:tc>
        <w:tc>
          <w:tcPr>
            <w:tcW w:w="217"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496</w:t>
            </w:r>
          </w:p>
        </w:tc>
        <w:tc>
          <w:tcPr>
            <w:tcW w:w="255" w:type="pct"/>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0.802</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(0.771, 0.831)†</w:t>
            </w:r>
          </w:p>
        </w:tc>
        <w:tc>
          <w:tcPr>
            <w:tcW w:w="234"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0.130</w:t>
            </w:r>
          </w:p>
        </w:tc>
        <w:tc>
          <w:tcPr>
            <w:tcW w:w="187"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528</w:t>
            </w:r>
          </w:p>
        </w:tc>
        <w:tc>
          <w:tcPr>
            <w:tcW w:w="255"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0.795</w:t>
            </w:r>
          </w:p>
        </w:tc>
        <w:tc>
          <w:tcPr>
            <w:tcW w:w="502" w:type="pct"/>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(0.765, 0.824)†</w:t>
            </w:r>
          </w:p>
        </w:tc>
        <w:tc>
          <w:tcPr>
            <w:tcW w:w="308" w:type="pct"/>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0.123</w:t>
            </w:r>
          </w:p>
        </w:tc>
      </w:tr>
      <w:tr w:rsidR="009C70C2" w:rsidRPr="00BD129E" w:rsidTr="009C70C2">
        <w:trPr>
          <w:trHeight w:val="300"/>
        </w:trPr>
        <w:tc>
          <w:tcPr>
            <w:tcW w:w="1218" w:type="pct"/>
            <w:tcBorders>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Other problems of bones/joints/muscles</w:t>
            </w:r>
          </w:p>
        </w:tc>
        <w:tc>
          <w:tcPr>
            <w:tcW w:w="239" w:type="pct"/>
            <w:tcBorders>
              <w:bottom w:val="single" w:sz="4" w:space="0" w:color="auto"/>
            </w:tcBorders>
          </w:tcPr>
          <w:p w:rsidR="009C70C2" w:rsidRPr="00BD129E" w:rsidRDefault="009C70C2" w:rsidP="00E80BBC">
            <w:pPr>
              <w:spacing w:after="0" w:line="240" w:lineRule="auto"/>
              <w:rPr>
                <w:rFonts w:cs="Arial"/>
                <w:color w:val="000000" w:themeColor="text1"/>
                <w:sz w:val="20"/>
                <w:szCs w:val="20"/>
              </w:rPr>
            </w:pPr>
            <w:r w:rsidRPr="00BD129E">
              <w:rPr>
                <w:rFonts w:cs="Arial"/>
                <w:color w:val="000000" w:themeColor="text1"/>
                <w:sz w:val="20"/>
                <w:szCs w:val="20"/>
              </w:rPr>
              <w:t>54.9</w:t>
            </w:r>
          </w:p>
        </w:tc>
        <w:tc>
          <w:tcPr>
            <w:tcW w:w="280" w:type="pct"/>
            <w:tcBorders>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2526</w:t>
            </w:r>
          </w:p>
        </w:tc>
        <w:tc>
          <w:tcPr>
            <w:tcW w:w="283" w:type="pct"/>
            <w:tcBorders>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0.642</w:t>
            </w:r>
          </w:p>
        </w:tc>
        <w:tc>
          <w:tcPr>
            <w:tcW w:w="519" w:type="pct"/>
            <w:tcBorders>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(0.628, 0.656)</w:t>
            </w:r>
          </w:p>
        </w:tc>
        <w:tc>
          <w:tcPr>
            <w:tcW w:w="217" w:type="pct"/>
            <w:tcBorders>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627</w:t>
            </w:r>
          </w:p>
        </w:tc>
        <w:tc>
          <w:tcPr>
            <w:tcW w:w="255" w:type="pct"/>
            <w:tcBorders>
              <w:bottom w:val="single" w:sz="4" w:space="0" w:color="auto"/>
            </w:tcBorders>
            <w:noWrap/>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0.854</w:t>
            </w:r>
          </w:p>
        </w:tc>
        <w:tc>
          <w:tcPr>
            <w:tcW w:w="502" w:type="pct"/>
            <w:tcBorders>
              <w:bottom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(0.833, 0.874)†</w:t>
            </w:r>
          </w:p>
        </w:tc>
        <w:tc>
          <w:tcPr>
            <w:tcW w:w="234" w:type="pct"/>
            <w:tcBorders>
              <w:bottom w:val="single" w:sz="4" w:space="0" w:color="auto"/>
            </w:tcBorders>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0.212</w:t>
            </w:r>
          </w:p>
        </w:tc>
        <w:tc>
          <w:tcPr>
            <w:tcW w:w="187" w:type="pct"/>
            <w:tcBorders>
              <w:bottom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696</w:t>
            </w:r>
          </w:p>
        </w:tc>
        <w:tc>
          <w:tcPr>
            <w:tcW w:w="255" w:type="pct"/>
            <w:tcBorders>
              <w:bottom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0.821</w:t>
            </w:r>
          </w:p>
        </w:tc>
        <w:tc>
          <w:tcPr>
            <w:tcW w:w="502" w:type="pct"/>
            <w:tcBorders>
              <w:bottom w:val="single" w:sz="4" w:space="0" w:color="auto"/>
            </w:tcBorders>
            <w:noWrap/>
          </w:tcPr>
          <w:p w:rsidR="009C70C2" w:rsidRPr="00BD129E" w:rsidRDefault="009C70C2" w:rsidP="00D01A84">
            <w:pPr>
              <w:spacing w:after="0" w:line="240" w:lineRule="auto"/>
              <w:jc w:val="both"/>
              <w:rPr>
                <w:rFonts w:cs="Arial"/>
                <w:color w:val="000000" w:themeColor="text1"/>
                <w:sz w:val="20"/>
                <w:szCs w:val="20"/>
              </w:rPr>
            </w:pPr>
            <w:r w:rsidRPr="00BD129E">
              <w:rPr>
                <w:rFonts w:cs="Arial"/>
                <w:color w:val="000000" w:themeColor="text1"/>
                <w:sz w:val="20"/>
                <w:szCs w:val="20"/>
              </w:rPr>
              <w:t>(0.790, 0.852)†</w:t>
            </w:r>
          </w:p>
        </w:tc>
        <w:tc>
          <w:tcPr>
            <w:tcW w:w="308" w:type="pct"/>
            <w:tcBorders>
              <w:bottom w:val="single" w:sz="4" w:space="0" w:color="auto"/>
            </w:tcBorders>
          </w:tcPr>
          <w:p w:rsidR="009C70C2" w:rsidRPr="00BD129E" w:rsidRDefault="009C70C2" w:rsidP="00D01A84">
            <w:pPr>
              <w:spacing w:after="0" w:line="240" w:lineRule="auto"/>
              <w:rPr>
                <w:rFonts w:cs="Arial"/>
                <w:color w:val="000000" w:themeColor="text1"/>
                <w:sz w:val="20"/>
                <w:szCs w:val="20"/>
              </w:rPr>
            </w:pPr>
            <w:r w:rsidRPr="00BD129E">
              <w:rPr>
                <w:rFonts w:cs="Arial"/>
                <w:color w:val="000000" w:themeColor="text1"/>
                <w:sz w:val="20"/>
                <w:szCs w:val="20"/>
              </w:rPr>
              <w:t>0.179</w:t>
            </w:r>
          </w:p>
        </w:tc>
      </w:tr>
    </w:tbl>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Abs diff is the absolute difference in mean EQ-5D score compared to the mean EQ-5D score for the subgroup of respondents affected by the health condition</w:t>
      </w:r>
      <w:r w:rsidR="009C70C2" w:rsidRPr="00BD129E">
        <w:rPr>
          <w:rFonts w:cs="Arial"/>
          <w:color w:val="000000" w:themeColor="text1"/>
          <w:sz w:val="20"/>
          <w:szCs w:val="20"/>
        </w:rPr>
        <w:t xml:space="preserve"> </w:t>
      </w:r>
      <w:r w:rsidRPr="00BD129E">
        <w:rPr>
          <w:rFonts w:cs="Arial"/>
          <w:color w:val="000000" w:themeColor="text1"/>
          <w:sz w:val="20"/>
          <w:szCs w:val="20"/>
        </w:rPr>
        <w:t xml:space="preserve">   </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All CIs for mean EQ-5D overlap (</w:t>
      </w:r>
      <w:r w:rsidR="009C70C2" w:rsidRPr="00BD129E">
        <w:rPr>
          <w:rFonts w:cs="Arial"/>
          <w:i/>
          <w:color w:val="000000" w:themeColor="text1"/>
          <w:sz w:val="20"/>
          <w:szCs w:val="20"/>
        </w:rPr>
        <w:t>P</w:t>
      </w:r>
      <w:r w:rsidR="009C70C2" w:rsidRPr="00BD129E">
        <w:rPr>
          <w:rFonts w:cs="Arial"/>
          <w:color w:val="000000" w:themeColor="text1"/>
          <w:sz w:val="20"/>
          <w:szCs w:val="20"/>
        </w:rPr>
        <w:t xml:space="preserve"> &lt; 0.05</w:t>
      </w:r>
      <w:r w:rsidRPr="00BD129E">
        <w:rPr>
          <w:rFonts w:cs="Arial"/>
          <w:color w:val="000000" w:themeColor="text1"/>
          <w:sz w:val="20"/>
          <w:szCs w:val="20"/>
        </w:rPr>
        <w:t>) when comparing: respondents not affected by the condition versus irrespective of health status</w:t>
      </w:r>
      <w:r w:rsidR="009C70C2" w:rsidRPr="00BD129E">
        <w:rPr>
          <w:rFonts w:cs="Arial"/>
          <w:color w:val="000000" w:themeColor="text1"/>
          <w:sz w:val="20"/>
          <w:szCs w:val="20"/>
        </w:rPr>
        <w:t xml:space="preserve"> </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CIs for mean EQ-5D do not overlap (</w:t>
      </w:r>
      <w:r w:rsidR="009C70C2" w:rsidRPr="00BD129E">
        <w:rPr>
          <w:rFonts w:cs="Arial"/>
          <w:i/>
          <w:color w:val="000000" w:themeColor="text1"/>
          <w:sz w:val="20"/>
          <w:szCs w:val="20"/>
        </w:rPr>
        <w:t>P</w:t>
      </w:r>
      <w:r w:rsidR="009C70C2" w:rsidRPr="00BD129E">
        <w:rPr>
          <w:rFonts w:cs="Arial"/>
          <w:color w:val="000000" w:themeColor="text1"/>
          <w:sz w:val="20"/>
          <w:szCs w:val="20"/>
        </w:rPr>
        <w:t xml:space="preserve"> &lt; 0.05) </w:t>
      </w:r>
      <w:r w:rsidRPr="00BD129E">
        <w:rPr>
          <w:rFonts w:cs="Arial"/>
          <w:color w:val="000000" w:themeColor="text1"/>
          <w:sz w:val="20"/>
          <w:szCs w:val="20"/>
        </w:rPr>
        <w:t>when comparing: respondents with the condition versus respondents not affected by the condition</w:t>
      </w:r>
      <w:r w:rsidR="009C70C2" w:rsidRPr="00BD129E">
        <w:rPr>
          <w:rFonts w:cs="Arial"/>
          <w:color w:val="000000" w:themeColor="text1"/>
          <w:sz w:val="20"/>
          <w:szCs w:val="20"/>
        </w:rPr>
        <w:t xml:space="preserve"> </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CIs for mean EQ-5D do not overlap (</w:t>
      </w:r>
      <w:r w:rsidR="009C70C2" w:rsidRPr="00BD129E">
        <w:rPr>
          <w:rFonts w:cs="Arial"/>
          <w:i/>
          <w:color w:val="000000" w:themeColor="text1"/>
          <w:sz w:val="20"/>
          <w:szCs w:val="20"/>
        </w:rPr>
        <w:t>P</w:t>
      </w:r>
      <w:r w:rsidR="009C70C2" w:rsidRPr="00BD129E">
        <w:rPr>
          <w:rFonts w:cs="Arial"/>
          <w:color w:val="000000" w:themeColor="text1"/>
          <w:sz w:val="20"/>
          <w:szCs w:val="20"/>
        </w:rPr>
        <w:t xml:space="preserve"> &lt; 0.05</w:t>
      </w:r>
      <w:r w:rsidRPr="00BD129E">
        <w:rPr>
          <w:rFonts w:cs="Arial"/>
          <w:color w:val="000000" w:themeColor="text1"/>
          <w:sz w:val="20"/>
          <w:szCs w:val="20"/>
        </w:rPr>
        <w:t>) when comparing: respondents with the condition versus respondents irrespective of health status</w:t>
      </w:r>
      <w:r w:rsidR="009C70C2" w:rsidRPr="00BD129E">
        <w:rPr>
          <w:rFonts w:cs="Arial"/>
          <w:color w:val="000000" w:themeColor="text1"/>
          <w:sz w:val="20"/>
          <w:szCs w:val="20"/>
        </w:rPr>
        <w:t xml:space="preserve"> </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xml:space="preserve">Corresponding data for the full set of subgroups </w:t>
      </w:r>
      <w:r w:rsidR="009C70C2" w:rsidRPr="00BD129E">
        <w:rPr>
          <w:rFonts w:cs="Arial"/>
          <w:color w:val="000000" w:themeColor="text1"/>
          <w:sz w:val="20"/>
          <w:szCs w:val="20"/>
        </w:rPr>
        <w:t>are</w:t>
      </w:r>
      <w:r w:rsidRPr="00BD129E">
        <w:rPr>
          <w:rFonts w:cs="Arial"/>
          <w:color w:val="000000" w:themeColor="text1"/>
          <w:sz w:val="20"/>
          <w:szCs w:val="20"/>
        </w:rPr>
        <w:t xml:space="preserve"> a</w:t>
      </w:r>
      <w:r w:rsidR="009C70C2" w:rsidRPr="00BD129E">
        <w:rPr>
          <w:rFonts w:cs="Arial"/>
          <w:color w:val="000000" w:themeColor="text1"/>
          <w:sz w:val="20"/>
          <w:szCs w:val="20"/>
        </w:rPr>
        <w:t>vailable from the online A</w:t>
      </w:r>
      <w:r w:rsidRPr="00BD129E">
        <w:rPr>
          <w:rFonts w:cs="Arial"/>
          <w:color w:val="000000" w:themeColor="text1"/>
          <w:sz w:val="20"/>
          <w:szCs w:val="20"/>
        </w:rPr>
        <w:t>ppendix</w:t>
      </w:r>
      <w:r w:rsidR="009C70C2" w:rsidRPr="00BD129E">
        <w:rPr>
          <w:rFonts w:cs="Arial"/>
          <w:color w:val="000000" w:themeColor="text1"/>
          <w:sz w:val="20"/>
          <w:szCs w:val="20"/>
        </w:rPr>
        <w:t xml:space="preserve"> </w:t>
      </w:r>
    </w:p>
    <w:p w:rsidR="006478EA" w:rsidRPr="00BD129E" w:rsidRDefault="006478EA" w:rsidP="00D01A84">
      <w:pPr>
        <w:spacing w:after="0" w:line="240" w:lineRule="auto"/>
        <w:rPr>
          <w:rFonts w:ascii="Arial" w:hAnsi="Arial" w:cs="Arial"/>
          <w:color w:val="000000" w:themeColor="text1"/>
          <w:sz w:val="20"/>
          <w:szCs w:val="20"/>
        </w:rPr>
        <w:sectPr w:rsidR="006478EA" w:rsidRPr="00BD129E" w:rsidSect="006478EA">
          <w:endnotePr>
            <w:numFmt w:val="decimal"/>
          </w:endnotePr>
          <w:pgSz w:w="16838" w:h="11906" w:orient="landscape"/>
          <w:pgMar w:top="1440" w:right="1440" w:bottom="1440" w:left="1440" w:header="709" w:footer="709" w:gutter="0"/>
          <w:cols w:space="708"/>
          <w:docGrid w:linePitch="360"/>
        </w:sectPr>
      </w:pPr>
    </w:p>
    <w:p w:rsidR="006478EA" w:rsidRPr="00BD129E" w:rsidRDefault="006478EA" w:rsidP="00A40A92">
      <w:pPr>
        <w:spacing w:after="0" w:line="360" w:lineRule="auto"/>
        <w:rPr>
          <w:rFonts w:cs="Arial"/>
          <w:b/>
          <w:color w:val="000000" w:themeColor="text1"/>
          <w:sz w:val="20"/>
          <w:szCs w:val="20"/>
        </w:rPr>
      </w:pPr>
      <w:r w:rsidRPr="00BD129E">
        <w:rPr>
          <w:rFonts w:cs="Arial"/>
          <w:b/>
          <w:color w:val="000000" w:themeColor="text1"/>
          <w:sz w:val="20"/>
          <w:szCs w:val="20"/>
        </w:rPr>
        <w:lastRenderedPageBreak/>
        <w:t>Table 2: Secondary analyses for the 10 largest subgroups, comparing mean EQ-5D score for respondents with a single health condition, respondents of a similar age with no health condition, and respondents of a similar age irrespective of health condition</w:t>
      </w:r>
    </w:p>
    <w:tbl>
      <w:tblPr>
        <w:tblW w:w="4989" w:type="pct"/>
        <w:tblLayout w:type="fixed"/>
        <w:tblLook w:val="0000" w:firstRow="0" w:lastRow="0" w:firstColumn="0" w:lastColumn="0" w:noHBand="0" w:noVBand="0"/>
      </w:tblPr>
      <w:tblGrid>
        <w:gridCol w:w="2805"/>
        <w:gridCol w:w="721"/>
        <w:gridCol w:w="832"/>
        <w:gridCol w:w="851"/>
        <w:gridCol w:w="1279"/>
        <w:gridCol w:w="716"/>
        <w:gridCol w:w="849"/>
        <w:gridCol w:w="1417"/>
        <w:gridCol w:w="851"/>
        <w:gridCol w:w="710"/>
        <w:gridCol w:w="849"/>
        <w:gridCol w:w="1414"/>
        <w:gridCol w:w="849"/>
      </w:tblGrid>
      <w:tr w:rsidR="009C6A9F" w:rsidRPr="00BD129E" w:rsidTr="009C6A9F">
        <w:trPr>
          <w:trHeight w:val="300"/>
        </w:trPr>
        <w:tc>
          <w:tcPr>
            <w:tcW w:w="992" w:type="pct"/>
            <w:tcBorders>
              <w:top w:val="single" w:sz="4" w:space="0" w:color="auto"/>
              <w:left w:val="nil"/>
              <w:right w:val="nil"/>
            </w:tcBorders>
            <w:noWrap/>
          </w:tcPr>
          <w:p w:rsidR="006478EA" w:rsidRPr="00BD129E" w:rsidRDefault="006478EA" w:rsidP="009C6A9F">
            <w:pPr>
              <w:spacing w:after="0" w:line="240" w:lineRule="auto"/>
              <w:rPr>
                <w:rFonts w:cs="Arial"/>
                <w:color w:val="000000" w:themeColor="text1"/>
                <w:sz w:val="20"/>
                <w:szCs w:val="20"/>
              </w:rPr>
            </w:pPr>
          </w:p>
        </w:tc>
        <w:tc>
          <w:tcPr>
            <w:tcW w:w="255" w:type="pct"/>
            <w:tcBorders>
              <w:top w:val="single" w:sz="4" w:space="0" w:color="auto"/>
              <w:left w:val="nil"/>
              <w:right w:val="nil"/>
            </w:tcBorders>
            <w:noWrap/>
          </w:tcPr>
          <w:p w:rsidR="006478EA" w:rsidRPr="00BD129E" w:rsidRDefault="006478EA" w:rsidP="009C6A9F">
            <w:pPr>
              <w:spacing w:after="0" w:line="240" w:lineRule="auto"/>
              <w:rPr>
                <w:rFonts w:cs="Arial"/>
                <w:color w:val="000000" w:themeColor="text1"/>
                <w:sz w:val="20"/>
                <w:szCs w:val="20"/>
              </w:rPr>
            </w:pPr>
          </w:p>
        </w:tc>
        <w:tc>
          <w:tcPr>
            <w:tcW w:w="1047" w:type="pct"/>
            <w:gridSpan w:val="3"/>
            <w:tcBorders>
              <w:top w:val="single" w:sz="4" w:space="0" w:color="auto"/>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Respondents affected by the one health condition (and no other health condition)  </w:t>
            </w:r>
          </w:p>
        </w:tc>
        <w:tc>
          <w:tcPr>
            <w:tcW w:w="1355" w:type="pct"/>
            <w:gridSpan w:val="4"/>
            <w:tcBorders>
              <w:top w:val="single" w:sz="4" w:space="0" w:color="auto"/>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Respondents of a similar age with no health condition </w:t>
            </w:r>
          </w:p>
        </w:tc>
        <w:tc>
          <w:tcPr>
            <w:tcW w:w="1352" w:type="pct"/>
            <w:gridSpan w:val="4"/>
            <w:tcBorders>
              <w:top w:val="single" w:sz="4" w:space="0" w:color="auto"/>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Respondents of a similar age irrespective of health status (i.e.</w:t>
            </w:r>
            <w:r w:rsidR="00CB1A1F" w:rsidRPr="00BD129E">
              <w:rPr>
                <w:rFonts w:cs="Arial"/>
                <w:color w:val="000000" w:themeColor="text1"/>
                <w:sz w:val="20"/>
                <w:szCs w:val="20"/>
              </w:rPr>
              <w:t>,</w:t>
            </w:r>
            <w:r w:rsidRPr="00BD129E">
              <w:rPr>
                <w:rFonts w:cs="Arial"/>
                <w:color w:val="000000" w:themeColor="text1"/>
                <w:sz w:val="20"/>
                <w:szCs w:val="20"/>
              </w:rPr>
              <w:t xml:space="preserve"> general population)</w:t>
            </w:r>
          </w:p>
        </w:tc>
      </w:tr>
      <w:tr w:rsidR="009C6A9F" w:rsidRPr="00BD129E" w:rsidTr="009C6A9F">
        <w:trPr>
          <w:trHeight w:val="300"/>
        </w:trPr>
        <w:tc>
          <w:tcPr>
            <w:tcW w:w="992"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p>
        </w:tc>
        <w:tc>
          <w:tcPr>
            <w:tcW w:w="255"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Mean</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Age</w:t>
            </w:r>
          </w:p>
        </w:tc>
        <w:tc>
          <w:tcPr>
            <w:tcW w:w="294"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n</w:t>
            </w:r>
          </w:p>
        </w:tc>
        <w:tc>
          <w:tcPr>
            <w:tcW w:w="301"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Mean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EQ-5D</w:t>
            </w:r>
          </w:p>
        </w:tc>
        <w:tc>
          <w:tcPr>
            <w:tcW w:w="452"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95% CI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of the mean</w:t>
            </w:r>
          </w:p>
        </w:tc>
        <w:tc>
          <w:tcPr>
            <w:tcW w:w="253"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n</w:t>
            </w:r>
          </w:p>
        </w:tc>
        <w:tc>
          <w:tcPr>
            <w:tcW w:w="300"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Mean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EQ-5D</w:t>
            </w:r>
          </w:p>
        </w:tc>
        <w:tc>
          <w:tcPr>
            <w:tcW w:w="501"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95% CI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of the mean</w:t>
            </w:r>
          </w:p>
        </w:tc>
        <w:tc>
          <w:tcPr>
            <w:tcW w:w="300" w:type="pct"/>
            <w:tcBorders>
              <w:top w:val="nil"/>
              <w:left w:val="nil"/>
              <w:bottom w:val="single" w:sz="4" w:space="0" w:color="auto"/>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Abs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diff</w:t>
            </w:r>
          </w:p>
        </w:tc>
        <w:tc>
          <w:tcPr>
            <w:tcW w:w="251"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n</w:t>
            </w:r>
          </w:p>
        </w:tc>
        <w:tc>
          <w:tcPr>
            <w:tcW w:w="300"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Mean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EQ-5D</w:t>
            </w:r>
          </w:p>
        </w:tc>
        <w:tc>
          <w:tcPr>
            <w:tcW w:w="500"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95% CI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of the mean</w:t>
            </w:r>
          </w:p>
        </w:tc>
        <w:tc>
          <w:tcPr>
            <w:tcW w:w="300" w:type="pct"/>
            <w:tcBorders>
              <w:top w:val="nil"/>
              <w:left w:val="nil"/>
              <w:bottom w:val="single" w:sz="4" w:space="0" w:color="auto"/>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 xml:space="preserve">Abs </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diff</w:t>
            </w:r>
          </w:p>
        </w:tc>
      </w:tr>
      <w:tr w:rsidR="009C6A9F" w:rsidRPr="00BD129E" w:rsidTr="009C6A9F">
        <w:trPr>
          <w:trHeight w:val="300"/>
        </w:trPr>
        <w:tc>
          <w:tcPr>
            <w:tcW w:w="992"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Arthritis/rheumatism/fibrositis</w:t>
            </w:r>
          </w:p>
        </w:tc>
        <w:tc>
          <w:tcPr>
            <w:tcW w:w="255"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60.1</w:t>
            </w:r>
          </w:p>
        </w:tc>
        <w:tc>
          <w:tcPr>
            <w:tcW w:w="294"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1358</w:t>
            </w:r>
          </w:p>
        </w:tc>
        <w:tc>
          <w:tcPr>
            <w:tcW w:w="301"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0.685</w:t>
            </w:r>
          </w:p>
        </w:tc>
        <w:tc>
          <w:tcPr>
            <w:tcW w:w="452"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0.662,0.706</w:t>
            </w:r>
          </w:p>
        </w:tc>
        <w:tc>
          <w:tcPr>
            <w:tcW w:w="253"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286</w:t>
            </w:r>
          </w:p>
        </w:tc>
        <w:tc>
          <w:tcPr>
            <w:tcW w:w="300"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0.936</w:t>
            </w:r>
          </w:p>
        </w:tc>
        <w:tc>
          <w:tcPr>
            <w:tcW w:w="501"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0.918,0.953*</w:t>
            </w:r>
          </w:p>
        </w:tc>
        <w:tc>
          <w:tcPr>
            <w:tcW w:w="300" w:type="pct"/>
            <w:tcBorders>
              <w:top w:val="single" w:sz="4" w:space="0" w:color="auto"/>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0.251</w:t>
            </w:r>
          </w:p>
        </w:tc>
        <w:tc>
          <w:tcPr>
            <w:tcW w:w="251"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628</w:t>
            </w:r>
          </w:p>
        </w:tc>
        <w:tc>
          <w:tcPr>
            <w:tcW w:w="300"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0.841</w:t>
            </w:r>
          </w:p>
        </w:tc>
        <w:tc>
          <w:tcPr>
            <w:tcW w:w="500" w:type="pct"/>
            <w:tcBorders>
              <w:top w:val="single" w:sz="4" w:space="0" w:color="auto"/>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0.819,0.862†</w:t>
            </w:r>
          </w:p>
        </w:tc>
        <w:tc>
          <w:tcPr>
            <w:tcW w:w="300" w:type="pct"/>
            <w:tcBorders>
              <w:top w:val="single" w:sz="4" w:space="0" w:color="auto"/>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0.156</w:t>
            </w:r>
          </w:p>
        </w:tc>
      </w:tr>
      <w:tr w:rsidR="009C6A9F" w:rsidRPr="00BD129E" w:rsidTr="009C6A9F">
        <w:trPr>
          <w:trHeight w:val="300"/>
        </w:trPr>
        <w:tc>
          <w:tcPr>
            <w:tcW w:w="99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Asthma</w:t>
            </w:r>
          </w:p>
        </w:tc>
        <w:tc>
          <w:tcPr>
            <w:tcW w:w="255"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37.6</w:t>
            </w:r>
          </w:p>
        </w:tc>
        <w:tc>
          <w:tcPr>
            <w:tcW w:w="294"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1127</w:t>
            </w:r>
          </w:p>
        </w:tc>
        <w:tc>
          <w:tcPr>
            <w:tcW w:w="3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0.931</w:t>
            </w:r>
          </w:p>
        </w:tc>
        <w:tc>
          <w:tcPr>
            <w:tcW w:w="45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0.922,0.939</w:t>
            </w:r>
          </w:p>
        </w:tc>
        <w:tc>
          <w:tcPr>
            <w:tcW w:w="253"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500</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0.953</w:t>
            </w:r>
          </w:p>
        </w:tc>
        <w:tc>
          <w:tcPr>
            <w:tcW w:w="5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0.943,0.962*</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0.022</w:t>
            </w:r>
          </w:p>
        </w:tc>
        <w:tc>
          <w:tcPr>
            <w:tcW w:w="25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794</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0.903</w:t>
            </w:r>
          </w:p>
        </w:tc>
        <w:tc>
          <w:tcPr>
            <w:tcW w:w="5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0.889,0.916†</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-0.028</w:t>
            </w:r>
          </w:p>
        </w:tc>
      </w:tr>
      <w:tr w:rsidR="009C6A9F" w:rsidRPr="00BD129E" w:rsidTr="009C6A9F">
        <w:trPr>
          <w:trHeight w:val="300"/>
        </w:trPr>
        <w:tc>
          <w:tcPr>
            <w:tcW w:w="992"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Back problems/slipped disc/spine/neck</w:t>
            </w:r>
          </w:p>
        </w:tc>
        <w:tc>
          <w:tcPr>
            <w:tcW w:w="255"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45.5</w:t>
            </w:r>
          </w:p>
        </w:tc>
        <w:tc>
          <w:tcPr>
            <w:tcW w:w="294"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1106</w:t>
            </w:r>
          </w:p>
        </w:tc>
        <w:tc>
          <w:tcPr>
            <w:tcW w:w="301"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0.745</w:t>
            </w:r>
          </w:p>
        </w:tc>
        <w:tc>
          <w:tcPr>
            <w:tcW w:w="452"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0.727,0.761</w:t>
            </w:r>
          </w:p>
        </w:tc>
        <w:tc>
          <w:tcPr>
            <w:tcW w:w="253"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461</w:t>
            </w:r>
          </w:p>
        </w:tc>
        <w:tc>
          <w:tcPr>
            <w:tcW w:w="300"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0.952</w:t>
            </w:r>
          </w:p>
        </w:tc>
        <w:tc>
          <w:tcPr>
            <w:tcW w:w="501"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0.942,0.960*</w:t>
            </w:r>
          </w:p>
        </w:tc>
        <w:tc>
          <w:tcPr>
            <w:tcW w:w="300" w:type="pct"/>
            <w:tcBorders>
              <w:top w:val="nil"/>
              <w:left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0.207</w:t>
            </w:r>
          </w:p>
        </w:tc>
        <w:tc>
          <w:tcPr>
            <w:tcW w:w="251"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736</w:t>
            </w:r>
          </w:p>
        </w:tc>
        <w:tc>
          <w:tcPr>
            <w:tcW w:w="300"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0.879</w:t>
            </w:r>
          </w:p>
        </w:tc>
        <w:tc>
          <w:tcPr>
            <w:tcW w:w="500"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0.863,0.895†</w:t>
            </w:r>
          </w:p>
        </w:tc>
        <w:tc>
          <w:tcPr>
            <w:tcW w:w="300" w:type="pct"/>
            <w:tcBorders>
              <w:top w:val="nil"/>
              <w:left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0.134</w:t>
            </w:r>
          </w:p>
        </w:tc>
      </w:tr>
      <w:tr w:rsidR="009C6A9F" w:rsidRPr="00BD129E" w:rsidTr="009C6A9F">
        <w:trPr>
          <w:trHeight w:val="300"/>
        </w:trPr>
        <w:tc>
          <w:tcPr>
            <w:tcW w:w="99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Diabetes including  hyperglycemia</w:t>
            </w:r>
          </w:p>
        </w:tc>
        <w:tc>
          <w:tcPr>
            <w:tcW w:w="255"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55.2</w:t>
            </w:r>
          </w:p>
        </w:tc>
        <w:tc>
          <w:tcPr>
            <w:tcW w:w="294"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537</w:t>
            </w:r>
          </w:p>
        </w:tc>
        <w:tc>
          <w:tcPr>
            <w:tcW w:w="3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0.898</w:t>
            </w:r>
          </w:p>
        </w:tc>
        <w:tc>
          <w:tcPr>
            <w:tcW w:w="45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0.883,0.912</w:t>
            </w:r>
          </w:p>
        </w:tc>
        <w:tc>
          <w:tcPr>
            <w:tcW w:w="253"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315</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0.952</w:t>
            </w:r>
          </w:p>
        </w:tc>
        <w:tc>
          <w:tcPr>
            <w:tcW w:w="5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0.937,0.965*</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0.054</w:t>
            </w:r>
          </w:p>
        </w:tc>
        <w:tc>
          <w:tcPr>
            <w:tcW w:w="25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670</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0.835</w:t>
            </w:r>
          </w:p>
        </w:tc>
        <w:tc>
          <w:tcPr>
            <w:tcW w:w="5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0.813,0.856†</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-0.063</w:t>
            </w:r>
          </w:p>
        </w:tc>
      </w:tr>
      <w:tr w:rsidR="009C6A9F" w:rsidRPr="00BD129E" w:rsidTr="009C6A9F">
        <w:trPr>
          <w:trHeight w:val="300"/>
        </w:trPr>
        <w:tc>
          <w:tcPr>
            <w:tcW w:w="99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Hypertension/high blood pressure</w:t>
            </w:r>
          </w:p>
        </w:tc>
        <w:tc>
          <w:tcPr>
            <w:tcW w:w="255"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59.8</w:t>
            </w:r>
          </w:p>
        </w:tc>
        <w:tc>
          <w:tcPr>
            <w:tcW w:w="294"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974</w:t>
            </w:r>
          </w:p>
        </w:tc>
        <w:tc>
          <w:tcPr>
            <w:tcW w:w="3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0.916</w:t>
            </w:r>
          </w:p>
        </w:tc>
        <w:tc>
          <w:tcPr>
            <w:tcW w:w="45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0.903,0.928</w:t>
            </w:r>
          </w:p>
        </w:tc>
        <w:tc>
          <w:tcPr>
            <w:tcW w:w="253"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286</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0.936</w:t>
            </w:r>
          </w:p>
        </w:tc>
        <w:tc>
          <w:tcPr>
            <w:tcW w:w="5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0.918,0.953</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0.020</w:t>
            </w:r>
          </w:p>
        </w:tc>
        <w:tc>
          <w:tcPr>
            <w:tcW w:w="25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628</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0.841</w:t>
            </w:r>
          </w:p>
        </w:tc>
        <w:tc>
          <w:tcPr>
            <w:tcW w:w="5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0.819,0.862†</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-0.075</w:t>
            </w:r>
          </w:p>
        </w:tc>
      </w:tr>
      <w:tr w:rsidR="009C6A9F" w:rsidRPr="00BD129E" w:rsidTr="009C6A9F">
        <w:trPr>
          <w:trHeight w:val="300"/>
        </w:trPr>
        <w:tc>
          <w:tcPr>
            <w:tcW w:w="99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Mental illness/anxiety/</w:t>
            </w:r>
          </w:p>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depression/nerves</w:t>
            </w:r>
          </w:p>
        </w:tc>
        <w:tc>
          <w:tcPr>
            <w:tcW w:w="255"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40.6</w:t>
            </w:r>
          </w:p>
        </w:tc>
        <w:tc>
          <w:tcPr>
            <w:tcW w:w="294"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541</w:t>
            </w:r>
          </w:p>
        </w:tc>
        <w:tc>
          <w:tcPr>
            <w:tcW w:w="3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0.709</w:t>
            </w:r>
          </w:p>
        </w:tc>
        <w:tc>
          <w:tcPr>
            <w:tcW w:w="45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0.685,0.733</w:t>
            </w:r>
          </w:p>
        </w:tc>
        <w:tc>
          <w:tcPr>
            <w:tcW w:w="253"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535</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0.955</w:t>
            </w:r>
          </w:p>
        </w:tc>
        <w:tc>
          <w:tcPr>
            <w:tcW w:w="5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0.946,0.964*</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0.246</w:t>
            </w:r>
          </w:p>
        </w:tc>
        <w:tc>
          <w:tcPr>
            <w:tcW w:w="25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826</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0.877</w:t>
            </w:r>
          </w:p>
        </w:tc>
        <w:tc>
          <w:tcPr>
            <w:tcW w:w="5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0.856,0.897†</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0.168</w:t>
            </w:r>
          </w:p>
        </w:tc>
      </w:tr>
      <w:tr w:rsidR="009C6A9F" w:rsidRPr="00BD129E" w:rsidTr="009C6A9F">
        <w:trPr>
          <w:trHeight w:val="300"/>
        </w:trPr>
        <w:tc>
          <w:tcPr>
            <w:tcW w:w="99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Other endocrine/metabolic diseases</w:t>
            </w:r>
          </w:p>
        </w:tc>
        <w:tc>
          <w:tcPr>
            <w:tcW w:w="255"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48.3</w:t>
            </w:r>
          </w:p>
        </w:tc>
        <w:tc>
          <w:tcPr>
            <w:tcW w:w="294"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422</w:t>
            </w:r>
          </w:p>
        </w:tc>
        <w:tc>
          <w:tcPr>
            <w:tcW w:w="3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0.924</w:t>
            </w:r>
          </w:p>
        </w:tc>
        <w:tc>
          <w:tcPr>
            <w:tcW w:w="45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0.909,0.937</w:t>
            </w:r>
          </w:p>
        </w:tc>
        <w:tc>
          <w:tcPr>
            <w:tcW w:w="253"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369</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0.948</w:t>
            </w:r>
          </w:p>
        </w:tc>
        <w:tc>
          <w:tcPr>
            <w:tcW w:w="5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0.934,0.960</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0.024</w:t>
            </w:r>
          </w:p>
        </w:tc>
        <w:tc>
          <w:tcPr>
            <w:tcW w:w="25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647</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0.858</w:t>
            </w:r>
          </w:p>
        </w:tc>
        <w:tc>
          <w:tcPr>
            <w:tcW w:w="5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0.832,0.882†</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-0.066</w:t>
            </w:r>
          </w:p>
        </w:tc>
      </w:tr>
      <w:tr w:rsidR="009C6A9F" w:rsidRPr="00BD129E" w:rsidTr="009C6A9F">
        <w:trPr>
          <w:trHeight w:val="300"/>
        </w:trPr>
        <w:tc>
          <w:tcPr>
            <w:tcW w:w="99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Other heart problems</w:t>
            </w:r>
          </w:p>
        </w:tc>
        <w:tc>
          <w:tcPr>
            <w:tcW w:w="255"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58.2</w:t>
            </w:r>
          </w:p>
        </w:tc>
        <w:tc>
          <w:tcPr>
            <w:tcW w:w="294"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366</w:t>
            </w:r>
          </w:p>
        </w:tc>
        <w:tc>
          <w:tcPr>
            <w:tcW w:w="3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0.822</w:t>
            </w:r>
          </w:p>
        </w:tc>
        <w:tc>
          <w:tcPr>
            <w:tcW w:w="452"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0.781,0.862</w:t>
            </w:r>
          </w:p>
        </w:tc>
        <w:tc>
          <w:tcPr>
            <w:tcW w:w="253"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288</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0.938</w:t>
            </w:r>
          </w:p>
        </w:tc>
        <w:tc>
          <w:tcPr>
            <w:tcW w:w="50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0.921,0.953*</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0.116</w:t>
            </w:r>
          </w:p>
        </w:tc>
        <w:tc>
          <w:tcPr>
            <w:tcW w:w="251"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637</w:t>
            </w:r>
          </w:p>
        </w:tc>
        <w:tc>
          <w:tcPr>
            <w:tcW w:w="3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0.829</w:t>
            </w:r>
          </w:p>
        </w:tc>
        <w:tc>
          <w:tcPr>
            <w:tcW w:w="500" w:type="pct"/>
            <w:tcBorders>
              <w:top w:val="nil"/>
              <w:left w:val="nil"/>
              <w:bottom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0.808,0.849</w:t>
            </w:r>
          </w:p>
        </w:tc>
        <w:tc>
          <w:tcPr>
            <w:tcW w:w="300" w:type="pct"/>
            <w:tcBorders>
              <w:top w:val="nil"/>
              <w:left w:val="nil"/>
              <w:bottom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0.007</w:t>
            </w:r>
          </w:p>
        </w:tc>
      </w:tr>
      <w:tr w:rsidR="009C6A9F" w:rsidRPr="00BD129E" w:rsidTr="009C6A9F">
        <w:trPr>
          <w:trHeight w:val="300"/>
        </w:trPr>
        <w:tc>
          <w:tcPr>
            <w:tcW w:w="992"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Other problems of bones/joints/muscles</w:t>
            </w:r>
          </w:p>
        </w:tc>
        <w:tc>
          <w:tcPr>
            <w:tcW w:w="255"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48.9</w:t>
            </w:r>
          </w:p>
        </w:tc>
        <w:tc>
          <w:tcPr>
            <w:tcW w:w="294"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942</w:t>
            </w:r>
          </w:p>
        </w:tc>
        <w:tc>
          <w:tcPr>
            <w:tcW w:w="301"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0.731</w:t>
            </w:r>
          </w:p>
        </w:tc>
        <w:tc>
          <w:tcPr>
            <w:tcW w:w="452"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0.709,0.753</w:t>
            </w:r>
          </w:p>
        </w:tc>
        <w:tc>
          <w:tcPr>
            <w:tcW w:w="253"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349</w:t>
            </w:r>
          </w:p>
        </w:tc>
        <w:tc>
          <w:tcPr>
            <w:tcW w:w="300"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0.946</w:t>
            </w:r>
          </w:p>
        </w:tc>
        <w:tc>
          <w:tcPr>
            <w:tcW w:w="501"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0.933,0.959*</w:t>
            </w:r>
          </w:p>
        </w:tc>
        <w:tc>
          <w:tcPr>
            <w:tcW w:w="300" w:type="pct"/>
            <w:tcBorders>
              <w:top w:val="nil"/>
              <w:left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0.253</w:t>
            </w:r>
          </w:p>
        </w:tc>
        <w:tc>
          <w:tcPr>
            <w:tcW w:w="251"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645</w:t>
            </w:r>
          </w:p>
        </w:tc>
        <w:tc>
          <w:tcPr>
            <w:tcW w:w="300"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0.843</w:t>
            </w:r>
          </w:p>
        </w:tc>
        <w:tc>
          <w:tcPr>
            <w:tcW w:w="500" w:type="pct"/>
            <w:tcBorders>
              <w:top w:val="nil"/>
              <w:left w:val="nil"/>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0.802,0.884†</w:t>
            </w:r>
          </w:p>
        </w:tc>
        <w:tc>
          <w:tcPr>
            <w:tcW w:w="300" w:type="pct"/>
            <w:tcBorders>
              <w:top w:val="nil"/>
              <w:left w:val="nil"/>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0.163</w:t>
            </w:r>
          </w:p>
        </w:tc>
      </w:tr>
      <w:tr w:rsidR="009C6A9F" w:rsidRPr="00BD129E" w:rsidTr="009C6A9F">
        <w:trPr>
          <w:trHeight w:val="300"/>
        </w:trPr>
        <w:tc>
          <w:tcPr>
            <w:tcW w:w="992"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Other problems of nervous system</w:t>
            </w:r>
          </w:p>
        </w:tc>
        <w:tc>
          <w:tcPr>
            <w:tcW w:w="255"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48.2</w:t>
            </w:r>
          </w:p>
        </w:tc>
        <w:tc>
          <w:tcPr>
            <w:tcW w:w="294"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336</w:t>
            </w:r>
          </w:p>
        </w:tc>
        <w:tc>
          <w:tcPr>
            <w:tcW w:w="301"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0.695</w:t>
            </w:r>
          </w:p>
        </w:tc>
        <w:tc>
          <w:tcPr>
            <w:tcW w:w="452"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0.663,0.726</w:t>
            </w:r>
          </w:p>
        </w:tc>
        <w:tc>
          <w:tcPr>
            <w:tcW w:w="253"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369</w:t>
            </w:r>
          </w:p>
        </w:tc>
        <w:tc>
          <w:tcPr>
            <w:tcW w:w="300"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0.948</w:t>
            </w:r>
          </w:p>
        </w:tc>
        <w:tc>
          <w:tcPr>
            <w:tcW w:w="501"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0.934,0.960*</w:t>
            </w:r>
          </w:p>
        </w:tc>
        <w:tc>
          <w:tcPr>
            <w:tcW w:w="300" w:type="pct"/>
            <w:tcBorders>
              <w:top w:val="nil"/>
              <w:left w:val="nil"/>
              <w:bottom w:val="single" w:sz="4" w:space="0" w:color="auto"/>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0.130</w:t>
            </w:r>
          </w:p>
        </w:tc>
        <w:tc>
          <w:tcPr>
            <w:tcW w:w="251"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647</w:t>
            </w:r>
          </w:p>
        </w:tc>
        <w:tc>
          <w:tcPr>
            <w:tcW w:w="300"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0.858</w:t>
            </w:r>
          </w:p>
        </w:tc>
        <w:tc>
          <w:tcPr>
            <w:tcW w:w="500" w:type="pct"/>
            <w:tcBorders>
              <w:top w:val="nil"/>
              <w:left w:val="nil"/>
              <w:bottom w:val="single" w:sz="4" w:space="0" w:color="auto"/>
              <w:right w:val="nil"/>
            </w:tcBorders>
            <w:noWrap/>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0.832,0.882†</w:t>
            </w:r>
          </w:p>
        </w:tc>
        <w:tc>
          <w:tcPr>
            <w:tcW w:w="300" w:type="pct"/>
            <w:tcBorders>
              <w:top w:val="nil"/>
              <w:left w:val="nil"/>
              <w:bottom w:val="single" w:sz="4" w:space="0" w:color="auto"/>
              <w:right w:val="nil"/>
            </w:tcBorders>
          </w:tcPr>
          <w:p w:rsidR="006478EA" w:rsidRPr="00BD129E" w:rsidRDefault="006478EA" w:rsidP="009C6A9F">
            <w:pPr>
              <w:spacing w:after="0" w:line="240" w:lineRule="auto"/>
              <w:rPr>
                <w:rFonts w:cs="Arial"/>
                <w:color w:val="000000" w:themeColor="text1"/>
                <w:sz w:val="20"/>
                <w:szCs w:val="20"/>
              </w:rPr>
            </w:pPr>
            <w:r w:rsidRPr="00BD129E">
              <w:rPr>
                <w:rFonts w:cs="Arial"/>
                <w:color w:val="000000" w:themeColor="text1"/>
                <w:sz w:val="20"/>
                <w:szCs w:val="20"/>
              </w:rPr>
              <w:t>0.04</w:t>
            </w:r>
          </w:p>
        </w:tc>
      </w:tr>
    </w:tbl>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Abs diff is the absolute difference in mean EQ-5D score compared to the mean EQ-5D score for the subgroup of respondents affected by the health condition</w:t>
      </w:r>
      <w:r w:rsidR="009C70C2" w:rsidRPr="00BD129E">
        <w:rPr>
          <w:rFonts w:cs="Arial"/>
          <w:color w:val="000000" w:themeColor="text1"/>
          <w:sz w:val="20"/>
          <w:szCs w:val="20"/>
        </w:rPr>
        <w:t>.</w:t>
      </w:r>
      <w:r w:rsidRPr="00BD129E">
        <w:rPr>
          <w:rFonts w:cs="Arial"/>
          <w:color w:val="000000" w:themeColor="text1"/>
          <w:sz w:val="20"/>
          <w:szCs w:val="20"/>
        </w:rPr>
        <w:t xml:space="preserve">   </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xml:space="preserve">All CIs </w:t>
      </w:r>
      <w:r w:rsidR="009C70C2" w:rsidRPr="00BD129E">
        <w:rPr>
          <w:rFonts w:cs="Arial"/>
          <w:color w:val="000000" w:themeColor="text1"/>
          <w:sz w:val="20"/>
          <w:szCs w:val="20"/>
        </w:rPr>
        <w:t>for mean EQ-5D do not overlap (</w:t>
      </w:r>
      <w:r w:rsidR="009C70C2" w:rsidRPr="00BD129E">
        <w:rPr>
          <w:rFonts w:cs="Arial"/>
          <w:i/>
          <w:color w:val="000000" w:themeColor="text1"/>
          <w:sz w:val="20"/>
          <w:szCs w:val="20"/>
        </w:rPr>
        <w:t>P</w:t>
      </w:r>
      <w:r w:rsidR="009C70C2" w:rsidRPr="00BD129E">
        <w:rPr>
          <w:rFonts w:cs="Arial"/>
          <w:color w:val="000000" w:themeColor="text1"/>
          <w:sz w:val="20"/>
          <w:szCs w:val="20"/>
        </w:rPr>
        <w:t xml:space="preserve"> </w:t>
      </w:r>
      <w:r w:rsidRPr="00BD129E">
        <w:rPr>
          <w:rFonts w:cs="Arial"/>
          <w:color w:val="000000" w:themeColor="text1"/>
          <w:sz w:val="20"/>
          <w:szCs w:val="20"/>
        </w:rPr>
        <w:t>&lt;</w:t>
      </w:r>
      <w:r w:rsidR="009C70C2" w:rsidRPr="00BD129E">
        <w:rPr>
          <w:rFonts w:cs="Arial"/>
          <w:color w:val="000000" w:themeColor="text1"/>
          <w:sz w:val="20"/>
          <w:szCs w:val="20"/>
        </w:rPr>
        <w:t xml:space="preserve"> </w:t>
      </w:r>
      <w:r w:rsidRPr="00BD129E">
        <w:rPr>
          <w:rFonts w:cs="Arial"/>
          <w:color w:val="000000" w:themeColor="text1"/>
          <w:sz w:val="20"/>
          <w:szCs w:val="20"/>
        </w:rPr>
        <w:t>0.05) when comparing: respondents with no health condition versus respondents irrespective of health status</w:t>
      </w:r>
      <w:r w:rsidR="009C70C2" w:rsidRPr="00BD129E">
        <w:rPr>
          <w:rFonts w:cs="Arial"/>
          <w:color w:val="000000" w:themeColor="text1"/>
          <w:sz w:val="20"/>
          <w:szCs w:val="20"/>
        </w:rPr>
        <w:t>.</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CIs for mean EQ-5D do not overlap (</w:t>
      </w:r>
      <w:r w:rsidR="009C70C2" w:rsidRPr="00BD129E">
        <w:rPr>
          <w:rFonts w:cs="Arial"/>
          <w:i/>
          <w:color w:val="000000" w:themeColor="text1"/>
          <w:sz w:val="20"/>
          <w:szCs w:val="20"/>
        </w:rPr>
        <w:t>P</w:t>
      </w:r>
      <w:r w:rsidR="009C70C2" w:rsidRPr="00BD129E">
        <w:rPr>
          <w:rFonts w:cs="Arial"/>
          <w:color w:val="000000" w:themeColor="text1"/>
          <w:sz w:val="20"/>
          <w:szCs w:val="20"/>
        </w:rPr>
        <w:t xml:space="preserve"> &lt; 0.05</w:t>
      </w:r>
      <w:r w:rsidRPr="00BD129E">
        <w:rPr>
          <w:rFonts w:cs="Arial"/>
          <w:color w:val="000000" w:themeColor="text1"/>
          <w:sz w:val="20"/>
          <w:szCs w:val="20"/>
        </w:rPr>
        <w:t>) when comparing: respondents with the condition versus respondents with no health condition</w:t>
      </w:r>
      <w:r w:rsidR="009C70C2" w:rsidRPr="00BD129E">
        <w:rPr>
          <w:rFonts w:cs="Arial"/>
          <w:color w:val="000000" w:themeColor="text1"/>
          <w:sz w:val="20"/>
          <w:szCs w:val="20"/>
        </w:rPr>
        <w:t>.</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CIs for mean EQ-5D do not overlap (</w:t>
      </w:r>
      <w:r w:rsidR="009C70C2" w:rsidRPr="00BD129E">
        <w:rPr>
          <w:rFonts w:cs="Arial"/>
          <w:i/>
          <w:color w:val="000000" w:themeColor="text1"/>
          <w:sz w:val="20"/>
          <w:szCs w:val="20"/>
        </w:rPr>
        <w:t>P</w:t>
      </w:r>
      <w:r w:rsidR="009C70C2" w:rsidRPr="00BD129E">
        <w:rPr>
          <w:rFonts w:cs="Arial"/>
          <w:color w:val="000000" w:themeColor="text1"/>
          <w:sz w:val="20"/>
          <w:szCs w:val="20"/>
        </w:rPr>
        <w:t xml:space="preserve"> &lt; 0.05</w:t>
      </w:r>
      <w:r w:rsidRPr="00BD129E">
        <w:rPr>
          <w:rFonts w:cs="Arial"/>
          <w:color w:val="000000" w:themeColor="text1"/>
          <w:sz w:val="20"/>
          <w:szCs w:val="20"/>
        </w:rPr>
        <w:t>) when comparing: respondents with the condition versus respondents irrespective of health status</w:t>
      </w:r>
      <w:r w:rsidR="009C70C2" w:rsidRPr="00BD129E">
        <w:rPr>
          <w:rFonts w:cs="Arial"/>
          <w:color w:val="000000" w:themeColor="text1"/>
          <w:sz w:val="20"/>
          <w:szCs w:val="20"/>
        </w:rPr>
        <w:t>.</w:t>
      </w:r>
    </w:p>
    <w:p w:rsidR="006478EA" w:rsidRPr="00BD129E" w:rsidRDefault="006478EA" w:rsidP="00D01A84">
      <w:pPr>
        <w:spacing w:after="0" w:line="240" w:lineRule="auto"/>
        <w:rPr>
          <w:rFonts w:cs="Arial"/>
          <w:color w:val="000000" w:themeColor="text1"/>
          <w:sz w:val="20"/>
          <w:szCs w:val="20"/>
        </w:rPr>
      </w:pPr>
      <w:r w:rsidRPr="00BD129E">
        <w:rPr>
          <w:rFonts w:cs="Arial"/>
          <w:color w:val="000000" w:themeColor="text1"/>
          <w:sz w:val="20"/>
          <w:szCs w:val="20"/>
        </w:rPr>
        <w:t xml:space="preserve">Corresponding data for the full set of subgroups </w:t>
      </w:r>
      <w:r w:rsidR="009C70C2" w:rsidRPr="00BD129E">
        <w:rPr>
          <w:rFonts w:cs="Arial"/>
          <w:color w:val="000000" w:themeColor="text1"/>
          <w:sz w:val="20"/>
          <w:szCs w:val="20"/>
        </w:rPr>
        <w:t>are available from the online A</w:t>
      </w:r>
      <w:r w:rsidRPr="00BD129E">
        <w:rPr>
          <w:rFonts w:cs="Arial"/>
          <w:color w:val="000000" w:themeColor="text1"/>
          <w:sz w:val="20"/>
          <w:szCs w:val="20"/>
        </w:rPr>
        <w:t>ppendix</w:t>
      </w:r>
      <w:r w:rsidR="009C70C2" w:rsidRPr="00BD129E">
        <w:rPr>
          <w:rFonts w:cs="Arial"/>
          <w:color w:val="000000" w:themeColor="text1"/>
          <w:sz w:val="20"/>
          <w:szCs w:val="20"/>
        </w:rPr>
        <w:t>.</w:t>
      </w:r>
    </w:p>
    <w:p w:rsidR="006478EA" w:rsidRPr="00BD129E" w:rsidRDefault="006478EA" w:rsidP="00D01A84">
      <w:pPr>
        <w:spacing w:after="0" w:line="240" w:lineRule="auto"/>
        <w:rPr>
          <w:color w:val="000000" w:themeColor="text1"/>
          <w:sz w:val="20"/>
          <w:szCs w:val="20"/>
        </w:rPr>
        <w:sectPr w:rsidR="006478EA" w:rsidRPr="00BD129E" w:rsidSect="006478EA">
          <w:endnotePr>
            <w:numFmt w:val="decimal"/>
          </w:endnotePr>
          <w:pgSz w:w="16838" w:h="11906" w:orient="landscape"/>
          <w:pgMar w:top="1440" w:right="1440" w:bottom="1440" w:left="1440" w:header="709" w:footer="709" w:gutter="0"/>
          <w:cols w:space="708"/>
          <w:docGrid w:linePitch="360"/>
        </w:sectPr>
      </w:pPr>
    </w:p>
    <w:p w:rsidR="008D293C" w:rsidRPr="00BD129E" w:rsidRDefault="008D293C" w:rsidP="008D293C">
      <w:pPr>
        <w:spacing w:after="0" w:line="360" w:lineRule="auto"/>
        <w:rPr>
          <w:rFonts w:cs="Arial"/>
          <w:b/>
          <w:color w:val="000000" w:themeColor="text1"/>
        </w:rPr>
      </w:pPr>
      <w:r w:rsidRPr="00BD129E">
        <w:rPr>
          <w:rFonts w:cs="Arial"/>
          <w:b/>
          <w:color w:val="000000" w:themeColor="text1"/>
        </w:rPr>
        <w:lastRenderedPageBreak/>
        <w:t>Figure 1: Mean EQ-5D scores (and 95% CI of mean) stratified by age and number of health conditions</w:t>
      </w:r>
    </w:p>
    <w:p w:rsidR="008D293C" w:rsidRPr="00BD129E" w:rsidRDefault="008D293C" w:rsidP="008D293C">
      <w:pPr>
        <w:spacing w:after="0" w:line="360" w:lineRule="auto"/>
        <w:rPr>
          <w:rFonts w:cs="Arial"/>
          <w:color w:val="000000" w:themeColor="text1"/>
        </w:rPr>
      </w:pPr>
      <w:r w:rsidRPr="00BD129E">
        <w:rPr>
          <w:rFonts w:cs="Arial"/>
          <w:noProof/>
          <w:color w:val="000000" w:themeColor="text1"/>
          <w:lang w:eastAsia="en-GB"/>
        </w:rPr>
        <w:drawing>
          <wp:inline distT="0" distB="0" distL="0" distR="0" wp14:anchorId="021CA298" wp14:editId="1F9660AF">
            <wp:extent cx="5224780" cy="2424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4780" cy="2424430"/>
                    </a:xfrm>
                    <a:prstGeom prst="rect">
                      <a:avLst/>
                    </a:prstGeom>
                    <a:noFill/>
                    <a:ln>
                      <a:noFill/>
                    </a:ln>
                  </pic:spPr>
                </pic:pic>
              </a:graphicData>
            </a:graphic>
          </wp:inline>
        </w:drawing>
      </w:r>
    </w:p>
    <w:p w:rsidR="008D293C" w:rsidRPr="00BD129E" w:rsidRDefault="008D293C" w:rsidP="008D293C">
      <w:pPr>
        <w:spacing w:after="0" w:line="360" w:lineRule="auto"/>
        <w:rPr>
          <w:color w:val="000000" w:themeColor="text1"/>
        </w:rPr>
      </w:pPr>
      <w:r w:rsidRPr="00BD129E">
        <w:rPr>
          <w:color w:val="000000" w:themeColor="text1"/>
        </w:rPr>
        <w:br w:type="page"/>
      </w:r>
    </w:p>
    <w:p w:rsidR="008D293C" w:rsidRPr="00BD129E" w:rsidRDefault="008D293C" w:rsidP="008D293C">
      <w:pPr>
        <w:spacing w:after="0" w:line="360" w:lineRule="auto"/>
        <w:rPr>
          <w:rFonts w:cs="Arial"/>
          <w:b/>
          <w:color w:val="000000" w:themeColor="text1"/>
        </w:rPr>
      </w:pPr>
      <w:r w:rsidRPr="00BD129E">
        <w:rPr>
          <w:rFonts w:cs="Arial"/>
          <w:b/>
          <w:color w:val="000000" w:themeColor="text1"/>
        </w:rPr>
        <w:lastRenderedPageBreak/>
        <w:t>Figure 2: Mean EQ-5D scores and average decrements</w:t>
      </w:r>
      <w:r w:rsidR="004938EC" w:rsidRPr="00BD129E">
        <w:rPr>
          <w:rFonts w:cs="Arial"/>
          <w:b/>
          <w:color w:val="000000" w:themeColor="text1"/>
        </w:rPr>
        <w:t xml:space="preserve"> on HRQoL for respondents with </w:t>
      </w:r>
      <w:r w:rsidRPr="00BD129E">
        <w:rPr>
          <w:rFonts w:cs="Arial"/>
          <w:b/>
          <w:color w:val="000000" w:themeColor="text1"/>
        </w:rPr>
        <w:t>back p</w:t>
      </w:r>
      <w:r w:rsidR="004938EC" w:rsidRPr="00BD129E">
        <w:rPr>
          <w:rFonts w:cs="Arial"/>
          <w:b/>
          <w:color w:val="000000" w:themeColor="text1"/>
        </w:rPr>
        <w:t>roblems/slipped disc/spine/neck</w:t>
      </w:r>
    </w:p>
    <w:p w:rsidR="008D293C" w:rsidRPr="00BD129E" w:rsidRDefault="008D293C" w:rsidP="008D293C">
      <w:pPr>
        <w:spacing w:after="0" w:line="360" w:lineRule="auto"/>
        <w:rPr>
          <w:rFonts w:cs="Arial"/>
          <w:color w:val="000000" w:themeColor="text1"/>
        </w:rPr>
      </w:pPr>
    </w:p>
    <w:p w:rsidR="008D293C" w:rsidRPr="00BD129E" w:rsidRDefault="004938EC" w:rsidP="008D293C">
      <w:pPr>
        <w:spacing w:after="0" w:line="360" w:lineRule="auto"/>
        <w:rPr>
          <w:rFonts w:cs="Arial"/>
          <w:color w:val="000000" w:themeColor="text1"/>
        </w:rPr>
      </w:pPr>
      <w:r w:rsidRPr="00BD129E">
        <w:rPr>
          <w:rFonts w:cs="Arial"/>
          <w:color w:val="000000" w:themeColor="text1"/>
        </w:rPr>
        <w:t xml:space="preserve">Figure 2a: Respondents with </w:t>
      </w:r>
      <w:r w:rsidR="008D293C" w:rsidRPr="00BD129E">
        <w:rPr>
          <w:rFonts w:cs="Arial"/>
          <w:color w:val="000000" w:themeColor="text1"/>
        </w:rPr>
        <w:t>back p</w:t>
      </w:r>
      <w:r w:rsidRPr="00BD129E">
        <w:rPr>
          <w:rFonts w:cs="Arial"/>
          <w:color w:val="000000" w:themeColor="text1"/>
        </w:rPr>
        <w:t>roblems/slipped disc/spine/neck</w:t>
      </w:r>
      <w:r w:rsidR="008D293C" w:rsidRPr="00BD129E">
        <w:rPr>
          <w:rFonts w:cs="Arial"/>
          <w:color w:val="000000" w:themeColor="text1"/>
        </w:rPr>
        <w:t xml:space="preserve"> and any other health condition c</w:t>
      </w:r>
      <w:r w:rsidRPr="00BD129E">
        <w:rPr>
          <w:rFonts w:cs="Arial"/>
          <w:color w:val="000000" w:themeColor="text1"/>
        </w:rPr>
        <w:t xml:space="preserve">ompared to respondents without </w:t>
      </w:r>
      <w:r w:rsidR="008D293C" w:rsidRPr="00BD129E">
        <w:rPr>
          <w:rFonts w:cs="Arial"/>
          <w:color w:val="000000" w:themeColor="text1"/>
        </w:rPr>
        <w:t>back p</w:t>
      </w:r>
      <w:r w:rsidRPr="00BD129E">
        <w:rPr>
          <w:rFonts w:cs="Arial"/>
          <w:color w:val="000000" w:themeColor="text1"/>
        </w:rPr>
        <w:t>roblems/slipped disc/spine/neck</w:t>
      </w:r>
    </w:p>
    <w:p w:rsidR="008D293C" w:rsidRPr="00BD129E" w:rsidRDefault="008D293C" w:rsidP="008D293C">
      <w:pPr>
        <w:spacing w:after="0" w:line="360" w:lineRule="auto"/>
        <w:rPr>
          <w:rFonts w:cs="Arial"/>
          <w:color w:val="000000" w:themeColor="text1"/>
        </w:rPr>
      </w:pPr>
      <w:r w:rsidRPr="00BD129E">
        <w:rPr>
          <w:rFonts w:cs="Arial"/>
          <w:noProof/>
          <w:color w:val="000000" w:themeColor="text1"/>
          <w:lang w:eastAsia="en-GB"/>
        </w:rPr>
        <w:drawing>
          <wp:inline distT="0" distB="0" distL="0" distR="0" wp14:anchorId="445B251A" wp14:editId="77AB3CDF">
            <wp:extent cx="5229225" cy="2491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9225" cy="2491105"/>
                    </a:xfrm>
                    <a:prstGeom prst="rect">
                      <a:avLst/>
                    </a:prstGeom>
                    <a:noFill/>
                    <a:ln>
                      <a:noFill/>
                    </a:ln>
                  </pic:spPr>
                </pic:pic>
              </a:graphicData>
            </a:graphic>
          </wp:inline>
        </w:drawing>
      </w:r>
    </w:p>
    <w:p w:rsidR="008D293C" w:rsidRPr="00BD129E" w:rsidRDefault="008D293C" w:rsidP="008D293C">
      <w:pPr>
        <w:spacing w:after="0" w:line="360" w:lineRule="auto"/>
        <w:rPr>
          <w:rFonts w:cs="Arial"/>
          <w:color w:val="000000" w:themeColor="text1"/>
        </w:rPr>
      </w:pPr>
    </w:p>
    <w:p w:rsidR="008D293C" w:rsidRPr="00BD129E" w:rsidRDefault="008D293C" w:rsidP="008D293C">
      <w:pPr>
        <w:spacing w:after="0" w:line="360" w:lineRule="auto"/>
        <w:rPr>
          <w:rFonts w:cs="Arial"/>
          <w:color w:val="000000" w:themeColor="text1"/>
        </w:rPr>
      </w:pPr>
      <w:r w:rsidRPr="00BD129E">
        <w:rPr>
          <w:rFonts w:cs="Arial"/>
          <w:color w:val="000000" w:themeColor="text1"/>
        </w:rPr>
        <w:t>Fi</w:t>
      </w:r>
      <w:r w:rsidR="004938EC" w:rsidRPr="00BD129E">
        <w:rPr>
          <w:rFonts w:cs="Arial"/>
          <w:color w:val="000000" w:themeColor="text1"/>
        </w:rPr>
        <w:t xml:space="preserve">gure 2b: Respondents with just </w:t>
      </w:r>
      <w:r w:rsidRPr="00BD129E">
        <w:rPr>
          <w:rFonts w:cs="Arial"/>
          <w:color w:val="000000" w:themeColor="text1"/>
        </w:rPr>
        <w:t>back p</w:t>
      </w:r>
      <w:r w:rsidR="004938EC" w:rsidRPr="00BD129E">
        <w:rPr>
          <w:rFonts w:cs="Arial"/>
          <w:color w:val="000000" w:themeColor="text1"/>
        </w:rPr>
        <w:t>roblems/slipped disc/spine/neck</w:t>
      </w:r>
      <w:r w:rsidRPr="00BD129E">
        <w:rPr>
          <w:rFonts w:cs="Arial"/>
          <w:color w:val="000000" w:themeColor="text1"/>
        </w:rPr>
        <w:t xml:space="preserve"> and no other health condition compared to respondents with no condition</w:t>
      </w:r>
    </w:p>
    <w:p w:rsidR="008D293C" w:rsidRPr="00BD129E" w:rsidRDefault="008D293C" w:rsidP="008D293C">
      <w:pPr>
        <w:spacing w:after="0" w:line="360" w:lineRule="auto"/>
        <w:rPr>
          <w:rFonts w:cs="Arial"/>
          <w:color w:val="000000" w:themeColor="text1"/>
        </w:rPr>
      </w:pPr>
    </w:p>
    <w:p w:rsidR="008D293C" w:rsidRPr="00BD129E" w:rsidRDefault="008D293C" w:rsidP="008D293C">
      <w:pPr>
        <w:spacing w:after="0" w:line="360" w:lineRule="auto"/>
        <w:rPr>
          <w:rFonts w:cs="Arial"/>
          <w:color w:val="000000" w:themeColor="text1"/>
        </w:rPr>
      </w:pPr>
      <w:r w:rsidRPr="00BD129E">
        <w:rPr>
          <w:rFonts w:cs="Arial"/>
          <w:noProof/>
          <w:color w:val="000000" w:themeColor="text1"/>
          <w:lang w:eastAsia="en-GB"/>
        </w:rPr>
        <w:drawing>
          <wp:inline distT="0" distB="0" distL="0" distR="0" wp14:anchorId="4A5F98EC" wp14:editId="507A7F4F">
            <wp:extent cx="5229225" cy="2491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9225" cy="2491105"/>
                    </a:xfrm>
                    <a:prstGeom prst="rect">
                      <a:avLst/>
                    </a:prstGeom>
                    <a:noFill/>
                    <a:ln>
                      <a:noFill/>
                    </a:ln>
                  </pic:spPr>
                </pic:pic>
              </a:graphicData>
            </a:graphic>
          </wp:inline>
        </w:drawing>
      </w:r>
    </w:p>
    <w:p w:rsidR="008D293C" w:rsidRPr="00BD129E" w:rsidRDefault="009C70C2" w:rsidP="008D293C">
      <w:pPr>
        <w:spacing w:after="0" w:line="360" w:lineRule="auto"/>
        <w:rPr>
          <w:rFonts w:cs="Arial"/>
          <w:color w:val="000000" w:themeColor="text1"/>
        </w:rPr>
        <w:sectPr w:rsidR="008D293C" w:rsidRPr="00BD129E">
          <w:endnotePr>
            <w:numFmt w:val="decimal"/>
          </w:endnotePr>
          <w:pgSz w:w="11906" w:h="16838"/>
          <w:pgMar w:top="1440" w:right="1440" w:bottom="1440" w:left="1440" w:header="708" w:footer="708" w:gutter="0"/>
          <w:cols w:space="708"/>
          <w:docGrid w:linePitch="360"/>
        </w:sectPr>
      </w:pPr>
      <w:r w:rsidRPr="00BD129E">
        <w:rPr>
          <w:rFonts w:cs="Arial"/>
          <w:color w:val="000000" w:themeColor="text1"/>
        </w:rPr>
        <w:t>(T</w:t>
      </w:r>
      <w:r w:rsidR="008D293C" w:rsidRPr="00BD129E">
        <w:rPr>
          <w:rFonts w:cs="Arial"/>
          <w:color w:val="000000" w:themeColor="text1"/>
        </w:rPr>
        <w:t xml:space="preserve">he number of cases </w:t>
      </w:r>
      <w:r w:rsidRPr="00BD129E">
        <w:rPr>
          <w:rFonts w:cs="Arial"/>
          <w:color w:val="000000" w:themeColor="text1"/>
        </w:rPr>
        <w:t>are</w:t>
      </w:r>
      <w:r w:rsidR="008D293C" w:rsidRPr="00BD129E">
        <w:rPr>
          <w:rFonts w:cs="Arial"/>
          <w:color w:val="000000" w:themeColor="text1"/>
        </w:rPr>
        <w:t xml:space="preserve"> shown next to data points for respondents who have the condition)</w:t>
      </w:r>
    </w:p>
    <w:p w:rsidR="002A0D9F" w:rsidRPr="00BD129E" w:rsidRDefault="002A0D9F" w:rsidP="00A40A92">
      <w:pPr>
        <w:spacing w:after="0" w:line="360" w:lineRule="auto"/>
        <w:rPr>
          <w:b/>
          <w:color w:val="000000" w:themeColor="text1"/>
        </w:rPr>
      </w:pPr>
      <w:bookmarkStart w:id="34" w:name="BM7"/>
      <w:bookmarkEnd w:id="34"/>
      <w:r w:rsidRPr="00BD129E">
        <w:rPr>
          <w:b/>
          <w:color w:val="000000" w:themeColor="text1"/>
        </w:rPr>
        <w:lastRenderedPageBreak/>
        <w:t>Online Appendix (</w:t>
      </w:r>
      <w:r w:rsidR="00104053" w:rsidRPr="00BD129E">
        <w:rPr>
          <w:rFonts w:cs="Arial"/>
          <w:b/>
          <w:bCs/>
          <w:color w:val="000000" w:themeColor="text1"/>
        </w:rPr>
        <w:t>Using Health State Utility Values from the General Population to Approximate Baselines in Decision Analytic Models when Condition-Specific Data are Not Available)</w:t>
      </w:r>
    </w:p>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t>Table A1: Frequencies of the health conditions</w:t>
      </w:r>
    </w:p>
    <w:tbl>
      <w:tblPr>
        <w:tblW w:w="14066" w:type="dxa"/>
        <w:tblInd w:w="108" w:type="dxa"/>
        <w:tblLook w:val="0000" w:firstRow="0" w:lastRow="0" w:firstColumn="0" w:lastColumn="0" w:noHBand="0" w:noVBand="0"/>
      </w:tblPr>
      <w:tblGrid>
        <w:gridCol w:w="5482"/>
        <w:gridCol w:w="1024"/>
        <w:gridCol w:w="1371"/>
        <w:gridCol w:w="1869"/>
        <w:gridCol w:w="720"/>
        <w:gridCol w:w="720"/>
        <w:gridCol w:w="1260"/>
        <w:gridCol w:w="1620"/>
      </w:tblGrid>
      <w:tr w:rsidR="00F0591C" w:rsidRPr="00BD129E" w:rsidTr="00733881">
        <w:trPr>
          <w:trHeight w:val="255"/>
        </w:trPr>
        <w:tc>
          <w:tcPr>
            <w:tcW w:w="5482" w:type="dxa"/>
            <w:tcBorders>
              <w:top w:val="single" w:sz="4" w:space="0" w:color="auto"/>
              <w:left w:val="nil"/>
              <w:right w:val="nil"/>
            </w:tcBorders>
            <w:shd w:val="clear" w:color="auto" w:fill="auto"/>
            <w:noWrap/>
          </w:tcPr>
          <w:p w:rsidR="00F0591C" w:rsidRPr="00BD129E" w:rsidRDefault="00F0591C" w:rsidP="00F0591C">
            <w:pPr>
              <w:spacing w:after="0" w:line="240" w:lineRule="auto"/>
              <w:rPr>
                <w:rFonts w:cs="Arial"/>
                <w:color w:val="000000" w:themeColor="text1"/>
              </w:rPr>
            </w:pPr>
          </w:p>
        </w:tc>
        <w:tc>
          <w:tcPr>
            <w:tcW w:w="4264" w:type="dxa"/>
            <w:gridSpan w:val="3"/>
            <w:tcBorders>
              <w:top w:val="single" w:sz="4" w:space="0" w:color="auto"/>
              <w:left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affected by the health condition (and any other health condition)</w:t>
            </w:r>
          </w:p>
        </w:tc>
        <w:tc>
          <w:tcPr>
            <w:tcW w:w="4320" w:type="dxa"/>
            <w:gridSpan w:val="4"/>
            <w:tcBorders>
              <w:top w:val="single" w:sz="4" w:space="0" w:color="auto"/>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just the one health condition </w:t>
            </w:r>
          </w:p>
        </w:tc>
      </w:tr>
      <w:tr w:rsidR="00F0591C" w:rsidRPr="00BD129E" w:rsidTr="00733881">
        <w:trPr>
          <w:trHeight w:val="255"/>
        </w:trPr>
        <w:tc>
          <w:tcPr>
            <w:tcW w:w="5482"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w:t>
            </w:r>
          </w:p>
        </w:tc>
        <w:tc>
          <w:tcPr>
            <w:tcW w:w="1024"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1371"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 age</w:t>
            </w:r>
          </w:p>
        </w:tc>
        <w:tc>
          <w:tcPr>
            <w:tcW w:w="1869"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SE of the mean</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w:t>
            </w:r>
          </w:p>
        </w:tc>
        <w:tc>
          <w:tcPr>
            <w:tcW w:w="126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 age</w:t>
            </w:r>
          </w:p>
        </w:tc>
        <w:tc>
          <w:tcPr>
            <w:tcW w:w="16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SE of the mean</w:t>
            </w:r>
          </w:p>
        </w:tc>
      </w:tr>
      <w:tr w:rsidR="00F0591C" w:rsidRPr="00BD129E" w:rsidTr="00733881">
        <w:trPr>
          <w:trHeight w:val="255"/>
        </w:trPr>
        <w:tc>
          <w:tcPr>
            <w:tcW w:w="5482"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No health condition</w:t>
            </w:r>
          </w:p>
        </w:tc>
        <w:tc>
          <w:tcPr>
            <w:tcW w:w="1024"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22449</w:t>
            </w:r>
          </w:p>
        </w:tc>
        <w:tc>
          <w:tcPr>
            <w:tcW w:w="1371"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39.9</w:t>
            </w:r>
          </w:p>
        </w:tc>
        <w:tc>
          <w:tcPr>
            <w:tcW w:w="1869"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(39.6, 40.1)</w:t>
            </w:r>
          </w:p>
        </w:tc>
        <w:tc>
          <w:tcPr>
            <w:tcW w:w="72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right"/>
              <w:rPr>
                <w:rFonts w:cs="Arial"/>
                <w:color w:val="000000" w:themeColor="text1"/>
              </w:rPr>
            </w:pPr>
          </w:p>
        </w:tc>
        <w:tc>
          <w:tcPr>
            <w:tcW w:w="126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62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Arthritis/rheumatism/fibrositis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4145</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62.9</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(62.3, 63.5)</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1358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60.1</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(58.8, 61.2)</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Asthma</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2452</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44.2</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(43.4, 45.0)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1127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46</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37.6</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(36.5, 38.6)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Back problems/slipped disc/spine/neck</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2484</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(49.2, 50.7)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1106</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45.5</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(44.4, 46.5)</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Bronchitis/emphysema</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65.2</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(63.5, 66.8)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83</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(61.3, 68.6)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Cancer (neoplasm) including lumps, mass masses, tumours and growths and benign (nonmalignant) lumps and cysts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820</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60.9</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(59.3, 62.3)</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55</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(52.5, 57.4)</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Cataract/poor eye sight/blindness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543</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62.8</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(60.5, 65.0)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53.3</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(48.0, 58.6)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bowel/colon (large intestine, caecum, bowel, colon, rectum)</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925</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52.5</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(51.2, 53.8)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44.2</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(41.8, 46.5)</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teeth/mouth/tongue</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46.8</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(39.9, 53.7)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34.4</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(22.3, 46.3)</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Diabetes including  hyperglycemia</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1772</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60.4</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(59.6, 61.1)</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55.2</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(53.7, 56.6)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Disorders of blood and blood forming or organs and immunity disorders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334</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53.7</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(49.9, 57.4)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39.7</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(36.1, 43.2)</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Epilepsy/fits/convulsions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267</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43.2</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(41.1, 45.2)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38.5</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(35.8, 41.1)</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Hayfever</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36.9</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(35.3, 38.4)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186</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35.8</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(33.7, 37.7)</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Heart attack/angina</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929</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68.5</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(67.5, 69.4)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(65.0, 68.8)</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Hypertension/high blood pressure</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3172</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62.3</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(61.8, 62.8)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974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59.8</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(58.8, 60.7)</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Infectious and parasitic disease</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79</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44.5</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(40.4, 48.5)</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40.8</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(35.2, 46.3)</w:t>
            </w:r>
          </w:p>
        </w:tc>
      </w:tr>
      <w:tr w:rsidR="00F0591C" w:rsidRPr="00BD129E" w:rsidTr="00733881">
        <w:trPr>
          <w:trHeight w:val="255"/>
        </w:trPr>
        <w:tc>
          <w:tcPr>
            <w:tcW w:w="5482" w:type="dxa"/>
            <w:tcBorders>
              <w:top w:val="nil"/>
              <w:left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Kidney complaints</w:t>
            </w:r>
          </w:p>
        </w:tc>
        <w:tc>
          <w:tcPr>
            <w:tcW w:w="1024"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297</w:t>
            </w:r>
          </w:p>
        </w:tc>
        <w:tc>
          <w:tcPr>
            <w:tcW w:w="1371"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52.7</w:t>
            </w:r>
          </w:p>
        </w:tc>
        <w:tc>
          <w:tcPr>
            <w:tcW w:w="1869"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(50.3, 54.9)</w:t>
            </w:r>
          </w:p>
        </w:tc>
        <w:tc>
          <w:tcPr>
            <w:tcW w:w="72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81</w:t>
            </w:r>
          </w:p>
        </w:tc>
        <w:tc>
          <w:tcPr>
            <w:tcW w:w="72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w:t>
            </w:r>
          </w:p>
        </w:tc>
        <w:tc>
          <w:tcPr>
            <w:tcW w:w="126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44.8</w:t>
            </w:r>
          </w:p>
        </w:tc>
        <w:tc>
          <w:tcPr>
            <w:tcW w:w="162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(40.0, 49.5)</w:t>
            </w:r>
          </w:p>
        </w:tc>
      </w:tr>
      <w:tr w:rsidR="00F0591C" w:rsidRPr="00BD129E" w:rsidTr="00733881">
        <w:trPr>
          <w:trHeight w:val="255"/>
        </w:trPr>
        <w:tc>
          <w:tcPr>
            <w:tcW w:w="5482"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Meniere's disease/ear complaints causing balance problems</w:t>
            </w:r>
          </w:p>
        </w:tc>
        <w:tc>
          <w:tcPr>
            <w:tcW w:w="1024"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154</w:t>
            </w:r>
          </w:p>
        </w:tc>
        <w:tc>
          <w:tcPr>
            <w:tcW w:w="1371"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60.9</w:t>
            </w:r>
          </w:p>
        </w:tc>
        <w:tc>
          <w:tcPr>
            <w:tcW w:w="1869"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(58.1, 63.5)</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w:t>
            </w:r>
          </w:p>
        </w:tc>
        <w:tc>
          <w:tcPr>
            <w:tcW w:w="126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54.3</w:t>
            </w:r>
          </w:p>
        </w:tc>
        <w:tc>
          <w:tcPr>
            <w:tcW w:w="16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(49.9, 58.6)</w:t>
            </w:r>
          </w:p>
        </w:tc>
      </w:tr>
    </w:tbl>
    <w:p w:rsidR="00F0591C" w:rsidRPr="00BD129E" w:rsidRDefault="00F0591C" w:rsidP="00F0591C">
      <w:pPr>
        <w:spacing w:after="0" w:line="240" w:lineRule="auto"/>
        <w:rPr>
          <w:rFonts w:cs="Arial"/>
          <w:color w:val="000000" w:themeColor="text1"/>
        </w:rPr>
      </w:pPr>
      <w:r w:rsidRPr="00BD129E">
        <w:rPr>
          <w:rFonts w:cs="Arial"/>
          <w:color w:val="000000" w:themeColor="text1"/>
        </w:rPr>
        <w:lastRenderedPageBreak/>
        <w:t xml:space="preserve">Table </w:t>
      </w:r>
      <w:r w:rsidRPr="00BD129E">
        <w:rPr>
          <w:rFonts w:cs="Arial"/>
          <w:b/>
          <w:color w:val="000000" w:themeColor="text1"/>
        </w:rPr>
        <w:t>A1: Frequencies of the health conditions continued</w:t>
      </w:r>
    </w:p>
    <w:tbl>
      <w:tblPr>
        <w:tblW w:w="14066" w:type="dxa"/>
        <w:tblInd w:w="108" w:type="dxa"/>
        <w:tblLook w:val="0000" w:firstRow="0" w:lastRow="0" w:firstColumn="0" w:lastColumn="0" w:noHBand="0" w:noVBand="0"/>
      </w:tblPr>
      <w:tblGrid>
        <w:gridCol w:w="5482"/>
        <w:gridCol w:w="1024"/>
        <w:gridCol w:w="1371"/>
        <w:gridCol w:w="1869"/>
        <w:gridCol w:w="720"/>
        <w:gridCol w:w="720"/>
        <w:gridCol w:w="1260"/>
        <w:gridCol w:w="1620"/>
      </w:tblGrid>
      <w:tr w:rsidR="00F0591C" w:rsidRPr="00BD129E" w:rsidTr="00733881">
        <w:trPr>
          <w:trHeight w:val="255"/>
        </w:trPr>
        <w:tc>
          <w:tcPr>
            <w:tcW w:w="5482" w:type="dxa"/>
            <w:tcBorders>
              <w:top w:val="single" w:sz="4" w:space="0" w:color="auto"/>
              <w:left w:val="nil"/>
              <w:right w:val="nil"/>
            </w:tcBorders>
            <w:shd w:val="clear" w:color="auto" w:fill="auto"/>
            <w:noWrap/>
          </w:tcPr>
          <w:p w:rsidR="00F0591C" w:rsidRPr="00BD129E" w:rsidRDefault="00F0591C" w:rsidP="00F0591C">
            <w:pPr>
              <w:spacing w:after="0" w:line="240" w:lineRule="auto"/>
              <w:rPr>
                <w:rFonts w:cs="Arial"/>
                <w:color w:val="000000" w:themeColor="text1"/>
              </w:rPr>
            </w:pPr>
          </w:p>
        </w:tc>
        <w:tc>
          <w:tcPr>
            <w:tcW w:w="4264" w:type="dxa"/>
            <w:gridSpan w:val="3"/>
            <w:tcBorders>
              <w:top w:val="single" w:sz="4" w:space="0" w:color="auto"/>
              <w:left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affected by the health condition (and any other health condition)</w:t>
            </w:r>
          </w:p>
        </w:tc>
        <w:tc>
          <w:tcPr>
            <w:tcW w:w="4320" w:type="dxa"/>
            <w:gridSpan w:val="4"/>
            <w:tcBorders>
              <w:top w:val="single" w:sz="4" w:space="0" w:color="auto"/>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just the one health condition </w:t>
            </w:r>
          </w:p>
        </w:tc>
      </w:tr>
      <w:tr w:rsidR="00F0591C" w:rsidRPr="00BD129E" w:rsidTr="00733881">
        <w:trPr>
          <w:trHeight w:val="255"/>
        </w:trPr>
        <w:tc>
          <w:tcPr>
            <w:tcW w:w="5482"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w:t>
            </w:r>
          </w:p>
        </w:tc>
        <w:tc>
          <w:tcPr>
            <w:tcW w:w="1024"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1371"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 age</w:t>
            </w:r>
          </w:p>
        </w:tc>
        <w:tc>
          <w:tcPr>
            <w:tcW w:w="1869"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SE of the mean</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w:t>
            </w:r>
          </w:p>
        </w:tc>
        <w:tc>
          <w:tcPr>
            <w:tcW w:w="126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 age</w:t>
            </w:r>
          </w:p>
        </w:tc>
        <w:tc>
          <w:tcPr>
            <w:tcW w:w="16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SE of the mean</w:t>
            </w:r>
          </w:p>
        </w:tc>
      </w:tr>
      <w:tr w:rsidR="00F0591C" w:rsidRPr="00BD129E" w:rsidTr="00733881">
        <w:trPr>
          <w:trHeight w:val="255"/>
        </w:trPr>
        <w:tc>
          <w:tcPr>
            <w:tcW w:w="5482"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24"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371"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869"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right"/>
              <w:rPr>
                <w:rFonts w:cs="Arial"/>
                <w:color w:val="000000" w:themeColor="text1"/>
              </w:rPr>
            </w:pPr>
          </w:p>
        </w:tc>
        <w:tc>
          <w:tcPr>
            <w:tcW w:w="126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620" w:type="dxa"/>
            <w:tcBorders>
              <w:top w:val="single" w:sz="4" w:space="0" w:color="auto"/>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handicap</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(26.9, 36.4)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(19.5, 32.4)</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illness/anxiety/depression/nerves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1332</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45.5</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(44.6, 46.4)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541</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40.6</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(39.2, 41.9)</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Migraine/headaches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393</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(42.2, 45.8)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40.3</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(36.9, 43.6)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bladder problems/incontinence</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61.1</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(57.7, 64.3)</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50.5</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(41.1, 59.8)</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blood vessels/embolic</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59.8</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(58.1, 61.4)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51.8</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(48.2, 55.3)</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digestive complaints (stomach, liver, pancreas, bile ducts, small intestine duodenum, jejunum and ileum)</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51.6</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(50.1, 53.0)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43.9</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(41.1, 46.6)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ear complaints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81</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42.8</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(35.7, 49.8)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36.1</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(25.4, 46.7)</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endocrine/metabolic diseases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1566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56.4</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(55.4, 57.2)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48.3</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(46.7, 49.8)</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eye complaints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470</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61.2</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(58.7, 63.5)</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95</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49.1</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(44.5, 53.5)</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heart problems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1349</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(62.9, 65.0)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366</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58.2</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(56.0, 60.4)</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bones/joints/muscles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2526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54.9</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(54.0, 55.8)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942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48.9</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(47.5, 50.2)</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nervous system</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52.3</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(51.0, 53.4)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336</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48.2</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(46.0, 50.3)</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respiratory complaints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56.1</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(54.4, 57.7)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156</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47.9</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(44.1, 51.6)</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Piles/haemorrhoids including varicose veins in anus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47.9</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(42.2, 53.5)</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48.2</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(39.7, 56.5)</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Poor hearing/deafness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586</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61.2</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(59.3, 63.0)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146</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51.7</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(48.2, 55.1)</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Reproductive system disorders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545</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50.1</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(48.2, 51.8)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41.6</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(38.7, 44.4)</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Skin complaints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684</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45.9</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(44.0, 47.8)</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210</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38.4</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(36.3, 40.4)</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Stomach ulcer/abdominal hernia/rupture</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619</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59.3</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(57.7, 60.7)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124</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52.5</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(49.7, 55.2)</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Stroke/cerebral haemorrhage/cerebral thrombosis</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360</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67.8</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(66.3, 69.2)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102</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65.8</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(63.1, 68.5)</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Tinnitus/noises in the ear</w:t>
            </w: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125</w:t>
            </w: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w:t>
            </w: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(58.3, 63.7)</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w:t>
            </w: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w:t>
            </w: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59.2</w:t>
            </w: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(50.3, 68.1)</w:t>
            </w:r>
          </w:p>
        </w:tc>
      </w:tr>
      <w:tr w:rsidR="00F0591C" w:rsidRPr="00BD129E" w:rsidTr="00733881">
        <w:trPr>
          <w:trHeight w:val="255"/>
        </w:trPr>
        <w:tc>
          <w:tcPr>
            <w:tcW w:w="5482" w:type="dxa"/>
            <w:tcBorders>
              <w:top w:val="nil"/>
              <w:left w:val="nil"/>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Urinary tract infection</w:t>
            </w:r>
          </w:p>
        </w:tc>
        <w:tc>
          <w:tcPr>
            <w:tcW w:w="1024"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w:t>
            </w:r>
          </w:p>
        </w:tc>
        <w:tc>
          <w:tcPr>
            <w:tcW w:w="1371"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59.5</w:t>
            </w:r>
          </w:p>
        </w:tc>
        <w:tc>
          <w:tcPr>
            <w:tcW w:w="1869"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(53.9, 64.9)</w:t>
            </w:r>
          </w:p>
        </w:tc>
        <w:tc>
          <w:tcPr>
            <w:tcW w:w="72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w:t>
            </w:r>
          </w:p>
        </w:tc>
        <w:tc>
          <w:tcPr>
            <w:tcW w:w="72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w:t>
            </w:r>
          </w:p>
        </w:tc>
        <w:tc>
          <w:tcPr>
            <w:tcW w:w="126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43.8</w:t>
            </w:r>
          </w:p>
        </w:tc>
        <w:tc>
          <w:tcPr>
            <w:tcW w:w="1620" w:type="dxa"/>
            <w:tcBorders>
              <w:top w:val="nil"/>
              <w:left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(30.0, 57.5)</w:t>
            </w:r>
          </w:p>
        </w:tc>
      </w:tr>
      <w:tr w:rsidR="00F0591C" w:rsidRPr="00BD129E" w:rsidTr="00733881">
        <w:trPr>
          <w:trHeight w:val="255"/>
        </w:trPr>
        <w:tc>
          <w:tcPr>
            <w:tcW w:w="5482"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Varicose veins/phlebitis in lower extremities</w:t>
            </w:r>
          </w:p>
        </w:tc>
        <w:tc>
          <w:tcPr>
            <w:tcW w:w="1024"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102</w:t>
            </w:r>
          </w:p>
        </w:tc>
        <w:tc>
          <w:tcPr>
            <w:tcW w:w="1371"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w:t>
            </w:r>
          </w:p>
        </w:tc>
        <w:tc>
          <w:tcPr>
            <w:tcW w:w="1869"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(55.5, 62.4)</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w:t>
            </w:r>
          </w:p>
        </w:tc>
        <w:tc>
          <w:tcPr>
            <w:tcW w:w="7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w:t>
            </w:r>
          </w:p>
        </w:tc>
        <w:tc>
          <w:tcPr>
            <w:tcW w:w="126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w:t>
            </w:r>
          </w:p>
        </w:tc>
        <w:tc>
          <w:tcPr>
            <w:tcW w:w="1620" w:type="dxa"/>
            <w:tcBorders>
              <w:top w:val="nil"/>
              <w:left w:val="nil"/>
              <w:bottom w:val="single" w:sz="4" w:space="0" w:color="auto"/>
              <w:right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(43.0, 54.9)</w:t>
            </w: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r>
      <w:tr w:rsidR="00F0591C" w:rsidRPr="00BD129E" w:rsidTr="00733881">
        <w:trPr>
          <w:trHeight w:val="255"/>
        </w:trPr>
        <w:tc>
          <w:tcPr>
            <w:tcW w:w="5482" w:type="dxa"/>
            <w:tcBorders>
              <w:top w:val="nil"/>
              <w:left w:val="nil"/>
              <w:bottom w:val="nil"/>
              <w:right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24"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371"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869"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7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26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c>
          <w:tcPr>
            <w:tcW w:w="1620" w:type="dxa"/>
            <w:tcBorders>
              <w:top w:val="nil"/>
              <w:left w:val="nil"/>
              <w:bottom w:val="nil"/>
              <w:right w:val="nil"/>
            </w:tcBorders>
            <w:shd w:val="clear" w:color="auto" w:fill="auto"/>
            <w:noWrap/>
          </w:tcPr>
          <w:p w:rsidR="00F0591C" w:rsidRPr="00BD129E" w:rsidRDefault="00F0591C" w:rsidP="00F0591C">
            <w:pPr>
              <w:spacing w:after="0" w:line="240" w:lineRule="auto"/>
              <w:jc w:val="center"/>
              <w:rPr>
                <w:rFonts w:cs="Arial"/>
                <w:color w:val="000000" w:themeColor="text1"/>
              </w:rPr>
            </w:pPr>
          </w:p>
        </w:tc>
      </w:tr>
    </w:tbl>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A2: Primary analyses, comparing mean EQ-5D scores for respondents subgrouped by health condition (plus any other health condition), respondents of a similar age without the health condition, and respondents of a similar age irrespective of health status</w:t>
      </w:r>
    </w:p>
    <w:tbl>
      <w:tblPr>
        <w:tblW w:w="5166" w:type="pct"/>
        <w:tblBorders>
          <w:top w:val="single" w:sz="4" w:space="0" w:color="auto"/>
          <w:bottom w:val="single" w:sz="4" w:space="0" w:color="auto"/>
        </w:tblBorders>
        <w:tblLayout w:type="fixed"/>
        <w:tblLook w:val="0000" w:firstRow="0" w:lastRow="0" w:firstColumn="0" w:lastColumn="0" w:noHBand="0" w:noVBand="0"/>
      </w:tblPr>
      <w:tblGrid>
        <w:gridCol w:w="1982"/>
        <w:gridCol w:w="832"/>
        <w:gridCol w:w="709"/>
        <w:gridCol w:w="841"/>
        <w:gridCol w:w="1535"/>
        <w:gridCol w:w="650"/>
        <w:gridCol w:w="800"/>
        <w:gridCol w:w="1620"/>
        <w:gridCol w:w="1350"/>
        <w:gridCol w:w="565"/>
        <w:gridCol w:w="849"/>
        <w:gridCol w:w="1658"/>
        <w:gridCol w:w="1254"/>
      </w:tblGrid>
      <w:tr w:rsidR="00F0591C" w:rsidRPr="00BD129E" w:rsidTr="00733881">
        <w:trPr>
          <w:trHeight w:val="537"/>
        </w:trPr>
        <w:tc>
          <w:tcPr>
            <w:tcW w:w="677" w:type="pct"/>
            <w:tcBorders>
              <w:bottom w:val="nil"/>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val="restart"/>
            <w:tcBorders>
              <w:bottom w:val="nil"/>
            </w:tcBorders>
            <w:vAlign w:val="center"/>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 Age</w:t>
            </w:r>
          </w:p>
        </w:tc>
        <w:tc>
          <w:tcPr>
            <w:tcW w:w="1053" w:type="pct"/>
            <w:gridSpan w:val="3"/>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the health condition (and any other health condition)  </w:t>
            </w:r>
          </w:p>
        </w:tc>
        <w:tc>
          <w:tcPr>
            <w:tcW w:w="1509"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 not affected by the health condition </w:t>
            </w:r>
          </w:p>
        </w:tc>
        <w:tc>
          <w:tcPr>
            <w:tcW w:w="1477" w:type="pct"/>
            <w:gridSpan w:val="4"/>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of a similar age irrespective of health status (i.e. general population</w:t>
            </w:r>
          </w:p>
        </w:tc>
      </w:tr>
      <w:tr w:rsidR="00F0591C" w:rsidRPr="00BD129E" w:rsidTr="00733881">
        <w:trPr>
          <w:trHeight w:val="488"/>
        </w:trPr>
        <w:tc>
          <w:tcPr>
            <w:tcW w:w="677" w:type="pct"/>
            <w:tcBorders>
              <w:top w:val="nil"/>
              <w:bottom w:val="single" w:sz="4" w:space="0" w:color="auto"/>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p>
        </w:tc>
        <w:tc>
          <w:tcPr>
            <w:tcW w:w="24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87"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24"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22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7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MeanEQ-5D</w:t>
            </w:r>
          </w:p>
        </w:tc>
        <w:tc>
          <w:tcPr>
            <w:tcW w:w="55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61"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193"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0"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66"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28"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r>
      <w:tr w:rsidR="00F0591C" w:rsidRPr="00BD129E" w:rsidTr="00733881">
        <w:trPr>
          <w:trHeight w:val="510"/>
        </w:trPr>
        <w:tc>
          <w:tcPr>
            <w:tcW w:w="677" w:type="pct"/>
            <w:tcBorders>
              <w:top w:val="single" w:sz="4" w:space="0" w:color="auto"/>
            </w:tcBorders>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Arthritis/</w:t>
            </w:r>
          </w:p>
          <w:p w:rsidR="00F0591C" w:rsidRPr="00BD129E" w:rsidRDefault="00F0591C" w:rsidP="00F0591C">
            <w:pPr>
              <w:spacing w:after="0" w:line="240" w:lineRule="auto"/>
              <w:rPr>
                <w:rFonts w:cs="Arial"/>
                <w:color w:val="000000" w:themeColor="text1"/>
              </w:rPr>
            </w:pPr>
            <w:r w:rsidRPr="00BD129E">
              <w:rPr>
                <w:rFonts w:cs="Arial"/>
                <w:color w:val="000000" w:themeColor="text1"/>
              </w:rPr>
              <w:t>rheumatism/</w:t>
            </w:r>
          </w:p>
          <w:p w:rsidR="00F0591C" w:rsidRPr="00BD129E" w:rsidRDefault="00F0591C" w:rsidP="00F0591C">
            <w:pPr>
              <w:spacing w:after="0" w:line="240" w:lineRule="auto"/>
              <w:rPr>
                <w:rFonts w:cs="Arial"/>
                <w:color w:val="000000" w:themeColor="text1"/>
              </w:rPr>
            </w:pPr>
            <w:r w:rsidRPr="00BD129E">
              <w:rPr>
                <w:rFonts w:cs="Arial"/>
                <w:color w:val="000000" w:themeColor="text1"/>
              </w:rPr>
              <w:t>fibrositis</w:t>
            </w:r>
          </w:p>
        </w:tc>
        <w:tc>
          <w:tcPr>
            <w:tcW w:w="284" w:type="pct"/>
            <w:tcBorders>
              <w:top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62.9</w:t>
            </w:r>
          </w:p>
        </w:tc>
        <w:tc>
          <w:tcPr>
            <w:tcW w:w="242"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4145</w:t>
            </w:r>
          </w:p>
        </w:tc>
        <w:tc>
          <w:tcPr>
            <w:tcW w:w="287"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0.597</w:t>
            </w:r>
          </w:p>
        </w:tc>
        <w:tc>
          <w:tcPr>
            <w:tcW w:w="524" w:type="pct"/>
            <w:tcBorders>
              <w:top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(0.584, 0.609)</w:t>
            </w:r>
          </w:p>
        </w:tc>
        <w:tc>
          <w:tcPr>
            <w:tcW w:w="222"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436</w:t>
            </w:r>
          </w:p>
        </w:tc>
        <w:tc>
          <w:tcPr>
            <w:tcW w:w="273"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0.862</w:t>
            </w:r>
          </w:p>
        </w:tc>
        <w:tc>
          <w:tcPr>
            <w:tcW w:w="553" w:type="pct"/>
            <w:tcBorders>
              <w:top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 0.888)†</w:t>
            </w:r>
          </w:p>
        </w:tc>
        <w:tc>
          <w:tcPr>
            <w:tcW w:w="461" w:type="pct"/>
            <w:tcBorders>
              <w:top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0.265</w:t>
            </w:r>
          </w:p>
        </w:tc>
        <w:tc>
          <w:tcPr>
            <w:tcW w:w="193"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538</w:t>
            </w:r>
          </w:p>
        </w:tc>
        <w:tc>
          <w:tcPr>
            <w:tcW w:w="290"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0.812</w:t>
            </w:r>
          </w:p>
        </w:tc>
        <w:tc>
          <w:tcPr>
            <w:tcW w:w="566" w:type="pct"/>
            <w:tcBorders>
              <w:top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(0.785, 0.839)‡</w:t>
            </w:r>
          </w:p>
        </w:tc>
        <w:tc>
          <w:tcPr>
            <w:tcW w:w="428" w:type="pct"/>
            <w:tcBorders>
              <w:top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0.215</w:t>
            </w:r>
          </w:p>
        </w:tc>
      </w:tr>
      <w:tr w:rsidR="00F0591C" w:rsidRPr="00BD129E" w:rsidTr="00733881">
        <w:trPr>
          <w:trHeight w:val="124"/>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Asthma</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44.2</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2452</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(0.779, 0.814)</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674</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(0.873, 0.907)†</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0.093</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714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(0.868, 0.902)‡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0.088</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Back problems/slipped disc/spine/neck</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50.0</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2484</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0.649</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(0.632, 0.666)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0.888</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(0.870, 0.905)†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0.239</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0.866</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(0.847, 0.885)‡</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0.217</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Bronchitis/</w:t>
            </w:r>
          </w:p>
          <w:p w:rsidR="00F0591C" w:rsidRPr="00BD129E" w:rsidRDefault="00F0591C" w:rsidP="00F0591C">
            <w:pPr>
              <w:spacing w:after="0" w:line="240" w:lineRule="auto"/>
              <w:rPr>
                <w:rFonts w:cs="Arial"/>
                <w:color w:val="000000" w:themeColor="text1"/>
              </w:rPr>
            </w:pPr>
            <w:r w:rsidRPr="00BD129E">
              <w:rPr>
                <w:rFonts w:cs="Arial"/>
                <w:color w:val="000000" w:themeColor="text1"/>
              </w:rPr>
              <w:t>emphysema</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65.2</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(0.541, 0.625)</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(0.809, 0.860)†</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0.251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577</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0.828</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(0.801, 0.853)‡</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0.244</w:t>
            </w:r>
          </w:p>
        </w:tc>
      </w:tr>
      <w:tr w:rsidR="00F0591C" w:rsidRPr="00BD129E" w:rsidTr="00733881">
        <w:trPr>
          <w:trHeight w:val="1275"/>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Cancer (neoplasm) including lumps, mass masses, tumours, growths, benign lumps and cysts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60.9</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820</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(0.657, 0.736)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560</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0.798</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(0.755, 0.839)†</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0.101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0.098</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Cataract/poor eye sight/ blindness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62.8</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543</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(0.669, 0.731)</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530</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(0.786, 0.841)†</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0.114</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0.812</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(0.785, 0.839)‡</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0.112</w:t>
            </w:r>
          </w:p>
        </w:tc>
      </w:tr>
      <w:tr w:rsidR="00F0591C" w:rsidRPr="00BD129E" w:rsidTr="00733881">
        <w:trPr>
          <w:trHeight w:val="266"/>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bowel/colon (large intestine, caecum, bowel, colon, rectum)</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52.5</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925</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0.698</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(0.665, 0.731)</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609</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0.832</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(0.808, 0.855)†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0.134</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625</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0.829</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(0.805, 0.852)‡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0.131</w:t>
            </w:r>
          </w:p>
        </w:tc>
      </w:tr>
    </w:tbl>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A2: Primary analyses, comparing mean EQ-5D scores for respondents subgrouped by health condition (plus any other health condition), respondents of a similar age without the health condition, and respondents of a similar age irrespective of health status continued</w:t>
      </w:r>
    </w:p>
    <w:tbl>
      <w:tblPr>
        <w:tblW w:w="5166" w:type="pct"/>
        <w:tblBorders>
          <w:top w:val="single" w:sz="4" w:space="0" w:color="auto"/>
          <w:bottom w:val="single" w:sz="4" w:space="0" w:color="auto"/>
        </w:tblBorders>
        <w:tblLayout w:type="fixed"/>
        <w:tblLook w:val="0000" w:firstRow="0" w:lastRow="0" w:firstColumn="0" w:lastColumn="0" w:noHBand="0" w:noVBand="0"/>
      </w:tblPr>
      <w:tblGrid>
        <w:gridCol w:w="1982"/>
        <w:gridCol w:w="832"/>
        <w:gridCol w:w="709"/>
        <w:gridCol w:w="841"/>
        <w:gridCol w:w="1535"/>
        <w:gridCol w:w="650"/>
        <w:gridCol w:w="800"/>
        <w:gridCol w:w="1620"/>
        <w:gridCol w:w="1350"/>
        <w:gridCol w:w="565"/>
        <w:gridCol w:w="849"/>
        <w:gridCol w:w="1658"/>
        <w:gridCol w:w="1254"/>
      </w:tblGrid>
      <w:tr w:rsidR="00F0591C" w:rsidRPr="00BD129E" w:rsidTr="00733881">
        <w:trPr>
          <w:trHeight w:val="537"/>
        </w:trPr>
        <w:tc>
          <w:tcPr>
            <w:tcW w:w="677" w:type="pct"/>
            <w:tcBorders>
              <w:bottom w:val="nil"/>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val="restart"/>
            <w:tcBorders>
              <w:bottom w:val="nil"/>
            </w:tcBorders>
            <w:vAlign w:val="center"/>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 Age</w:t>
            </w:r>
          </w:p>
        </w:tc>
        <w:tc>
          <w:tcPr>
            <w:tcW w:w="1053" w:type="pct"/>
            <w:gridSpan w:val="3"/>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the health condition (and any other health condition)  </w:t>
            </w:r>
          </w:p>
        </w:tc>
        <w:tc>
          <w:tcPr>
            <w:tcW w:w="1509"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 not affected by the health condition </w:t>
            </w:r>
          </w:p>
        </w:tc>
        <w:tc>
          <w:tcPr>
            <w:tcW w:w="1477" w:type="pct"/>
            <w:gridSpan w:val="4"/>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of a similar age irrespective of health status (i.e. general population</w:t>
            </w:r>
          </w:p>
        </w:tc>
      </w:tr>
      <w:tr w:rsidR="00F0591C" w:rsidRPr="00BD129E" w:rsidTr="00733881">
        <w:trPr>
          <w:trHeight w:val="488"/>
        </w:trPr>
        <w:tc>
          <w:tcPr>
            <w:tcW w:w="677" w:type="pct"/>
            <w:tcBorders>
              <w:top w:val="nil"/>
              <w:bottom w:val="single" w:sz="4" w:space="0" w:color="auto"/>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p>
        </w:tc>
        <w:tc>
          <w:tcPr>
            <w:tcW w:w="24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87"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24"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22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7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MeanEQ-5D</w:t>
            </w:r>
          </w:p>
        </w:tc>
        <w:tc>
          <w:tcPr>
            <w:tcW w:w="55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61"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193"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0"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66"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28"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teeth/mouth/</w:t>
            </w:r>
          </w:p>
          <w:p w:rsidR="00F0591C" w:rsidRPr="00BD129E" w:rsidRDefault="00F0591C" w:rsidP="00F0591C">
            <w:pPr>
              <w:spacing w:after="0" w:line="240" w:lineRule="auto"/>
              <w:rPr>
                <w:rFonts w:cs="Arial"/>
                <w:color w:val="000000" w:themeColor="text1"/>
              </w:rPr>
            </w:pPr>
            <w:r w:rsidRPr="00BD129E">
              <w:rPr>
                <w:rFonts w:cs="Arial"/>
                <w:color w:val="000000" w:themeColor="text1"/>
              </w:rPr>
              <w:t>tongue</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46.8</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(0.346, 0.753)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651</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(0.878, 0.910)</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0.345</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652</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(0.878, 0.910)</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0.344</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Diabetes including  hyperglycemia</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60.4</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1772</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(0.695, 0.731)</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592</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(0.823, 0.866)†</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0.131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(0.819, 0.862)‡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0.127</w:t>
            </w:r>
          </w:p>
        </w:tc>
      </w:tr>
      <w:tr w:rsidR="00F0591C" w:rsidRPr="00BD129E" w:rsidTr="00733881">
        <w:trPr>
          <w:trHeight w:val="765"/>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Disorders of blood and blood forming or organs and immunity disorders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53.7</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334</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0.728</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(0.692, 0.764)</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646</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0.833</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(0.812, 0.853)†</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0.105</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647</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0.833</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(0.812, 0.854)‡</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0.105</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Epilepsy/fits/</w:t>
            </w:r>
          </w:p>
          <w:p w:rsidR="00F0591C" w:rsidRPr="00BD129E" w:rsidRDefault="00F0591C" w:rsidP="00F0591C">
            <w:pPr>
              <w:spacing w:after="0" w:line="240" w:lineRule="auto"/>
              <w:rPr>
                <w:rFonts w:cs="Arial"/>
                <w:color w:val="000000" w:themeColor="text1"/>
              </w:rPr>
            </w:pPr>
            <w:r w:rsidRPr="00BD129E">
              <w:rPr>
                <w:rFonts w:cs="Arial"/>
                <w:color w:val="000000" w:themeColor="text1"/>
              </w:rPr>
              <w:t>convulsions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43.2</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267</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0.715</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(0.671, 0.758)</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703</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(0.880, 0.910)†</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0.181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709</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 0.909)‡</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0.179</w:t>
            </w:r>
          </w:p>
        </w:tc>
      </w:tr>
      <w:tr w:rsidR="00F0591C" w:rsidRPr="00BD129E" w:rsidTr="00733881">
        <w:trPr>
          <w:trHeight w:val="172"/>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Hayfever</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36.9</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(0.904, 0.935)</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790</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(0.893, 0.925)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803</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(0.894, 0.925)</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-0.01</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Heart attack/angina</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68.5</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929</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0.628</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(0.602, 0.653)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569</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(0.802, 0.850)†</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0.198</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603</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0.822</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(0.798, 0.846)‡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0.194</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Hypertension/high blood pressure</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62.3</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3172</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(0.765, 0.788)</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451</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0.812</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(0.787, 0.835)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0.035</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522</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(0.788, 0.832)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0.034</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Infectious and parasitic disease</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44.5</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79</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0.676</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(0.605, 0.746)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735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0.879</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(0.863, 0.895)†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0.203</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736</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0.879</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(0.863, 0.895)‡</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0.203</w:t>
            </w:r>
          </w:p>
        </w:tc>
      </w:tr>
      <w:tr w:rsidR="00F0591C" w:rsidRPr="00BD129E" w:rsidTr="00733881">
        <w:trPr>
          <w:trHeight w:val="288"/>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Kidney complaints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52.7</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297</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(0.609, 0.703)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621</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0.833</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(0.809, 0.855)†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0.176</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625</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0.829</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(0.805, 0.852)‡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0.172</w:t>
            </w:r>
          </w:p>
        </w:tc>
      </w:tr>
      <w:tr w:rsidR="00F0591C" w:rsidRPr="00BD129E" w:rsidTr="00733881">
        <w:trPr>
          <w:trHeight w:val="134"/>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Meniere's disease/ear complaints causing </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60.9</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154</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(0.649, 0.759)</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572</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0.091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0.091</w:t>
            </w:r>
          </w:p>
        </w:tc>
      </w:tr>
    </w:tbl>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A2: Primary analyses, comparing mean EQ-5D scores for respondents subgrouped by health condition (plus any other health condition), respondents of a similar age without the health condition, and respondents of a similar age irrespective of health status continued</w:t>
      </w:r>
    </w:p>
    <w:tbl>
      <w:tblPr>
        <w:tblW w:w="5166" w:type="pct"/>
        <w:tblBorders>
          <w:top w:val="single" w:sz="4" w:space="0" w:color="auto"/>
          <w:bottom w:val="single" w:sz="4" w:space="0" w:color="auto"/>
        </w:tblBorders>
        <w:tblLayout w:type="fixed"/>
        <w:tblLook w:val="0000" w:firstRow="0" w:lastRow="0" w:firstColumn="0" w:lastColumn="0" w:noHBand="0" w:noVBand="0"/>
      </w:tblPr>
      <w:tblGrid>
        <w:gridCol w:w="1982"/>
        <w:gridCol w:w="832"/>
        <w:gridCol w:w="709"/>
        <w:gridCol w:w="841"/>
        <w:gridCol w:w="1535"/>
        <w:gridCol w:w="650"/>
        <w:gridCol w:w="800"/>
        <w:gridCol w:w="1620"/>
        <w:gridCol w:w="1350"/>
        <w:gridCol w:w="565"/>
        <w:gridCol w:w="849"/>
        <w:gridCol w:w="1658"/>
        <w:gridCol w:w="1254"/>
      </w:tblGrid>
      <w:tr w:rsidR="00F0591C" w:rsidRPr="00BD129E" w:rsidTr="00733881">
        <w:trPr>
          <w:trHeight w:val="537"/>
        </w:trPr>
        <w:tc>
          <w:tcPr>
            <w:tcW w:w="677" w:type="pct"/>
            <w:tcBorders>
              <w:bottom w:val="nil"/>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val="restart"/>
            <w:tcBorders>
              <w:bottom w:val="nil"/>
            </w:tcBorders>
            <w:vAlign w:val="center"/>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 Age</w:t>
            </w:r>
          </w:p>
        </w:tc>
        <w:tc>
          <w:tcPr>
            <w:tcW w:w="1053" w:type="pct"/>
            <w:gridSpan w:val="3"/>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the health condition (and any other health condition)  </w:t>
            </w:r>
          </w:p>
        </w:tc>
        <w:tc>
          <w:tcPr>
            <w:tcW w:w="1509"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 not affected by the health condition </w:t>
            </w:r>
          </w:p>
        </w:tc>
        <w:tc>
          <w:tcPr>
            <w:tcW w:w="1477" w:type="pct"/>
            <w:gridSpan w:val="4"/>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of a similar age irrespective of health status (i.e. general population</w:t>
            </w:r>
          </w:p>
        </w:tc>
      </w:tr>
      <w:tr w:rsidR="00F0591C" w:rsidRPr="00BD129E" w:rsidTr="00733881">
        <w:trPr>
          <w:trHeight w:val="488"/>
        </w:trPr>
        <w:tc>
          <w:tcPr>
            <w:tcW w:w="677" w:type="pct"/>
            <w:tcBorders>
              <w:top w:val="nil"/>
              <w:bottom w:val="single" w:sz="4" w:space="0" w:color="auto"/>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p>
        </w:tc>
        <w:tc>
          <w:tcPr>
            <w:tcW w:w="24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87"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24"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22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7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MeanEQ-5D</w:t>
            </w:r>
          </w:p>
        </w:tc>
        <w:tc>
          <w:tcPr>
            <w:tcW w:w="55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61"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193"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0"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66"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28"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r>
      <w:tr w:rsidR="00F0591C" w:rsidRPr="00BD129E" w:rsidTr="00733881">
        <w:trPr>
          <w:trHeight w:val="134"/>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handicap</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(0.524, 0.783)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691</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(0.901, 0.929)</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0.262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692</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(0.901, 0.929)</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0.262</w:t>
            </w:r>
          </w:p>
        </w:tc>
      </w:tr>
      <w:tr w:rsidR="00F0591C" w:rsidRPr="00BD129E" w:rsidTr="00733881">
        <w:trPr>
          <w:trHeight w:val="765"/>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illness/anxiety/</w:t>
            </w:r>
          </w:p>
          <w:p w:rsidR="00F0591C" w:rsidRPr="00BD129E" w:rsidRDefault="00F0591C" w:rsidP="00F0591C">
            <w:pPr>
              <w:spacing w:after="0" w:line="240" w:lineRule="auto"/>
              <w:rPr>
                <w:rFonts w:cs="Arial"/>
                <w:color w:val="000000" w:themeColor="text1"/>
              </w:rPr>
            </w:pPr>
            <w:r w:rsidRPr="00BD129E">
              <w:rPr>
                <w:rFonts w:cs="Arial"/>
                <w:color w:val="000000" w:themeColor="text1"/>
              </w:rPr>
              <w:t>depression/nerves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45.5</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1332</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0.606</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(0.585, 0.626)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(0.861, 0.894)†</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0.272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682</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0.856</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 0.876)‡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0.25</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Migraine/</w:t>
            </w:r>
          </w:p>
          <w:p w:rsidR="00F0591C" w:rsidRPr="00BD129E" w:rsidRDefault="00F0591C" w:rsidP="00F0591C">
            <w:pPr>
              <w:spacing w:after="0" w:line="240" w:lineRule="auto"/>
              <w:rPr>
                <w:rFonts w:cs="Arial"/>
                <w:color w:val="000000" w:themeColor="text1"/>
              </w:rPr>
            </w:pPr>
            <w:r w:rsidRPr="00BD129E">
              <w:rPr>
                <w:rFonts w:cs="Arial"/>
                <w:color w:val="000000" w:themeColor="text1"/>
              </w:rPr>
              <w:t>headaches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44.0</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393</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(0.745, 0.808)</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704</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0.888</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(0.871, 0.904)†</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0.111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714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(0.868, 0.902)‡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0.108</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bladder problems/</w:t>
            </w:r>
          </w:p>
          <w:p w:rsidR="00F0591C" w:rsidRPr="00BD129E" w:rsidRDefault="00F0591C" w:rsidP="00F0591C">
            <w:pPr>
              <w:spacing w:after="0" w:line="240" w:lineRule="auto"/>
              <w:rPr>
                <w:rFonts w:cs="Arial"/>
                <w:color w:val="000000" w:themeColor="text1"/>
              </w:rPr>
            </w:pPr>
            <w:r w:rsidRPr="00BD129E">
              <w:rPr>
                <w:rFonts w:cs="Arial"/>
                <w:color w:val="000000" w:themeColor="text1"/>
              </w:rPr>
              <w:t>incontinence</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61.1</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0.619</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(0.557, 0.679)</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571</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(0.755, 0.837)†</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0.177</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0.176</w:t>
            </w:r>
          </w:p>
        </w:tc>
      </w:tr>
      <w:tr w:rsidR="00F0591C" w:rsidRPr="00BD129E" w:rsidTr="00733881">
        <w:trPr>
          <w:trHeight w:val="84"/>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blood vessels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59.8</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(0.611, 0.676)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619</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(0.824, 0.866)†</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0.202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(0.819, 0.862)‡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0.197</w:t>
            </w:r>
          </w:p>
        </w:tc>
      </w:tr>
      <w:tr w:rsidR="00F0591C" w:rsidRPr="00BD129E" w:rsidTr="00733881">
        <w:trPr>
          <w:trHeight w:val="1275"/>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digestive complaints (stomach, liver, pancreas, bile ducts, small intestine duodenum, jejunum and ileum)</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51.6</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0.734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(0.707, 0.760)</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620</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(0.815, 0.856)†</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0.102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631</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(0.813, 0.854)‡</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ear complaints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42.8</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81</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0.879</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(0.826, 0.932)</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708</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(0.878, 0.909)</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0.015</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709</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(0.878, 0.909)</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0.015</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endocrine/</w:t>
            </w:r>
          </w:p>
          <w:p w:rsidR="00F0591C" w:rsidRPr="00BD129E" w:rsidRDefault="00F0591C" w:rsidP="00F0591C">
            <w:pPr>
              <w:spacing w:after="0" w:line="240" w:lineRule="auto"/>
              <w:rPr>
                <w:rFonts w:cs="Arial"/>
                <w:color w:val="000000" w:themeColor="text1"/>
              </w:rPr>
            </w:pPr>
            <w:r w:rsidRPr="00BD129E">
              <w:rPr>
                <w:rFonts w:cs="Arial"/>
                <w:color w:val="000000" w:themeColor="text1"/>
              </w:rPr>
              <w:t>metabolic diseases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56.4</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1566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0.771</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(0.747, 0.793)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(0.797, 0.861)†</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0.059</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696</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(0.790, 0.852)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0.05</w:t>
            </w:r>
          </w:p>
        </w:tc>
      </w:tr>
    </w:tbl>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A2: Primary analyses, comparing mean EQ-5D scores for respondents subgrouped by health condition (plus any other health condition), respondents of a similar age without the health condition, and respondents of a similar age irrespective of health status continued</w:t>
      </w:r>
    </w:p>
    <w:tbl>
      <w:tblPr>
        <w:tblW w:w="5166" w:type="pct"/>
        <w:tblBorders>
          <w:top w:val="single" w:sz="4" w:space="0" w:color="auto"/>
          <w:bottom w:val="single" w:sz="4" w:space="0" w:color="auto"/>
        </w:tblBorders>
        <w:tblLayout w:type="fixed"/>
        <w:tblLook w:val="0000" w:firstRow="0" w:lastRow="0" w:firstColumn="0" w:lastColumn="0" w:noHBand="0" w:noVBand="0"/>
      </w:tblPr>
      <w:tblGrid>
        <w:gridCol w:w="1982"/>
        <w:gridCol w:w="832"/>
        <w:gridCol w:w="709"/>
        <w:gridCol w:w="841"/>
        <w:gridCol w:w="1535"/>
        <w:gridCol w:w="650"/>
        <w:gridCol w:w="800"/>
        <w:gridCol w:w="1620"/>
        <w:gridCol w:w="1350"/>
        <w:gridCol w:w="565"/>
        <w:gridCol w:w="849"/>
        <w:gridCol w:w="1658"/>
        <w:gridCol w:w="1254"/>
      </w:tblGrid>
      <w:tr w:rsidR="00F0591C" w:rsidRPr="00BD129E" w:rsidTr="00733881">
        <w:trPr>
          <w:trHeight w:val="537"/>
        </w:trPr>
        <w:tc>
          <w:tcPr>
            <w:tcW w:w="677" w:type="pct"/>
            <w:tcBorders>
              <w:bottom w:val="nil"/>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val="restart"/>
            <w:tcBorders>
              <w:bottom w:val="nil"/>
            </w:tcBorders>
            <w:vAlign w:val="center"/>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 Age</w:t>
            </w:r>
          </w:p>
        </w:tc>
        <w:tc>
          <w:tcPr>
            <w:tcW w:w="1053" w:type="pct"/>
            <w:gridSpan w:val="3"/>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the health condition (and any other health condition)  </w:t>
            </w:r>
          </w:p>
        </w:tc>
        <w:tc>
          <w:tcPr>
            <w:tcW w:w="1509"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 not affected by the health condition </w:t>
            </w:r>
          </w:p>
        </w:tc>
        <w:tc>
          <w:tcPr>
            <w:tcW w:w="1477" w:type="pct"/>
            <w:gridSpan w:val="4"/>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Respondents of a similar age irrespective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of health status (i.e. general population</w:t>
            </w:r>
          </w:p>
        </w:tc>
      </w:tr>
      <w:tr w:rsidR="00F0591C" w:rsidRPr="00BD129E" w:rsidTr="00733881">
        <w:trPr>
          <w:trHeight w:val="488"/>
        </w:trPr>
        <w:tc>
          <w:tcPr>
            <w:tcW w:w="677" w:type="pct"/>
            <w:tcBorders>
              <w:top w:val="nil"/>
              <w:bottom w:val="single" w:sz="4" w:space="0" w:color="auto"/>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p>
        </w:tc>
        <w:tc>
          <w:tcPr>
            <w:tcW w:w="24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87"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24"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22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7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MeanEQ-5D</w:t>
            </w:r>
          </w:p>
        </w:tc>
        <w:tc>
          <w:tcPr>
            <w:tcW w:w="55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61"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diff </w:t>
            </w:r>
          </w:p>
        </w:tc>
        <w:tc>
          <w:tcPr>
            <w:tcW w:w="193"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0"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66"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28"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eye complaints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61.2</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470</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0.741</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(0.683, 0.797)</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567</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(0.752, 0.835)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0.053</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0.054</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heart problems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64.0</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1349</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0.672</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(0.649, 0.694)</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496</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0.802</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(0.771, 0.831)†</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0.13</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(0.765, 0.824)‡</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0.123</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bones/joints/</w:t>
            </w:r>
          </w:p>
          <w:p w:rsidR="00F0591C" w:rsidRPr="00BD129E" w:rsidRDefault="00F0591C" w:rsidP="00F0591C">
            <w:pPr>
              <w:spacing w:after="0" w:line="240" w:lineRule="auto"/>
              <w:rPr>
                <w:rFonts w:cs="Arial"/>
                <w:color w:val="000000" w:themeColor="text1"/>
              </w:rPr>
            </w:pPr>
            <w:r w:rsidRPr="00BD129E">
              <w:rPr>
                <w:rFonts w:cs="Arial"/>
                <w:color w:val="000000" w:themeColor="text1"/>
              </w:rPr>
              <w:t>muscles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54.9</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2526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0.642</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(0.628, 0.656)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627</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(0.833, 0.874)†</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0.212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696</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(0.790, 0.852)‡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0.179</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nervous system</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52.3</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(0.552, 0.615)</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607</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(0.825, 0.865)†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0.262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631</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(0.813, 0.854)‡</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0.25</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respiratory complaints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56.1</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0.697</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(0.671, 0.723)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676</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(0.791, 0.855)†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0.127</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696</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0.821</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(0.790, 0.852)‡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0.124</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Piles/haemorrhoids including varicose veins in anus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47.9</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0.778</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(0.644, 0.911)</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0.857</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(0.832, 0.882)</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0.079</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647</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0.858</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(0.832, 0.882)</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Poor hearing/</w:t>
            </w:r>
          </w:p>
          <w:p w:rsidR="00F0591C" w:rsidRPr="00BD129E" w:rsidRDefault="00F0591C" w:rsidP="00F0591C">
            <w:pPr>
              <w:spacing w:after="0" w:line="240" w:lineRule="auto"/>
              <w:rPr>
                <w:rFonts w:cs="Arial"/>
                <w:color w:val="000000" w:themeColor="text1"/>
              </w:rPr>
            </w:pPr>
            <w:r w:rsidRPr="00BD129E">
              <w:rPr>
                <w:rFonts w:cs="Arial"/>
                <w:color w:val="000000" w:themeColor="text1"/>
              </w:rPr>
              <w:t>deafness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61.2</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0.768</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(0.742, 0.794)</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567</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(0.753, 0.835)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0.027</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0.027</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Reproductive system disorders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50.1</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545</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0.782</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(0.757, 0.806)</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662</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(0.846, 0.884)†</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0.083</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0.866</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(0.847, 0.885)‡</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0.084</w:t>
            </w:r>
          </w:p>
        </w:tc>
      </w:tr>
      <w:tr w:rsidR="00F0591C" w:rsidRPr="00BD129E" w:rsidTr="00733881">
        <w:trPr>
          <w:trHeight w:val="252"/>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Skin complaints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45.9</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684</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0.773</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(0.733, 0.812)</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(0.834, 0.875)†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0.082</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682</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0.856</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 0.876)‡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0.083</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Stomach ulcer/ abdominal hernia/ rupture</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59.3</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619</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0.688</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(0.654, 0.720)</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650</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0.806</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(0.781, 0.830)†</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0.118</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(0.780, 0.827)‡</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0.116</w:t>
            </w:r>
          </w:p>
        </w:tc>
      </w:tr>
    </w:tbl>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A2: Primary analyses, comparing mean EQ-5D scores for respondents subgrouped by health condition (plus any other health condition), respondents of a similar age without the health condition, and respondents of a similar age irrespective of health status continued</w:t>
      </w:r>
    </w:p>
    <w:tbl>
      <w:tblPr>
        <w:tblW w:w="5166" w:type="pct"/>
        <w:tblBorders>
          <w:top w:val="single" w:sz="4" w:space="0" w:color="auto"/>
          <w:bottom w:val="single" w:sz="4" w:space="0" w:color="auto"/>
        </w:tblBorders>
        <w:tblLayout w:type="fixed"/>
        <w:tblLook w:val="0000" w:firstRow="0" w:lastRow="0" w:firstColumn="0" w:lastColumn="0" w:noHBand="0" w:noVBand="0"/>
      </w:tblPr>
      <w:tblGrid>
        <w:gridCol w:w="1982"/>
        <w:gridCol w:w="832"/>
        <w:gridCol w:w="709"/>
        <w:gridCol w:w="841"/>
        <w:gridCol w:w="1535"/>
        <w:gridCol w:w="650"/>
        <w:gridCol w:w="800"/>
        <w:gridCol w:w="1620"/>
        <w:gridCol w:w="1350"/>
        <w:gridCol w:w="565"/>
        <w:gridCol w:w="849"/>
        <w:gridCol w:w="1658"/>
        <w:gridCol w:w="1254"/>
      </w:tblGrid>
      <w:tr w:rsidR="00F0591C" w:rsidRPr="00BD129E" w:rsidTr="00733881">
        <w:trPr>
          <w:trHeight w:val="537"/>
        </w:trPr>
        <w:tc>
          <w:tcPr>
            <w:tcW w:w="677" w:type="pct"/>
            <w:tcBorders>
              <w:bottom w:val="nil"/>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val="restart"/>
            <w:tcBorders>
              <w:bottom w:val="nil"/>
            </w:tcBorders>
            <w:vAlign w:val="center"/>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 Age</w:t>
            </w:r>
          </w:p>
        </w:tc>
        <w:tc>
          <w:tcPr>
            <w:tcW w:w="1053" w:type="pct"/>
            <w:gridSpan w:val="3"/>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affected by the health condition (and any other health condition)  </w:t>
            </w:r>
          </w:p>
        </w:tc>
        <w:tc>
          <w:tcPr>
            <w:tcW w:w="1509"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 not affected by the health condition </w:t>
            </w:r>
          </w:p>
        </w:tc>
        <w:tc>
          <w:tcPr>
            <w:tcW w:w="1477" w:type="pct"/>
            <w:gridSpan w:val="4"/>
            <w:tcBorders>
              <w:bottom w:val="nil"/>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Respondents of a similar age irrespective of health status (i.e. general population</w:t>
            </w:r>
          </w:p>
        </w:tc>
      </w:tr>
      <w:tr w:rsidR="00F0591C" w:rsidRPr="00BD129E" w:rsidTr="00733881">
        <w:trPr>
          <w:trHeight w:val="488"/>
        </w:trPr>
        <w:tc>
          <w:tcPr>
            <w:tcW w:w="677" w:type="pct"/>
            <w:tcBorders>
              <w:top w:val="nil"/>
              <w:bottom w:val="single" w:sz="4" w:space="0" w:color="auto"/>
            </w:tcBorders>
            <w:shd w:val="clear" w:color="auto" w:fill="auto"/>
          </w:tcPr>
          <w:p w:rsidR="00F0591C" w:rsidRPr="00BD129E" w:rsidRDefault="00F0591C" w:rsidP="00F0591C">
            <w:pPr>
              <w:spacing w:after="0" w:line="240" w:lineRule="auto"/>
              <w:rPr>
                <w:rFonts w:cs="Arial"/>
                <w:color w:val="000000" w:themeColor="text1"/>
              </w:rPr>
            </w:pPr>
          </w:p>
        </w:tc>
        <w:tc>
          <w:tcPr>
            <w:tcW w:w="284" w:type="pct"/>
            <w:vMerge/>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p>
        </w:tc>
        <w:tc>
          <w:tcPr>
            <w:tcW w:w="24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87"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24"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222"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7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MeanEQ-5D</w:t>
            </w:r>
          </w:p>
        </w:tc>
        <w:tc>
          <w:tcPr>
            <w:tcW w:w="553"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61"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diff </w:t>
            </w:r>
          </w:p>
        </w:tc>
        <w:tc>
          <w:tcPr>
            <w:tcW w:w="193"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0"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EQ-5D</w:t>
            </w:r>
          </w:p>
        </w:tc>
        <w:tc>
          <w:tcPr>
            <w:tcW w:w="566"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the mean</w:t>
            </w:r>
          </w:p>
        </w:tc>
        <w:tc>
          <w:tcPr>
            <w:tcW w:w="428" w:type="pct"/>
            <w:tcBorders>
              <w:top w:val="nil"/>
              <w:bottom w:val="single" w:sz="4" w:space="0" w:color="auto"/>
            </w:tcBorders>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r>
      <w:tr w:rsidR="00F0591C" w:rsidRPr="00BD129E" w:rsidTr="00733881">
        <w:trPr>
          <w:trHeight w:val="765"/>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Stroke/cerebral haemorrhage/</w:t>
            </w:r>
          </w:p>
          <w:p w:rsidR="00F0591C" w:rsidRPr="00BD129E" w:rsidRDefault="00F0591C" w:rsidP="00F0591C">
            <w:pPr>
              <w:spacing w:after="0" w:line="240" w:lineRule="auto"/>
              <w:rPr>
                <w:rFonts w:cs="Arial"/>
                <w:color w:val="000000" w:themeColor="text1"/>
              </w:rPr>
            </w:pPr>
            <w:r w:rsidRPr="00BD129E">
              <w:rPr>
                <w:rFonts w:cs="Arial"/>
                <w:color w:val="000000" w:themeColor="text1"/>
              </w:rPr>
              <w:t>cerebral thrombosis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67.8</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360</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0.541</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(0.488, 0.593)</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589</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0.828</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 0.851)†</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0.287</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603</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0.822</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(0.798, 0.846)‡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0.281</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Tinnitus/noises in the ear</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61.0</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125</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0.749</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(0.684, 0.812)</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572</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(0.753, 0.835)</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0.046</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574</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(0.754, 0.836)</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0.046</w:t>
            </w:r>
          </w:p>
        </w:tc>
      </w:tr>
      <w:tr w:rsidR="00F0591C" w:rsidRPr="00BD129E" w:rsidTr="00733881">
        <w:trPr>
          <w:trHeight w:val="510"/>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Urinary tract infection</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59.5</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0.705</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(0.546, 0.862)</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668</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(0.780, 0.827)</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0.099</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(0.780, 0.827)</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0.099</w:t>
            </w:r>
          </w:p>
        </w:tc>
      </w:tr>
      <w:tr w:rsidR="00F0591C" w:rsidRPr="00BD129E" w:rsidTr="00733881">
        <w:trPr>
          <w:trHeight w:val="525"/>
        </w:trPr>
        <w:tc>
          <w:tcPr>
            <w:tcW w:w="677" w:type="pct"/>
            <w:shd w:val="clear" w:color="auto" w:fill="auto"/>
          </w:tcPr>
          <w:p w:rsidR="00F0591C" w:rsidRPr="00BD129E" w:rsidRDefault="00F0591C" w:rsidP="00F0591C">
            <w:pPr>
              <w:spacing w:after="0" w:line="240" w:lineRule="auto"/>
              <w:rPr>
                <w:rFonts w:cs="Arial"/>
                <w:color w:val="000000" w:themeColor="text1"/>
              </w:rPr>
            </w:pPr>
            <w:r w:rsidRPr="00BD129E">
              <w:rPr>
                <w:rFonts w:cs="Arial"/>
                <w:color w:val="000000" w:themeColor="text1"/>
              </w:rPr>
              <w:t>Varicose veins/phlebitis in lower extremities</w:t>
            </w:r>
          </w:p>
        </w:tc>
        <w:tc>
          <w:tcPr>
            <w:tcW w:w="284" w:type="pct"/>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59.0</w:t>
            </w:r>
          </w:p>
        </w:tc>
        <w:tc>
          <w:tcPr>
            <w:tcW w:w="24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102</w:t>
            </w:r>
          </w:p>
        </w:tc>
        <w:tc>
          <w:tcPr>
            <w:tcW w:w="28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0.794</w:t>
            </w:r>
          </w:p>
        </w:tc>
        <w:tc>
          <w:tcPr>
            <w:tcW w:w="524"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(0.730, 0.857)</w:t>
            </w:r>
          </w:p>
        </w:tc>
        <w:tc>
          <w:tcPr>
            <w:tcW w:w="222"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665</w:t>
            </w:r>
          </w:p>
        </w:tc>
        <w:tc>
          <w:tcPr>
            <w:tcW w:w="27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w:t>
            </w:r>
          </w:p>
        </w:tc>
        <w:tc>
          <w:tcPr>
            <w:tcW w:w="553"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(0.780, 0.828)</w:t>
            </w:r>
          </w:p>
        </w:tc>
        <w:tc>
          <w:tcPr>
            <w:tcW w:w="461"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0.01</w:t>
            </w:r>
          </w:p>
        </w:tc>
        <w:tc>
          <w:tcPr>
            <w:tcW w:w="193"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668</w:t>
            </w:r>
          </w:p>
        </w:tc>
        <w:tc>
          <w:tcPr>
            <w:tcW w:w="290"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w:t>
            </w:r>
          </w:p>
        </w:tc>
        <w:tc>
          <w:tcPr>
            <w:tcW w:w="566"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(0.780, 0.827)</w:t>
            </w:r>
          </w:p>
        </w:tc>
        <w:tc>
          <w:tcPr>
            <w:tcW w:w="428" w:type="pct"/>
            <w:shd w:val="clear" w:color="auto" w:fill="auto"/>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0.01</w:t>
            </w:r>
          </w:p>
        </w:tc>
      </w:tr>
    </w:tbl>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 Subgroups with less than 64 respondents were not compared for assessing significance difference in mean EQ-5D scores </w:t>
      </w:r>
    </w:p>
    <w:p w:rsidR="00F0591C" w:rsidRPr="00BD129E" w:rsidRDefault="00F0591C" w:rsidP="00F0591C">
      <w:pPr>
        <w:spacing w:after="0" w:line="240" w:lineRule="auto"/>
        <w:rPr>
          <w:rFonts w:cs="Arial"/>
          <w:color w:val="000000" w:themeColor="text1"/>
        </w:rPr>
      </w:pPr>
      <w:r w:rsidRPr="00BD129E">
        <w:rPr>
          <w:rFonts w:cs="Arial"/>
          <w:color w:val="000000" w:themeColor="text1"/>
        </w:rPr>
        <w:t>Absolute difference is the absolute difference in mean EQ-5D score compared to the mean EQ-5D score for the subgroup of respondents affected by the health condition   </w:t>
      </w:r>
    </w:p>
    <w:p w:rsidR="00F0591C" w:rsidRPr="00BD129E" w:rsidRDefault="00F0591C" w:rsidP="00F0591C">
      <w:pPr>
        <w:spacing w:after="0" w:line="240" w:lineRule="auto"/>
        <w:rPr>
          <w:rFonts w:cs="Arial"/>
          <w:color w:val="000000" w:themeColor="text1"/>
        </w:rPr>
      </w:pPr>
      <w:r w:rsidRPr="00BD129E">
        <w:rPr>
          <w:rFonts w:cs="Arial"/>
          <w:color w:val="000000" w:themeColor="text1"/>
        </w:rPr>
        <w:t>All CIs for mean EQ-5D overlap (p&gt;0.05) when comparing: respondents not affected by the condition versus irrespective of health status</w:t>
      </w:r>
    </w:p>
    <w:p w:rsidR="00F0591C" w:rsidRPr="00BD129E" w:rsidRDefault="00F0591C" w:rsidP="00F0591C">
      <w:pPr>
        <w:spacing w:after="0" w:line="240" w:lineRule="auto"/>
        <w:rPr>
          <w:rFonts w:cs="Arial"/>
          <w:color w:val="000000" w:themeColor="text1"/>
        </w:rPr>
      </w:pPr>
      <w:r w:rsidRPr="00BD129E">
        <w:rPr>
          <w:rFonts w:cs="Arial"/>
          <w:color w:val="000000" w:themeColor="text1"/>
        </w:rPr>
        <w:t>† CIs for mean EQ-5D do not overlap (p&lt;0.05) when comparing: respondents with the condition versus respondents not affected by the condition</w:t>
      </w:r>
    </w:p>
    <w:p w:rsidR="00F0591C" w:rsidRPr="00BD129E" w:rsidRDefault="00F0591C" w:rsidP="00F0591C">
      <w:pPr>
        <w:spacing w:after="0" w:line="240" w:lineRule="auto"/>
        <w:rPr>
          <w:rFonts w:cs="Arial"/>
          <w:color w:val="000000" w:themeColor="text1"/>
        </w:rPr>
      </w:pPr>
      <w:r w:rsidRPr="00BD129E">
        <w:rPr>
          <w:rFonts w:cs="Arial"/>
          <w:color w:val="000000" w:themeColor="text1"/>
        </w:rPr>
        <w:t>‡ CIs for mean EQ-5D do not overlap (p&lt;0.05) when comparing: respondents with the condition versus respondents irrespective of health status</w:t>
      </w:r>
    </w:p>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A3: Secondary analyses, comparing mean EQ-5D score for respondents with a single health condition, respondents of a similar age with no health condition, and respondents of a similar age irrespective of health condition</w:t>
      </w:r>
    </w:p>
    <w:tbl>
      <w:tblPr>
        <w:tblW w:w="5083" w:type="pct"/>
        <w:tblBorders>
          <w:top w:val="single" w:sz="4" w:space="0" w:color="auto"/>
          <w:bottom w:val="single" w:sz="4" w:space="0" w:color="auto"/>
        </w:tblBorders>
        <w:tblLayout w:type="fixed"/>
        <w:tblLook w:val="0000" w:firstRow="0" w:lastRow="0" w:firstColumn="0" w:lastColumn="0" w:noHBand="0" w:noVBand="0"/>
      </w:tblPr>
      <w:tblGrid>
        <w:gridCol w:w="2236"/>
        <w:gridCol w:w="850"/>
        <w:gridCol w:w="709"/>
        <w:gridCol w:w="839"/>
        <w:gridCol w:w="1426"/>
        <w:gridCol w:w="660"/>
        <w:gridCol w:w="914"/>
        <w:gridCol w:w="1628"/>
        <w:gridCol w:w="899"/>
        <w:gridCol w:w="692"/>
        <w:gridCol w:w="914"/>
        <w:gridCol w:w="1628"/>
        <w:gridCol w:w="1014"/>
      </w:tblGrid>
      <w:tr w:rsidR="00F0591C" w:rsidRPr="00BD129E" w:rsidTr="00733881">
        <w:trPr>
          <w:trHeight w:val="300"/>
        </w:trPr>
        <w:tc>
          <w:tcPr>
            <w:tcW w:w="776"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32" w:type="pct"/>
            <w:gridSpan w:val="3"/>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affected by the one health condition (and no other health condition)  </w:t>
            </w:r>
          </w:p>
        </w:tc>
        <w:tc>
          <w:tcPr>
            <w:tcW w:w="1423"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w:t>
            </w:r>
          </w:p>
          <w:p w:rsidR="00F0591C" w:rsidRPr="00BD129E" w:rsidRDefault="00F0591C" w:rsidP="00F0591C">
            <w:pPr>
              <w:spacing w:after="0" w:line="240" w:lineRule="auto"/>
              <w:rPr>
                <w:rFonts w:cs="Arial"/>
                <w:color w:val="000000" w:themeColor="text1"/>
              </w:rPr>
            </w:pPr>
            <w:r w:rsidRPr="00BD129E">
              <w:rPr>
                <w:rFonts w:cs="Arial"/>
                <w:color w:val="000000" w:themeColor="text1"/>
              </w:rPr>
              <w:t>with no health condition </w:t>
            </w:r>
          </w:p>
        </w:tc>
        <w:tc>
          <w:tcPr>
            <w:tcW w:w="1474"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Respondents of a similar age irrespective of health status </w:t>
            </w:r>
          </w:p>
          <w:p w:rsidR="00F0591C" w:rsidRPr="00BD129E" w:rsidRDefault="00F0591C" w:rsidP="00F0591C">
            <w:pPr>
              <w:spacing w:after="0" w:line="240" w:lineRule="auto"/>
              <w:rPr>
                <w:rFonts w:cs="Arial"/>
                <w:color w:val="000000" w:themeColor="text1"/>
              </w:rPr>
            </w:pPr>
            <w:r w:rsidRPr="00BD129E">
              <w:rPr>
                <w:rFonts w:cs="Arial"/>
                <w:color w:val="000000" w:themeColor="text1"/>
              </w:rPr>
              <w:t>(i.e. general population)</w:t>
            </w:r>
          </w:p>
        </w:tc>
      </w:tr>
      <w:tr w:rsidR="00F0591C" w:rsidRPr="00BD129E" w:rsidTr="00733881">
        <w:trPr>
          <w:trHeight w:val="300"/>
        </w:trPr>
        <w:tc>
          <w:tcPr>
            <w:tcW w:w="776"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Age</w:t>
            </w:r>
          </w:p>
        </w:tc>
        <w:tc>
          <w:tcPr>
            <w:tcW w:w="246"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1"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4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229"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95% CI of</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12" w:type="pct"/>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240"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52" w:type="pct"/>
            <w:tcBorders>
              <w:top w:val="nil"/>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rPr>
                <w:rFonts w:cs="Arial"/>
                <w:color w:val="000000" w:themeColor="text1"/>
              </w:rPr>
            </w:pPr>
            <w:r w:rsidRPr="00BD129E">
              <w:rPr>
                <w:rFonts w:cs="Arial"/>
                <w:color w:val="000000" w:themeColor="text1"/>
              </w:rPr>
              <w:t>diff</w:t>
            </w:r>
          </w:p>
        </w:tc>
      </w:tr>
      <w:tr w:rsidR="00F0591C" w:rsidRPr="00BD129E" w:rsidTr="00733881">
        <w:trPr>
          <w:trHeight w:val="300"/>
        </w:trPr>
        <w:tc>
          <w:tcPr>
            <w:tcW w:w="776" w:type="pct"/>
            <w:tcBorders>
              <w:top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Arthritis/rheumatism/ fibrositis</w:t>
            </w:r>
          </w:p>
        </w:tc>
        <w:tc>
          <w:tcPr>
            <w:tcW w:w="295" w:type="pct"/>
            <w:tcBorders>
              <w:top w:val="single" w:sz="4" w:space="0" w:color="auto"/>
            </w:tcBorders>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60.1</w:t>
            </w:r>
          </w:p>
        </w:tc>
        <w:tc>
          <w:tcPr>
            <w:tcW w:w="246" w:type="pct"/>
            <w:tcBorders>
              <w:top w:val="single" w:sz="4" w:space="0" w:color="auto"/>
            </w:tcBorders>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1358</w:t>
            </w:r>
          </w:p>
        </w:tc>
        <w:tc>
          <w:tcPr>
            <w:tcW w:w="291"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0.685</w:t>
            </w:r>
          </w:p>
        </w:tc>
        <w:tc>
          <w:tcPr>
            <w:tcW w:w="495" w:type="pct"/>
            <w:tcBorders>
              <w:top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(0.662,0.706)</w:t>
            </w:r>
          </w:p>
        </w:tc>
        <w:tc>
          <w:tcPr>
            <w:tcW w:w="229" w:type="pct"/>
            <w:tcBorders>
              <w:top w:val="single" w:sz="4" w:space="0" w:color="auto"/>
            </w:tcBorders>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286</w:t>
            </w:r>
          </w:p>
        </w:tc>
        <w:tc>
          <w:tcPr>
            <w:tcW w:w="317" w:type="pct"/>
            <w:tcBorders>
              <w:top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0.936</w:t>
            </w:r>
          </w:p>
        </w:tc>
        <w:tc>
          <w:tcPr>
            <w:tcW w:w="565" w:type="pct"/>
            <w:tcBorders>
              <w:top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(0.918,0.953)†</w:t>
            </w:r>
          </w:p>
        </w:tc>
        <w:tc>
          <w:tcPr>
            <w:tcW w:w="312" w:type="pct"/>
            <w:tcBorders>
              <w:top w:val="single" w:sz="4" w:space="0" w:color="auto"/>
            </w:tcBorders>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0.251</w:t>
            </w:r>
          </w:p>
        </w:tc>
        <w:tc>
          <w:tcPr>
            <w:tcW w:w="240" w:type="pct"/>
            <w:tcBorders>
              <w:top w:val="single" w:sz="4" w:space="0" w:color="auto"/>
            </w:tcBorders>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628</w:t>
            </w:r>
          </w:p>
        </w:tc>
        <w:tc>
          <w:tcPr>
            <w:tcW w:w="317" w:type="pct"/>
            <w:tcBorders>
              <w:top w:val="single" w:sz="4" w:space="0" w:color="auto"/>
            </w:tcBorders>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0.841</w:t>
            </w:r>
          </w:p>
        </w:tc>
        <w:tc>
          <w:tcPr>
            <w:tcW w:w="565" w:type="pct"/>
            <w:tcBorders>
              <w:top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(0.819,0.862)‡</w:t>
            </w:r>
          </w:p>
        </w:tc>
        <w:tc>
          <w:tcPr>
            <w:tcW w:w="352" w:type="pct"/>
            <w:tcBorders>
              <w:top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0.156</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Asthma</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37.6</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1127</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0.931</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(0.922,0.939)</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500</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(0.943,0.962)†</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0.022</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794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0.903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(0.889,0.916)‡</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-0.028</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Back problems/slipped disc/spine/neck</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45.5</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1106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0.745</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(0.727,0.761)</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461</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0.952</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(0.942,0.960)†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0.207</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736</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0.879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(0.863,0.895)‡</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0.134</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Bronchitis/</w:t>
            </w:r>
          </w:p>
          <w:p w:rsidR="00F0591C" w:rsidRPr="00BD129E" w:rsidRDefault="00F0591C" w:rsidP="00F0591C">
            <w:pPr>
              <w:spacing w:after="0" w:line="240" w:lineRule="auto"/>
              <w:rPr>
                <w:rFonts w:cs="Arial"/>
                <w:color w:val="000000" w:themeColor="text1"/>
              </w:rPr>
            </w:pPr>
            <w:r w:rsidRPr="00BD129E">
              <w:rPr>
                <w:rFonts w:cs="Arial"/>
                <w:color w:val="000000" w:themeColor="text1"/>
              </w:rPr>
              <w:t>emphysema</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65.0</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83</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0.789</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(0.744,0.834)</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200</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(0.939,0.973)†</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0.167</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577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0.828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(0.801,0.853)</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0.039</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Cancer (neoplasm) including lumps, mass masses, tumours and growths and benign (nonmalignant) lumps and cysts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55.0</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282</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(0.801,0.871)</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315</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0.952</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(0.937,0.965)†</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0.116</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670</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0.835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(0.813,0.856)</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-0.001</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Cataract/poor eye sight/blindness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53.3</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97</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(0.897,0.954)</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302</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(0.923,0.949)</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0.010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625</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0.829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(0.805,0.852)‡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-0.097</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bowel/colon (large intestine, caecum, bowel, colon, rectum)</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44.2</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282</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(0.854,0.901)</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424</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(0.949,0.967)†</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0.081</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714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0.885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(0.868,0.902)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0.007</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teeth/mouth/tongue</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34.4</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11*</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0.667</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(0.410,0.924)</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531</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0.957</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(0.947,0.966)</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0.290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763</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0.912</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(0.898,0.926)</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0.245</w:t>
            </w:r>
          </w:p>
        </w:tc>
      </w:tr>
    </w:tbl>
    <w:p w:rsidR="00F0591C" w:rsidRPr="00BD129E" w:rsidRDefault="00F0591C" w:rsidP="00F0591C">
      <w:pPr>
        <w:spacing w:after="0" w:line="240" w:lineRule="auto"/>
        <w:rPr>
          <w:rFonts w:cs="Arial"/>
          <w:color w:val="000000" w:themeColor="text1"/>
        </w:rPr>
      </w:pPr>
      <w:r w:rsidRPr="00BD129E">
        <w:rPr>
          <w:rFonts w:cs="Arial"/>
          <w:b/>
          <w:color w:val="000000" w:themeColor="text1"/>
        </w:rPr>
        <w:lastRenderedPageBreak/>
        <w:t>Table A3: Secondary analyses, comparing mean EQ-5D score for respondents with a single health condition, respondents of a similar age with no health condition, and respondents of a similar age irrespective of health condition continued</w:t>
      </w:r>
    </w:p>
    <w:tbl>
      <w:tblPr>
        <w:tblW w:w="5083" w:type="pct"/>
        <w:tblBorders>
          <w:top w:val="single" w:sz="4" w:space="0" w:color="auto"/>
          <w:bottom w:val="single" w:sz="4" w:space="0" w:color="auto"/>
        </w:tblBorders>
        <w:tblLayout w:type="fixed"/>
        <w:tblLook w:val="0000" w:firstRow="0" w:lastRow="0" w:firstColumn="0" w:lastColumn="0" w:noHBand="0" w:noVBand="0"/>
      </w:tblPr>
      <w:tblGrid>
        <w:gridCol w:w="2236"/>
        <w:gridCol w:w="850"/>
        <w:gridCol w:w="709"/>
        <w:gridCol w:w="839"/>
        <w:gridCol w:w="1426"/>
        <w:gridCol w:w="660"/>
        <w:gridCol w:w="914"/>
        <w:gridCol w:w="1628"/>
        <w:gridCol w:w="899"/>
        <w:gridCol w:w="692"/>
        <w:gridCol w:w="914"/>
        <w:gridCol w:w="1628"/>
        <w:gridCol w:w="1014"/>
      </w:tblGrid>
      <w:tr w:rsidR="00F0591C" w:rsidRPr="00BD129E" w:rsidTr="00733881">
        <w:trPr>
          <w:trHeight w:val="300"/>
        </w:trPr>
        <w:tc>
          <w:tcPr>
            <w:tcW w:w="776"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32" w:type="pct"/>
            <w:gridSpan w:val="3"/>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affected by the one health condition (and no other health condition)  </w:t>
            </w:r>
          </w:p>
        </w:tc>
        <w:tc>
          <w:tcPr>
            <w:tcW w:w="1423"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w:t>
            </w:r>
          </w:p>
          <w:p w:rsidR="00F0591C" w:rsidRPr="00BD129E" w:rsidRDefault="00F0591C" w:rsidP="00F0591C">
            <w:pPr>
              <w:spacing w:after="0" w:line="240" w:lineRule="auto"/>
              <w:rPr>
                <w:rFonts w:cs="Arial"/>
                <w:color w:val="000000" w:themeColor="text1"/>
              </w:rPr>
            </w:pPr>
            <w:r w:rsidRPr="00BD129E">
              <w:rPr>
                <w:rFonts w:cs="Arial"/>
                <w:color w:val="000000" w:themeColor="text1"/>
              </w:rPr>
              <w:t>with no health condition </w:t>
            </w:r>
          </w:p>
        </w:tc>
        <w:tc>
          <w:tcPr>
            <w:tcW w:w="1474"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Respondents of a similar age irrespective of health status </w:t>
            </w:r>
          </w:p>
          <w:p w:rsidR="00F0591C" w:rsidRPr="00BD129E" w:rsidRDefault="00F0591C" w:rsidP="00F0591C">
            <w:pPr>
              <w:spacing w:after="0" w:line="240" w:lineRule="auto"/>
              <w:rPr>
                <w:rFonts w:cs="Arial"/>
                <w:color w:val="000000" w:themeColor="text1"/>
              </w:rPr>
            </w:pPr>
            <w:r w:rsidRPr="00BD129E">
              <w:rPr>
                <w:rFonts w:cs="Arial"/>
                <w:color w:val="000000" w:themeColor="text1"/>
              </w:rPr>
              <w:t>(i.e. general population)</w:t>
            </w:r>
          </w:p>
        </w:tc>
      </w:tr>
      <w:tr w:rsidR="00F0591C" w:rsidRPr="00BD129E" w:rsidTr="00733881">
        <w:trPr>
          <w:trHeight w:val="300"/>
        </w:trPr>
        <w:tc>
          <w:tcPr>
            <w:tcW w:w="776"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Age</w:t>
            </w:r>
          </w:p>
        </w:tc>
        <w:tc>
          <w:tcPr>
            <w:tcW w:w="246"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1"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4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229"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95% CI of</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12" w:type="pct"/>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240"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52" w:type="pct"/>
            <w:tcBorders>
              <w:top w:val="nil"/>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rPr>
                <w:rFonts w:cs="Arial"/>
                <w:color w:val="000000" w:themeColor="text1"/>
              </w:rPr>
            </w:pPr>
            <w:r w:rsidRPr="00BD129E">
              <w:rPr>
                <w:rFonts w:cs="Arial"/>
                <w:color w:val="000000" w:themeColor="text1"/>
              </w:rPr>
              <w:t>diff</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Diabetes including  hyperglycemia</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55.2</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537</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0.898</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(0.883,0.912)</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315</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0.952</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(0.937,0.965)†</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0.054</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670</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0.835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(0.813,0.856)‡</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-0.063</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Disorders of blood and blood forming or organs and immunity disorders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39.7</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90</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(0.835,0.915)</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573</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(0.945,0.965)†</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0.079</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850</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0.907</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(0.893,0.921)</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0.031</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Epilepsy/fits/</w:t>
            </w:r>
          </w:p>
          <w:p w:rsidR="00F0591C" w:rsidRPr="00BD129E" w:rsidRDefault="00F0591C" w:rsidP="00F0591C">
            <w:pPr>
              <w:spacing w:after="0" w:line="240" w:lineRule="auto"/>
              <w:rPr>
                <w:rFonts w:cs="Arial"/>
                <w:color w:val="000000" w:themeColor="text1"/>
              </w:rPr>
            </w:pPr>
            <w:r w:rsidRPr="00BD129E">
              <w:rPr>
                <w:rFonts w:cs="Arial"/>
                <w:color w:val="000000" w:themeColor="text1"/>
              </w:rPr>
              <w:t>convulsions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38.5</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102</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0.873</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(0.837,0.908)</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500</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(0.943,0.962)†</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0.080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794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0.903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(0.889,0.916)</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0.03</w:t>
            </w:r>
          </w:p>
        </w:tc>
      </w:tr>
      <w:tr w:rsidR="00F0591C" w:rsidRPr="00BD129E" w:rsidTr="00733881">
        <w:trPr>
          <w:trHeight w:val="188"/>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Hayfever</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35.8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186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0.961</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(0.947,0.975)</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532</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(0.947,0.965)</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-0.005</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780</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0.909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(0.895,0.923)‡</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-0.052</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Heart attack/angina</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67.0</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200</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(0.768,0.840)</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193</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(0.914,0.955)†</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0.131</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617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0.815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(0.791,0.839)</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0.011</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Hypertension/high blood pressure</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59.8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974</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(0.903,0.928)</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286</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(0.918,0.953)</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0.020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628</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0.841</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(0.819,0.862)‡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-0.075</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Infectious and parasitic disease</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40.8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33*</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0.762</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(0.698,0.824)</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535</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(0.946,0.964)</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0.193</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826</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0.877</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(0.856,0.897)</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0.115</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Kidney complaints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44.8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81</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0.845</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(0.799,0.889)</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461</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0.952</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(0.942,0.960)†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0.107</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736</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0.879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(0.863,0.895)</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0.034</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Meniere's disease/ear complaints causing balance problems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54.3</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40*</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0.893</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(0.826,0.960)</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319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0.930</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(0.913,0.946)</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0.037</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0.833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(0.812,0.854)</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-0.06</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handicap</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26.0</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11*</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(0.594,0.957)</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399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0.965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(0.954,0.976)</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0.189</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527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0.940</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(0.927,0.952)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0.164</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illness/anxiety/</w:t>
            </w:r>
          </w:p>
          <w:p w:rsidR="00F0591C" w:rsidRPr="00BD129E" w:rsidRDefault="00F0591C" w:rsidP="00F0591C">
            <w:pPr>
              <w:spacing w:after="0" w:line="240" w:lineRule="auto"/>
              <w:rPr>
                <w:rFonts w:cs="Arial"/>
                <w:color w:val="000000" w:themeColor="text1"/>
              </w:rPr>
            </w:pPr>
            <w:r w:rsidRPr="00BD129E">
              <w:rPr>
                <w:rFonts w:cs="Arial"/>
                <w:color w:val="000000" w:themeColor="text1"/>
              </w:rPr>
              <w:t>depression/nerves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40.6</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541</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0.709</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(0.685,0.733)</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535</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(0.946,0.964)†</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0.246</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826</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0.877</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(0.856,0.897)‡</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0.168</w:t>
            </w:r>
          </w:p>
        </w:tc>
      </w:tr>
    </w:tbl>
    <w:p w:rsidR="00F0591C" w:rsidRPr="00BD129E" w:rsidRDefault="00F0591C" w:rsidP="00F0591C">
      <w:pPr>
        <w:spacing w:after="0" w:line="240" w:lineRule="auto"/>
        <w:rPr>
          <w:rFonts w:cs="Arial"/>
          <w:color w:val="000000" w:themeColor="text1"/>
        </w:rPr>
      </w:pPr>
      <w:r w:rsidRPr="00BD129E">
        <w:rPr>
          <w:rFonts w:cs="Arial"/>
          <w:b/>
          <w:color w:val="000000" w:themeColor="text1"/>
        </w:rPr>
        <w:lastRenderedPageBreak/>
        <w:t>Table A3: Secondary analyses, comparing mean EQ-5D score for respondents with a single health condition, respondents of a similar age with no health condition, and respondents of a similar age irrespective of health condition continued</w:t>
      </w:r>
    </w:p>
    <w:tbl>
      <w:tblPr>
        <w:tblW w:w="5083" w:type="pct"/>
        <w:tblBorders>
          <w:top w:val="single" w:sz="4" w:space="0" w:color="auto"/>
          <w:bottom w:val="single" w:sz="4" w:space="0" w:color="auto"/>
        </w:tblBorders>
        <w:tblLayout w:type="fixed"/>
        <w:tblLook w:val="0000" w:firstRow="0" w:lastRow="0" w:firstColumn="0" w:lastColumn="0" w:noHBand="0" w:noVBand="0"/>
      </w:tblPr>
      <w:tblGrid>
        <w:gridCol w:w="2236"/>
        <w:gridCol w:w="850"/>
        <w:gridCol w:w="709"/>
        <w:gridCol w:w="839"/>
        <w:gridCol w:w="1426"/>
        <w:gridCol w:w="660"/>
        <w:gridCol w:w="914"/>
        <w:gridCol w:w="1628"/>
        <w:gridCol w:w="899"/>
        <w:gridCol w:w="692"/>
        <w:gridCol w:w="914"/>
        <w:gridCol w:w="1628"/>
        <w:gridCol w:w="1014"/>
      </w:tblGrid>
      <w:tr w:rsidR="00F0591C" w:rsidRPr="00BD129E" w:rsidTr="00733881">
        <w:trPr>
          <w:trHeight w:val="300"/>
        </w:trPr>
        <w:tc>
          <w:tcPr>
            <w:tcW w:w="776"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32" w:type="pct"/>
            <w:gridSpan w:val="3"/>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affected by the one health condition (and no other health condition)  </w:t>
            </w:r>
          </w:p>
        </w:tc>
        <w:tc>
          <w:tcPr>
            <w:tcW w:w="1423"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w:t>
            </w:r>
          </w:p>
          <w:p w:rsidR="00F0591C" w:rsidRPr="00BD129E" w:rsidRDefault="00F0591C" w:rsidP="00F0591C">
            <w:pPr>
              <w:spacing w:after="0" w:line="240" w:lineRule="auto"/>
              <w:rPr>
                <w:rFonts w:cs="Arial"/>
                <w:color w:val="000000" w:themeColor="text1"/>
              </w:rPr>
            </w:pPr>
            <w:r w:rsidRPr="00BD129E">
              <w:rPr>
                <w:rFonts w:cs="Arial"/>
                <w:color w:val="000000" w:themeColor="text1"/>
              </w:rPr>
              <w:t>with no health condition </w:t>
            </w:r>
          </w:p>
        </w:tc>
        <w:tc>
          <w:tcPr>
            <w:tcW w:w="1474"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Respondents of a similar age irrespective of health status </w:t>
            </w:r>
          </w:p>
          <w:p w:rsidR="00F0591C" w:rsidRPr="00BD129E" w:rsidRDefault="00F0591C" w:rsidP="00F0591C">
            <w:pPr>
              <w:spacing w:after="0" w:line="240" w:lineRule="auto"/>
              <w:rPr>
                <w:rFonts w:cs="Arial"/>
                <w:color w:val="000000" w:themeColor="text1"/>
              </w:rPr>
            </w:pPr>
            <w:r w:rsidRPr="00BD129E">
              <w:rPr>
                <w:rFonts w:cs="Arial"/>
                <w:color w:val="000000" w:themeColor="text1"/>
              </w:rPr>
              <w:t>(i.e. general population)</w:t>
            </w:r>
          </w:p>
        </w:tc>
      </w:tr>
      <w:tr w:rsidR="00F0591C" w:rsidRPr="00BD129E" w:rsidTr="00733881">
        <w:trPr>
          <w:trHeight w:val="300"/>
        </w:trPr>
        <w:tc>
          <w:tcPr>
            <w:tcW w:w="776"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Age</w:t>
            </w:r>
          </w:p>
        </w:tc>
        <w:tc>
          <w:tcPr>
            <w:tcW w:w="246"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1"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4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229"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95% CI of</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12" w:type="pct"/>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240"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52" w:type="pct"/>
            <w:tcBorders>
              <w:top w:val="nil"/>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rPr>
                <w:rFonts w:cs="Arial"/>
                <w:color w:val="000000" w:themeColor="text1"/>
              </w:rPr>
            </w:pPr>
            <w:r w:rsidRPr="00BD129E">
              <w:rPr>
                <w:rFonts w:cs="Arial"/>
                <w:color w:val="000000" w:themeColor="text1"/>
              </w:rPr>
              <w:t>diff</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bladder problems/</w:t>
            </w:r>
          </w:p>
          <w:p w:rsidR="00F0591C" w:rsidRPr="00BD129E" w:rsidRDefault="00F0591C" w:rsidP="00F0591C">
            <w:pPr>
              <w:spacing w:after="0" w:line="240" w:lineRule="auto"/>
              <w:rPr>
                <w:rFonts w:cs="Arial"/>
                <w:color w:val="000000" w:themeColor="text1"/>
              </w:rPr>
            </w:pPr>
            <w:r w:rsidRPr="00BD129E">
              <w:rPr>
                <w:rFonts w:cs="Arial"/>
                <w:color w:val="000000" w:themeColor="text1"/>
              </w:rPr>
              <w:t>incontinence</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50.5</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23*</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0.891</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(0.829,0.952)</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371</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0.947</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(0.932,0.961)</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0.056</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668</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0.866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(0.847,0.885)</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-0.025</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digestive complaints (stomach, liver, pancreas, bile ducts, small intestine duodenum, jejunum and ileum)</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43.9</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184</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0.875</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(0.845,0.903)</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424</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(0.949,0.967)†</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0.124</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714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0.885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(0.868,0.902)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0.027</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blood vessels/embolic</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51.8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104</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0.807</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(0.760,0.852)</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315</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0.931</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(0.916,0.944)†</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0.084</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631</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0.834</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(0.813,0.854)</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0.01</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ear complaints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36.1</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33*</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(0.869,0.982)</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532</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(0.947,0.965)</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0.030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780</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0.909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(0.895,0.923)</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-0.017</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endocrine/</w:t>
            </w:r>
          </w:p>
          <w:p w:rsidR="00F0591C" w:rsidRPr="00BD129E" w:rsidRDefault="00F0591C" w:rsidP="00F0591C">
            <w:pPr>
              <w:spacing w:after="0" w:line="240" w:lineRule="auto"/>
              <w:rPr>
                <w:rFonts w:cs="Arial"/>
                <w:color w:val="000000" w:themeColor="text1"/>
              </w:rPr>
            </w:pPr>
            <w:r w:rsidRPr="00BD129E">
              <w:rPr>
                <w:rFonts w:cs="Arial"/>
                <w:color w:val="000000" w:themeColor="text1"/>
              </w:rPr>
              <w:t>metabolic diseases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48.3</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422</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0.924</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(0.909,0.937)</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(0.934,0.960)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0.024</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0.858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(0.832,0.882)‡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-0.066</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eye complaints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49.1</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95</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0.894</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(0.857,0.930)</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349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(0.933,0.959)†</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0.052</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645</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0.843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(0.802,0.884)</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-0.051</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heart problems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58.2</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0.822</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(0.781,0.862)</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288</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(0.921,0.953)†</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0.116</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637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0.829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(0.808,0.849)</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0.007</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respiratory complaints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47.9</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156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0.818</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(0.778,0.858)</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(0.934,0.960)†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0.215</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0.858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(0.832,0.882)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0.112</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bones/joints/muscles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48.9</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942</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0.731</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(0.709,0.753)</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349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(0.933,0.959)†</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0.253</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645</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0.843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(0.802,0.884)‡</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0.163</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nervous system</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48.2</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336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0.695</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(0.663,0.726)</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(0.934,0.960)†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0.130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0.858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(0.832,0.882)‡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0.04</w:t>
            </w:r>
          </w:p>
        </w:tc>
      </w:tr>
    </w:tbl>
    <w:p w:rsidR="00F0591C" w:rsidRPr="00BD129E" w:rsidRDefault="00F0591C" w:rsidP="00F0591C">
      <w:pPr>
        <w:spacing w:after="0" w:line="240" w:lineRule="auto"/>
        <w:rPr>
          <w:rFonts w:cs="Arial"/>
          <w:color w:val="000000" w:themeColor="text1"/>
        </w:rPr>
      </w:pPr>
      <w:r w:rsidRPr="00BD129E">
        <w:rPr>
          <w:rFonts w:cs="Arial"/>
          <w:b/>
          <w:color w:val="000000" w:themeColor="text1"/>
        </w:rPr>
        <w:lastRenderedPageBreak/>
        <w:t>Table A3: Secondary analyses, comparing mean EQ-5D score for respondents with a single health condition, respondents of a similar age with no health condition, and respondents of a similar age irrespective of health condition continued</w:t>
      </w:r>
    </w:p>
    <w:tbl>
      <w:tblPr>
        <w:tblW w:w="5083" w:type="pct"/>
        <w:tblBorders>
          <w:top w:val="single" w:sz="4" w:space="0" w:color="auto"/>
          <w:bottom w:val="single" w:sz="4" w:space="0" w:color="auto"/>
        </w:tblBorders>
        <w:tblLayout w:type="fixed"/>
        <w:tblLook w:val="0000" w:firstRow="0" w:lastRow="0" w:firstColumn="0" w:lastColumn="0" w:noHBand="0" w:noVBand="0"/>
      </w:tblPr>
      <w:tblGrid>
        <w:gridCol w:w="2236"/>
        <w:gridCol w:w="850"/>
        <w:gridCol w:w="709"/>
        <w:gridCol w:w="839"/>
        <w:gridCol w:w="1426"/>
        <w:gridCol w:w="660"/>
        <w:gridCol w:w="914"/>
        <w:gridCol w:w="1628"/>
        <w:gridCol w:w="899"/>
        <w:gridCol w:w="692"/>
        <w:gridCol w:w="914"/>
        <w:gridCol w:w="1628"/>
        <w:gridCol w:w="1014"/>
      </w:tblGrid>
      <w:tr w:rsidR="00F0591C" w:rsidRPr="00BD129E" w:rsidTr="00733881">
        <w:trPr>
          <w:trHeight w:val="300"/>
        </w:trPr>
        <w:tc>
          <w:tcPr>
            <w:tcW w:w="776"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bottom w:val="nil"/>
            </w:tcBorders>
            <w:shd w:val="clear" w:color="auto" w:fill="auto"/>
            <w:noWrap/>
          </w:tcPr>
          <w:p w:rsidR="00F0591C" w:rsidRPr="00BD129E" w:rsidRDefault="00F0591C" w:rsidP="00F0591C">
            <w:pPr>
              <w:spacing w:after="0" w:line="240" w:lineRule="auto"/>
              <w:rPr>
                <w:rFonts w:cs="Arial"/>
                <w:color w:val="000000" w:themeColor="text1"/>
              </w:rPr>
            </w:pPr>
          </w:p>
        </w:tc>
        <w:tc>
          <w:tcPr>
            <w:tcW w:w="1032" w:type="pct"/>
            <w:gridSpan w:val="3"/>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affected by the one health condition (and no other health condition)  </w:t>
            </w:r>
          </w:p>
        </w:tc>
        <w:tc>
          <w:tcPr>
            <w:tcW w:w="1423"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Respondents of a similar age</w:t>
            </w:r>
          </w:p>
          <w:p w:rsidR="00F0591C" w:rsidRPr="00BD129E" w:rsidRDefault="00F0591C" w:rsidP="00F0591C">
            <w:pPr>
              <w:spacing w:after="0" w:line="240" w:lineRule="auto"/>
              <w:rPr>
                <w:rFonts w:cs="Arial"/>
                <w:color w:val="000000" w:themeColor="text1"/>
              </w:rPr>
            </w:pPr>
            <w:r w:rsidRPr="00BD129E">
              <w:rPr>
                <w:rFonts w:cs="Arial"/>
                <w:color w:val="000000" w:themeColor="text1"/>
              </w:rPr>
              <w:t>with no health condition </w:t>
            </w:r>
          </w:p>
        </w:tc>
        <w:tc>
          <w:tcPr>
            <w:tcW w:w="1474" w:type="pct"/>
            <w:gridSpan w:val="4"/>
            <w:tcBorders>
              <w:bottom w:val="nil"/>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Respondents of a similar age irrespective of health status </w:t>
            </w:r>
          </w:p>
          <w:p w:rsidR="00F0591C" w:rsidRPr="00BD129E" w:rsidRDefault="00F0591C" w:rsidP="00F0591C">
            <w:pPr>
              <w:spacing w:after="0" w:line="240" w:lineRule="auto"/>
              <w:rPr>
                <w:rFonts w:cs="Arial"/>
                <w:color w:val="000000" w:themeColor="text1"/>
              </w:rPr>
            </w:pPr>
            <w:r w:rsidRPr="00BD129E">
              <w:rPr>
                <w:rFonts w:cs="Arial"/>
                <w:color w:val="000000" w:themeColor="text1"/>
              </w:rPr>
              <w:t>(i.e. general population)</w:t>
            </w:r>
          </w:p>
        </w:tc>
      </w:tr>
      <w:tr w:rsidR="00F0591C" w:rsidRPr="00BD129E" w:rsidTr="00733881">
        <w:trPr>
          <w:trHeight w:val="300"/>
        </w:trPr>
        <w:tc>
          <w:tcPr>
            <w:tcW w:w="776"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p>
        </w:tc>
        <w:tc>
          <w:tcPr>
            <w:tcW w:w="2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Mean</w:t>
            </w:r>
          </w:p>
          <w:p w:rsidR="00F0591C" w:rsidRPr="00BD129E" w:rsidRDefault="00F0591C" w:rsidP="00F0591C">
            <w:pPr>
              <w:spacing w:after="0" w:line="240" w:lineRule="auto"/>
              <w:rPr>
                <w:rFonts w:cs="Arial"/>
                <w:color w:val="000000" w:themeColor="text1"/>
              </w:rPr>
            </w:pPr>
            <w:r w:rsidRPr="00BD129E">
              <w:rPr>
                <w:rFonts w:cs="Arial"/>
                <w:color w:val="000000" w:themeColor="text1"/>
              </w:rPr>
              <w:t>Age</w:t>
            </w:r>
          </w:p>
        </w:tc>
        <w:tc>
          <w:tcPr>
            <w:tcW w:w="246"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291"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49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229"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95% CI of</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12" w:type="pct"/>
            <w:tcBorders>
              <w:top w:val="nil"/>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diff</w:t>
            </w:r>
          </w:p>
        </w:tc>
        <w:tc>
          <w:tcPr>
            <w:tcW w:w="240" w:type="pct"/>
            <w:tcBorders>
              <w:top w:val="nil"/>
              <w:bottom w:val="single" w:sz="4" w:space="0" w:color="auto"/>
            </w:tcBorders>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n</w:t>
            </w:r>
          </w:p>
        </w:tc>
        <w:tc>
          <w:tcPr>
            <w:tcW w:w="317"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Mean </w:t>
            </w:r>
          </w:p>
          <w:p w:rsidR="00F0591C" w:rsidRPr="00BD129E" w:rsidRDefault="00F0591C" w:rsidP="00F0591C">
            <w:pPr>
              <w:spacing w:after="0" w:line="240" w:lineRule="auto"/>
              <w:rPr>
                <w:rFonts w:cs="Arial"/>
                <w:color w:val="000000" w:themeColor="text1"/>
              </w:rPr>
            </w:pPr>
            <w:r w:rsidRPr="00BD129E">
              <w:rPr>
                <w:rFonts w:cs="Arial"/>
                <w:color w:val="000000" w:themeColor="text1"/>
              </w:rPr>
              <w:t>EQ-5D</w:t>
            </w:r>
          </w:p>
        </w:tc>
        <w:tc>
          <w:tcPr>
            <w:tcW w:w="565" w:type="pct"/>
            <w:tcBorders>
              <w:top w:val="nil"/>
              <w:bottom w:val="single" w:sz="4" w:space="0" w:color="auto"/>
            </w:tcBorders>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95% CI of </w:t>
            </w:r>
          </w:p>
          <w:p w:rsidR="00F0591C" w:rsidRPr="00BD129E" w:rsidRDefault="00F0591C" w:rsidP="00F0591C">
            <w:pPr>
              <w:spacing w:after="0" w:line="240" w:lineRule="auto"/>
              <w:rPr>
                <w:rFonts w:cs="Arial"/>
                <w:color w:val="000000" w:themeColor="text1"/>
              </w:rPr>
            </w:pPr>
            <w:r w:rsidRPr="00BD129E">
              <w:rPr>
                <w:rFonts w:cs="Arial"/>
                <w:color w:val="000000" w:themeColor="text1"/>
              </w:rPr>
              <w:t>the mean</w:t>
            </w:r>
          </w:p>
        </w:tc>
        <w:tc>
          <w:tcPr>
            <w:tcW w:w="352" w:type="pct"/>
            <w:tcBorders>
              <w:top w:val="nil"/>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 xml:space="preserve">Abs </w:t>
            </w:r>
          </w:p>
          <w:p w:rsidR="00F0591C" w:rsidRPr="00BD129E" w:rsidRDefault="00F0591C" w:rsidP="00F0591C">
            <w:pPr>
              <w:spacing w:after="0" w:line="240" w:lineRule="auto"/>
              <w:rPr>
                <w:rFonts w:cs="Arial"/>
                <w:color w:val="000000" w:themeColor="text1"/>
              </w:rPr>
            </w:pPr>
            <w:r w:rsidRPr="00BD129E">
              <w:rPr>
                <w:rFonts w:cs="Arial"/>
                <w:color w:val="000000" w:themeColor="text1"/>
              </w:rPr>
              <w:t>diff</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Piles/haemorrhoids including varicose veins in anus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48.2</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8*</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0.931</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(0.822,1.038)</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(0.934,0.960)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0.017</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647</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0.858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(0.832,0.882)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-0.073</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Poor hearing/deafness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51.7</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146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0.937</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(0.914,0.959)</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315</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0.931</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(0.916,0.944)</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-0.006</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631</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0.834</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(0.813,0.854)‡</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-0.103</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Reproductive system disorders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41.6</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174</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0.882</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(0.855,0.909)</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494</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(0.930,0.956)†</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0.061</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761</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0.877</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(0.846,0.908)</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-0.005</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Skin complaints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38.4</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210</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(0.892,0.939)</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500</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(0.943,0.962)†</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0.037</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794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0.903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(0.889,0.916)</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-0.013</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Stomach ulcer/abdominal hernia/rupture</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52.5</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124</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0.891</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(0.863,0.918)</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302</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(0.923,0.949)†</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0.045</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625</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0.829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(0.805,0.852)‡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-0.062</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Stroke/cerebral haemorrhage/</w:t>
            </w:r>
          </w:p>
          <w:p w:rsidR="00F0591C" w:rsidRPr="00BD129E" w:rsidRDefault="00F0591C" w:rsidP="00F0591C">
            <w:pPr>
              <w:spacing w:after="0" w:line="240" w:lineRule="auto"/>
              <w:rPr>
                <w:rFonts w:cs="Arial"/>
                <w:color w:val="000000" w:themeColor="text1"/>
              </w:rPr>
            </w:pPr>
            <w:r w:rsidRPr="00BD129E">
              <w:rPr>
                <w:rFonts w:cs="Arial"/>
                <w:color w:val="000000" w:themeColor="text1"/>
              </w:rPr>
              <w:t>cerebral thrombosis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65.8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102</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0.684</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(0.587,0.780)</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216</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(0.917,0.958)†</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0.254</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0.790</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(0.763,0.817)</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0.106</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Tinnitus/noises in the ear</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59.2</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21*</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0.903</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(0.816,0.990)</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273</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(0.905,0.940)</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0.020</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668</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0.804</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(0.780,0.827)</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-0.099</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Urinary tract infection</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43.8</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0.934</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(0.822,1.046)</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424</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0.959</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(0.949,0.967)</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0.025</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714</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0.885</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(0.868,0.902)</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-0.049</w:t>
            </w:r>
          </w:p>
        </w:tc>
      </w:tr>
      <w:tr w:rsidR="00F0591C" w:rsidRPr="00BD129E" w:rsidTr="00733881">
        <w:trPr>
          <w:trHeight w:val="300"/>
        </w:trPr>
        <w:tc>
          <w:tcPr>
            <w:tcW w:w="776"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Varicose veins/phlebitis in lower extremities</w:t>
            </w:r>
          </w:p>
        </w:tc>
        <w:tc>
          <w:tcPr>
            <w:tcW w:w="295"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49.0</w:t>
            </w:r>
          </w:p>
        </w:tc>
        <w:tc>
          <w:tcPr>
            <w:tcW w:w="246"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36*</w:t>
            </w:r>
          </w:p>
        </w:tc>
        <w:tc>
          <w:tcPr>
            <w:tcW w:w="291"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0.847</w:t>
            </w:r>
          </w:p>
        </w:tc>
        <w:tc>
          <w:tcPr>
            <w:tcW w:w="49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(0.790,0.903)</w:t>
            </w:r>
          </w:p>
        </w:tc>
        <w:tc>
          <w:tcPr>
            <w:tcW w:w="229"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349</w:t>
            </w:r>
          </w:p>
        </w:tc>
        <w:tc>
          <w:tcPr>
            <w:tcW w:w="317" w:type="pct"/>
            <w:shd w:val="clear" w:color="auto" w:fill="auto"/>
            <w:noWrap/>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0.946</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(0.933,0.959)</w:t>
            </w:r>
          </w:p>
        </w:tc>
        <w:tc>
          <w:tcPr>
            <w:tcW w:w="312" w:type="pct"/>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0.099</w:t>
            </w:r>
          </w:p>
        </w:tc>
        <w:tc>
          <w:tcPr>
            <w:tcW w:w="240"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645</w:t>
            </w:r>
          </w:p>
        </w:tc>
        <w:tc>
          <w:tcPr>
            <w:tcW w:w="317" w:type="pct"/>
            <w:shd w:val="clear" w:color="auto" w:fill="auto"/>
            <w:noWrap/>
          </w:tcPr>
          <w:p w:rsidR="00F0591C" w:rsidRPr="00BD129E" w:rsidRDefault="00F0591C" w:rsidP="00F0591C">
            <w:pPr>
              <w:spacing w:after="0" w:line="240" w:lineRule="auto"/>
              <w:jc w:val="right"/>
              <w:rPr>
                <w:rFonts w:cs="Arial"/>
                <w:color w:val="000000" w:themeColor="text1"/>
              </w:rPr>
            </w:pPr>
            <w:r w:rsidRPr="00BD129E">
              <w:rPr>
                <w:rFonts w:cs="Arial"/>
                <w:color w:val="000000" w:themeColor="text1"/>
              </w:rPr>
              <w:t>0.843</w:t>
            </w:r>
          </w:p>
        </w:tc>
        <w:tc>
          <w:tcPr>
            <w:tcW w:w="565" w:type="pct"/>
            <w:shd w:val="clear" w:color="auto" w:fill="auto"/>
            <w:noWrap/>
          </w:tcPr>
          <w:p w:rsidR="00F0591C" w:rsidRPr="00BD129E" w:rsidRDefault="00F0591C" w:rsidP="00F0591C">
            <w:pPr>
              <w:spacing w:after="0" w:line="240" w:lineRule="auto"/>
              <w:rPr>
                <w:rFonts w:cs="Arial"/>
                <w:color w:val="000000" w:themeColor="text1"/>
              </w:rPr>
            </w:pPr>
            <w:r w:rsidRPr="00BD129E">
              <w:rPr>
                <w:rFonts w:cs="Arial"/>
                <w:color w:val="000000" w:themeColor="text1"/>
              </w:rPr>
              <w:t>(0.802,0.884)</w:t>
            </w:r>
          </w:p>
        </w:tc>
        <w:tc>
          <w:tcPr>
            <w:tcW w:w="352" w:type="pct"/>
          </w:tcPr>
          <w:p w:rsidR="00F0591C" w:rsidRPr="00BD129E" w:rsidRDefault="00F0591C" w:rsidP="00F0591C">
            <w:pPr>
              <w:spacing w:after="0" w:line="240" w:lineRule="auto"/>
              <w:rPr>
                <w:rFonts w:cs="Arial"/>
                <w:color w:val="000000" w:themeColor="text1"/>
              </w:rPr>
            </w:pPr>
            <w:r w:rsidRPr="00BD129E">
              <w:rPr>
                <w:rFonts w:cs="Arial"/>
                <w:color w:val="000000" w:themeColor="text1"/>
              </w:rPr>
              <w:t>-0.004</w:t>
            </w:r>
          </w:p>
        </w:tc>
      </w:tr>
    </w:tbl>
    <w:p w:rsidR="00F0591C" w:rsidRPr="00BD129E" w:rsidRDefault="00F0591C" w:rsidP="00F0591C">
      <w:pPr>
        <w:spacing w:after="0" w:line="240" w:lineRule="auto"/>
        <w:rPr>
          <w:rFonts w:cs="Arial"/>
          <w:color w:val="000000" w:themeColor="text1"/>
        </w:rPr>
      </w:pPr>
      <w:r w:rsidRPr="00BD129E">
        <w:rPr>
          <w:rFonts w:cs="Arial"/>
          <w:color w:val="000000" w:themeColor="text1"/>
        </w:rPr>
        <w:t>* Ten subgroups with less than the sample size (64 respondents) for assessing significance were not compared for difference in mean EQ-5D scores.</w:t>
      </w:r>
    </w:p>
    <w:p w:rsidR="00F0591C" w:rsidRPr="00BD129E" w:rsidRDefault="00F0591C" w:rsidP="00F0591C">
      <w:pPr>
        <w:spacing w:after="0" w:line="240" w:lineRule="auto"/>
        <w:rPr>
          <w:rFonts w:cs="Arial"/>
          <w:color w:val="000000" w:themeColor="text1"/>
        </w:rPr>
      </w:pPr>
      <w:r w:rsidRPr="00BD129E">
        <w:rPr>
          <w:rFonts w:cs="Arial"/>
          <w:color w:val="000000" w:themeColor="text1"/>
        </w:rPr>
        <w:t>Abs diff is the absolute difference in mean EQ-5D score compared to the mean EQ-5D score for the subgroup of respondents affected by the health condition.   </w:t>
      </w:r>
    </w:p>
    <w:p w:rsidR="00F0591C" w:rsidRPr="00BD129E" w:rsidRDefault="00F0591C" w:rsidP="00F0591C">
      <w:pPr>
        <w:spacing w:after="0" w:line="240" w:lineRule="auto"/>
        <w:rPr>
          <w:rFonts w:cs="Arial"/>
          <w:color w:val="000000" w:themeColor="text1"/>
        </w:rPr>
      </w:pPr>
      <w:r w:rsidRPr="00BD129E">
        <w:rPr>
          <w:rFonts w:cs="Arial"/>
          <w:color w:val="000000" w:themeColor="text1"/>
        </w:rPr>
        <w:lastRenderedPageBreak/>
        <w:t>All CIs for mean EQ-5D do not overlap (p&lt;0.05) when comparing: respondents with no health condition versus respondents irrespective of health status</w:t>
      </w:r>
    </w:p>
    <w:p w:rsidR="00F0591C" w:rsidRPr="00BD129E" w:rsidRDefault="00F0591C" w:rsidP="00F0591C">
      <w:pPr>
        <w:spacing w:after="0" w:line="240" w:lineRule="auto"/>
        <w:rPr>
          <w:rFonts w:cs="Arial"/>
          <w:color w:val="000000" w:themeColor="text1"/>
        </w:rPr>
      </w:pPr>
      <w:r w:rsidRPr="00BD129E">
        <w:rPr>
          <w:rFonts w:cs="Arial"/>
          <w:color w:val="000000" w:themeColor="text1"/>
        </w:rPr>
        <w:t>† CIs for mean EQ-5D do not overlap (p&lt;0.05) when comparing: respondents with the condition versus respondents with no health condition</w:t>
      </w:r>
    </w:p>
    <w:p w:rsidR="00F0591C" w:rsidRPr="00BD129E" w:rsidRDefault="00F0591C" w:rsidP="00F0591C">
      <w:pPr>
        <w:spacing w:after="0" w:line="240" w:lineRule="auto"/>
        <w:rPr>
          <w:rFonts w:cs="Arial"/>
          <w:color w:val="000000" w:themeColor="text1"/>
        </w:rPr>
      </w:pPr>
      <w:r w:rsidRPr="00BD129E">
        <w:rPr>
          <w:rFonts w:cs="Arial"/>
          <w:color w:val="000000" w:themeColor="text1"/>
        </w:rPr>
        <w:t>‡ CIs for mean EQ-5D do not overlap (p&lt;0.05) when comparing: respondents with the condition versus respondents irrespective of health status</w:t>
      </w:r>
    </w:p>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color w:val="000000" w:themeColor="text1"/>
        </w:rPr>
      </w:pPr>
      <w:r w:rsidRPr="00BD129E">
        <w:rPr>
          <w:rFonts w:cs="Arial"/>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A4: Additional age/health condition stratified mean EQ-5D scores for prevalent health conditions</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733881">
        <w:trPr>
          <w:trHeight w:val="290"/>
        </w:trPr>
        <w:tc>
          <w:tcPr>
            <w:tcW w:w="1440" w:type="dxa"/>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General population irrespective of health status (n = 41147)</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No health condition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 = 22449)</w:t>
            </w:r>
          </w:p>
        </w:tc>
        <w:tc>
          <w:tcPr>
            <w:tcW w:w="6220" w:type="dxa"/>
            <w:gridSpan w:val="6"/>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Arthritis/rheumatism/fibrositis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 = 4145)</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8083</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0.9383</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(0.935,0.941)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6269</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0.9633</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(0.960,0.965)</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45</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0.6865</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(0.587,0.785)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8038</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0.9396</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(0.936,0.942)</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3608</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0.9145</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(0.907,0.921)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2555</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0.9564</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(0.951,0.961)</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62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0.6526</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(0.470,0.834)</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3546</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0.9196</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(0.913,0.925)</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4020</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0.9069</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(0.900,0.913)</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2675</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0.9544</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(0.950,0.958)</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88</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0.6712</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(0.575,0.766)</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3932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0.9121</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(0.906,0.918)</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3746</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0.8824</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(0.872,0.891)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2376</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0.9513</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(0.946,0.956)</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154</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0.6485</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(0.595,0.701)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3592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0.8919</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(0.882,0.901)</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3294</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0.8639</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(0.852,0.875)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1892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0.9430</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(0.936,0.949)</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214</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0.5859</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(0.535,0.635)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3080</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0.8824</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(0.871,0.893)</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3156</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0.8344</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(0.824,0.843)</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1555</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0.9345</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(0.927,0.941)</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384</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0.5975</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(0.558,0.636)</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2772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0.8679</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(0.859,0.876)</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3285</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0.8222</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(0.811,0.833)</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1400</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0.9296</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(0.914,0.944)</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482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0.5996</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(0.567,0.631)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2803</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0.8585</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(0.847,0.869)</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2739</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0.8072</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(0.793,0.821)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1017</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0.9373</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(0.928,0.946)</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514</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0.5902</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(0.552,0.627)</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2225</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0.8546</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(0.841,0.867)</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2993</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0.8041</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(0.790,0.817)</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992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0.9331</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(0.921,0.944)</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621</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0.6024</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(0.565,0.639)</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2372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0.8560</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(0.844,0.866)</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2501</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0.7790</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(0.766,0.791)</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741</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0.9219</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(0.909,0.934)</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580</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0.6045</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(0.575,0.633)</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1921</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0.8293</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(0.816,0.841)</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1895</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0.7533</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(0.739,0.767)</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522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0.8965</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(0.881,0.911)</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472</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0.5864</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(0.555,0.617)</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1423</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0.8066</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(0.792,0.820)</w:t>
            </w:r>
          </w:p>
        </w:tc>
      </w:tr>
      <w:tr w:rsidR="00F0591C" w:rsidRPr="00BD129E" w:rsidTr="00733881">
        <w:trPr>
          <w:trHeight w:val="290"/>
        </w:trPr>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1199</w:t>
            </w:r>
          </w:p>
        </w:tc>
        <w:tc>
          <w:tcPr>
            <w:tcW w:w="108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0.6985</w:t>
            </w:r>
          </w:p>
        </w:tc>
        <w:tc>
          <w:tcPr>
            <w:tcW w:w="1546"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(0.677,0.719)</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301</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0.8844</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(0.866,0.902)</w:t>
            </w:r>
          </w:p>
        </w:tc>
        <w:tc>
          <w:tcPr>
            <w:tcW w:w="72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319</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0.5509</w:t>
            </w:r>
          </w:p>
        </w:tc>
        <w:tc>
          <w:tcPr>
            <w:tcW w:w="14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(0.513,0.588)</w:t>
            </w:r>
          </w:p>
        </w:tc>
        <w:tc>
          <w:tcPr>
            <w:tcW w:w="720" w:type="dxa"/>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880</w:t>
            </w:r>
          </w:p>
        </w:tc>
        <w:tc>
          <w:tcPr>
            <w:tcW w:w="900" w:type="dxa"/>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0.7518</w:t>
            </w:r>
          </w:p>
        </w:tc>
        <w:tc>
          <w:tcPr>
            <w:tcW w:w="1540" w:type="dxa"/>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(0.727,0.775)</w:t>
            </w:r>
          </w:p>
        </w:tc>
      </w:tr>
      <w:tr w:rsidR="00F0591C" w:rsidRPr="00BD129E" w:rsidTr="00733881">
        <w:trPr>
          <w:trHeight w:val="290"/>
        </w:trPr>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&gt;85</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655</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0.6497</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(0.624,0.675)</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154</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0.8191</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(0.784,0.853)</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210</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0.5198</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(0.462,0.577)</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jc w:val="right"/>
              <w:rPr>
                <w:rFonts w:cs="Arial"/>
                <w:color w:val="000000" w:themeColor="text1"/>
              </w:rPr>
            </w:pPr>
            <w:r w:rsidRPr="00BD129E">
              <w:rPr>
                <w:rFonts w:cs="Arial"/>
                <w:color w:val="000000" w:themeColor="text1"/>
              </w:rPr>
              <w:t>445</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jc w:val="center"/>
              <w:rPr>
                <w:rFonts w:cs="Arial"/>
                <w:color w:val="000000" w:themeColor="text1"/>
              </w:rPr>
            </w:pPr>
            <w:r w:rsidRPr="00BD129E">
              <w:rPr>
                <w:rFonts w:cs="Arial"/>
                <w:color w:val="000000" w:themeColor="text1"/>
              </w:rPr>
              <w:t>0.7090</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(0.682,0.735)</w:t>
            </w:r>
          </w:p>
        </w:tc>
      </w:tr>
    </w:tbl>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A4: Additional age/health condition stratified mean EQ-5D scores for prevalent health conditions continued</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F0591C">
        <w:trPr>
          <w:trHeight w:val="305"/>
        </w:trPr>
        <w:tc>
          <w:tcPr>
            <w:tcW w:w="1440" w:type="dxa"/>
          </w:tcPr>
          <w:p w:rsidR="00F0591C" w:rsidRPr="00BD129E" w:rsidRDefault="00F0591C" w:rsidP="00F0591C">
            <w:pPr>
              <w:autoSpaceDE w:val="0"/>
              <w:autoSpaceDN w:val="0"/>
              <w:adjustRightInd w:val="0"/>
              <w:spacing w:after="0" w:line="240" w:lineRule="auto"/>
              <w:jc w:val="right"/>
              <w:rPr>
                <w:rFonts w:cs="Arial"/>
                <w:color w:val="000000" w:themeColor="text1"/>
              </w:rPr>
            </w:pPr>
          </w:p>
        </w:tc>
        <w:tc>
          <w:tcPr>
            <w:tcW w:w="6406" w:type="dxa"/>
            <w:gridSpan w:val="6"/>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Asthma (n = 2452)</w:t>
            </w:r>
          </w:p>
        </w:tc>
        <w:tc>
          <w:tcPr>
            <w:tcW w:w="6220"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Back problems/slipped disc/spine/neck (n = 2484)</w:t>
            </w:r>
          </w:p>
        </w:tc>
      </w:tr>
      <w:tr w:rsidR="00F0591C" w:rsidRPr="00BD129E" w:rsidTr="00F0591C">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531</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0.9024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(0.886,0.918)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7552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0.9408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(0.937,0.944)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0.7623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(0.728,0.795)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7865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0.9432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(0.940,0.946)</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211</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0.8658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(0.832,0.898)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3397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0.9174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(0.909,0.924)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0.7035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(0.657,0.749)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3456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0.9241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(0.916,0.931)</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0.8531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(0.817,0.889)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3780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0.9102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(0.903,0.916)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0.7193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(0.675,0.763)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3774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0.9184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(0.912,0.924)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0.7676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(0.670,0.864)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3547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0.8893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(0.881,0.897)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0.6573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(0.583,0.731)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3488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0.8993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(0.891,0.906)</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0.7073</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(0.591,0.823)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3098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(0.865,0.882)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0.6728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(0.632,0.713)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3025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0.8813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(0.869,0.892)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0.7591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(0.701,0.817)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0.8392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(0.829,0.848)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0.6152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(0.565,0.665)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2889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0.8538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(0.844,0.862)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0.7604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(0.707,0.812)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3085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0.8262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(0.814,0.837)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0.6139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(0.571,0.655)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2988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0.8433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(0.832,0.854)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164</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0.6229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(0.558,0.686)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2575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(0.804,0.831)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0.5586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(0.488,0.628)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2491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0.8329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(0.821,0.844)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174</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0.7122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(0.661,0.763)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2819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0.8092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(0.795,0.823)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0.6378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(0.592,0.683)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2813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0.8155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(0.801,0.829)</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0.6909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(0.629,0.751)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2349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0.7851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(0.772,0.797)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0.565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(0.501,0.628)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2346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0.7941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(0.781,0.806)</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120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0.7168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(0.659,0.773)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1775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0.7559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(0.741,0.770)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0.5456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(0.470,0.620)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1796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0.7645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(0.750,0.778)</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0.6936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(0.594,0.792)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1143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0.6987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(0.677,0.719)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(0.465,0.632)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1133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0.7074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(0.686,0.728)</w:t>
            </w:r>
          </w:p>
        </w:tc>
      </w:tr>
      <w:tr w:rsidR="00F0591C" w:rsidRPr="00BD129E" w:rsidTr="00733881">
        <w:trPr>
          <w:trHeight w:val="290"/>
        </w:trPr>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&gt;85</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w:t>
            </w:r>
          </w:p>
        </w:tc>
        <w:tc>
          <w:tcPr>
            <w:tcW w:w="108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0.7018</w:t>
            </w:r>
          </w:p>
        </w:tc>
        <w:tc>
          <w:tcPr>
            <w:tcW w:w="1546"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(0.624,0.778)</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631</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0.6474</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(0.621,0.673)</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0.5142</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(0.374,0.654)</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626</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0.6553</w:t>
            </w:r>
          </w:p>
        </w:tc>
        <w:tc>
          <w:tcPr>
            <w:tcW w:w="15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(0.629,0.681)</w:t>
            </w:r>
          </w:p>
        </w:tc>
      </w:tr>
    </w:tbl>
    <w:p w:rsidR="00F0591C" w:rsidRPr="00BD129E" w:rsidRDefault="00F0591C" w:rsidP="00F0591C">
      <w:pPr>
        <w:spacing w:after="0" w:line="240" w:lineRule="auto"/>
        <w:rPr>
          <w:rFonts w:cs="Arial"/>
          <w:b/>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A4: Additional age/health condition stratified mean EQ-5D scores for prevalent health conditions continued</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F0591C">
        <w:trPr>
          <w:trHeight w:val="305"/>
        </w:trPr>
        <w:tc>
          <w:tcPr>
            <w:tcW w:w="1440" w:type="dxa"/>
          </w:tcPr>
          <w:p w:rsidR="00F0591C" w:rsidRPr="00BD129E" w:rsidRDefault="00F0591C" w:rsidP="00F0591C">
            <w:pPr>
              <w:autoSpaceDE w:val="0"/>
              <w:autoSpaceDN w:val="0"/>
              <w:adjustRightInd w:val="0"/>
              <w:spacing w:after="0" w:line="240" w:lineRule="auto"/>
              <w:jc w:val="right"/>
              <w:rPr>
                <w:rFonts w:cs="Arial"/>
                <w:color w:val="000000" w:themeColor="text1"/>
              </w:rPr>
            </w:pPr>
          </w:p>
        </w:tc>
        <w:tc>
          <w:tcPr>
            <w:tcW w:w="6406"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Cancer (n = 820)</w:t>
            </w:r>
          </w:p>
        </w:tc>
        <w:tc>
          <w:tcPr>
            <w:tcW w:w="6220"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Complaints of bowel/colon (n = 925)</w:t>
            </w:r>
          </w:p>
        </w:tc>
      </w:tr>
      <w:tr w:rsidR="00F0591C" w:rsidRPr="00BD129E" w:rsidTr="00F0591C">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0.7952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(0.669,0.921)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8056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(0.840,0.911)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8004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0.8435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(0.713,0.973)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3587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0.9149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(0.907,0.922)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0.7895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(0.709,0.869)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3550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(0.908,0.923)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0.8461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(0.744,0.948)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3988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0.9074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(0.901,0.913)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0.7871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(0.704,0.869)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3949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0.9091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(0.902,0.915)</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0.7186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(0.617,0.819)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3713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0.8842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(0.874,0.893)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0.5958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(0.357,0.834)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3681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0.8878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(0.879,0.895)</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0.5728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(0.171,0.974)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3251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(0.858,0.877)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0.6706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(0.575,0.765)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3230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0.8678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(0.856,0.879)</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0.7283</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(0.591,0.865)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3107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(0.826,0.845)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0.7138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(0.627,0.800)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0.8379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(0.828,0.847)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0.6724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(0.600,0.744)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3196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0.8262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(0.815,0.837)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0.6808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(0.593,0.768)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0.8273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(0.816,0.838)</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84</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0.6737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(0.607,0.739)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2655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0.8113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(0.797,0.825)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0.5847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(0.493,0.675)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2654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0.8138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(0.799,0.827)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0.7297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(0.652,0.807)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2860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0.8078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(0.794,0.821)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0.7257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(0.658,0.793)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2893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0.8063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(0.792,0.819)</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0.6819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(0.609,0.754)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2392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0.7831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(0.770,0.795)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0.6455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(0.575,0.716)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2412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0.7841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(0.771,0.796)</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122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0.6599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(0.595,0.724)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1773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(0.745,0.774)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0.6319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(0.529,0.734)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1830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0.7577</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(0.743,0.771)</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47</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0.6627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(0.567,0.758)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1152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0.6998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(0.678,0.721)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0.5881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(0.457,0.719)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1161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0.7019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(0.680,0.723)</w:t>
            </w:r>
          </w:p>
        </w:tc>
      </w:tr>
      <w:tr w:rsidR="00F0591C" w:rsidRPr="00BD129E" w:rsidTr="00733881">
        <w:trPr>
          <w:trHeight w:val="290"/>
        </w:trPr>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&gt;85</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w:t>
            </w:r>
          </w:p>
        </w:tc>
        <w:tc>
          <w:tcPr>
            <w:tcW w:w="108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0.5643</w:t>
            </w:r>
          </w:p>
        </w:tc>
        <w:tc>
          <w:tcPr>
            <w:tcW w:w="1546"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(0.439,0.689)</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624</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0.654</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(0.628,0.679)</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0.4607</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(0.294,0.626)</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635</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0.6546</w:t>
            </w:r>
          </w:p>
        </w:tc>
        <w:tc>
          <w:tcPr>
            <w:tcW w:w="15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(0.628,0.680)</w:t>
            </w:r>
          </w:p>
        </w:tc>
      </w:tr>
    </w:tbl>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A4: Additional age/health condition stratified mean EQ-5D scores for prevalent health conditions continued</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F0591C">
        <w:trPr>
          <w:trHeight w:val="290"/>
        </w:trPr>
        <w:tc>
          <w:tcPr>
            <w:tcW w:w="1440" w:type="dxa"/>
          </w:tcPr>
          <w:p w:rsidR="00F0591C" w:rsidRPr="00BD129E" w:rsidRDefault="00F0591C" w:rsidP="00F0591C">
            <w:pPr>
              <w:autoSpaceDE w:val="0"/>
              <w:autoSpaceDN w:val="0"/>
              <w:adjustRightInd w:val="0"/>
              <w:spacing w:after="0" w:line="240" w:lineRule="auto"/>
              <w:jc w:val="right"/>
              <w:rPr>
                <w:rFonts w:cs="Arial"/>
                <w:color w:val="000000" w:themeColor="text1"/>
              </w:rPr>
            </w:pPr>
          </w:p>
        </w:tc>
        <w:tc>
          <w:tcPr>
            <w:tcW w:w="6406"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Diabetes. incl. hyperglycemia (n = 1772)</w:t>
            </w:r>
          </w:p>
        </w:tc>
        <w:tc>
          <w:tcPr>
            <w:tcW w:w="6220"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Heart attack/angina (n = 929)</w:t>
            </w:r>
          </w:p>
        </w:tc>
      </w:tr>
      <w:tr w:rsidR="00F0591C" w:rsidRPr="00BD129E" w:rsidTr="00F0591C">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0.8595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(0.773,0.945)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8040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0.088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na</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8082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(0.935,0.941)</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0.7271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(0.579,0.874)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3567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(0.909,0.923)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0.4244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(-3.59,4.442)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3606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0.9148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(0.907,0.922)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0.8312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(0.765,0.896)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3961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0.9079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(0.901,0.914)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0.7015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(0.352,1.050)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4014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0.9072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(0.900,0.913)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0.7321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(0.651,0.812)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3661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0.8858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(0.876,0.895)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0.5502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(0.250,0.850)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3736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0.8834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(0.873,0.892)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118</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0.7611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(0.697,0.824)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0.8675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(0.855,0.879)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0.5502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(0.250,0.850)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0.8664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(0.855,0.877)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0.703</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(0.644,0.761)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3014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0.8409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(0.831,0.850)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0.6643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(0.514,0.814)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3105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0.8374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(0.827,0.846)</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0.7199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(0.669,0.770)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3112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0.8277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(0.816,0.838)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0.5863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(0.520,0.652)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3182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0.8291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(0.818,0.840)</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(0.593,0.718)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2494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0.8216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(0.808,0.834)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0.6167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(0.544,0.688)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2627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0.8147</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(0.800,0.828)</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0.7254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(0.685,0.765)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2690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0.8124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(0.798,0.826)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0.6687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(0.611,0.726)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2850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(0.797,0.824)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0.7114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(0.673,0.749)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2222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0.7878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(0.774,0.801)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0.6501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(0.594,0.705)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2344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0.7875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(0.774,0.800)</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167</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0.6555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(0.604,0.706)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1728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(0.748,0.777)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0.6523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(0.598,0.706)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1728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0.7628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(0.748,0.777)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0.6977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(0.638,0.756)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1116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0.6985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(0.676,0.720)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(0.557,0.684)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1104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0.7058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(0.683,0.727)</w:t>
            </w:r>
          </w:p>
        </w:tc>
      </w:tr>
      <w:tr w:rsidR="00F0591C" w:rsidRPr="00BD129E" w:rsidTr="00733881">
        <w:trPr>
          <w:trHeight w:val="290"/>
        </w:trPr>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&gt;85</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w:t>
            </w:r>
          </w:p>
        </w:tc>
        <w:tc>
          <w:tcPr>
            <w:tcW w:w="108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0.6214</w:t>
            </w:r>
          </w:p>
        </w:tc>
        <w:tc>
          <w:tcPr>
            <w:tcW w:w="1546"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(0.507,0.734)</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621</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0.651</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(0.624,0.677)</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0.6122</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(0.523,0.700)</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596</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0.653</w:t>
            </w:r>
          </w:p>
        </w:tc>
        <w:tc>
          <w:tcPr>
            <w:tcW w:w="15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(0.626,0.679)</w:t>
            </w:r>
          </w:p>
        </w:tc>
      </w:tr>
    </w:tbl>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A4: Additional age/health condition stratified mean EQ-5D scores for prevalent health conditions continued</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F0591C">
        <w:trPr>
          <w:trHeight w:val="290"/>
        </w:trPr>
        <w:tc>
          <w:tcPr>
            <w:tcW w:w="1440" w:type="dxa"/>
          </w:tcPr>
          <w:p w:rsidR="00F0591C" w:rsidRPr="00BD129E" w:rsidRDefault="00F0591C" w:rsidP="00F0591C">
            <w:pPr>
              <w:autoSpaceDE w:val="0"/>
              <w:autoSpaceDN w:val="0"/>
              <w:adjustRightInd w:val="0"/>
              <w:spacing w:after="0" w:line="240" w:lineRule="auto"/>
              <w:jc w:val="right"/>
              <w:rPr>
                <w:rFonts w:cs="Arial"/>
                <w:color w:val="000000" w:themeColor="text1"/>
              </w:rPr>
            </w:pPr>
          </w:p>
        </w:tc>
        <w:tc>
          <w:tcPr>
            <w:tcW w:w="6406"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Hypertension/high blood pressure/blood (n = 3172)</w:t>
            </w:r>
          </w:p>
        </w:tc>
        <w:tc>
          <w:tcPr>
            <w:tcW w:w="6220"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Mental illness/anxiety/depression/nerves (n = 1332)</w:t>
            </w:r>
          </w:p>
        </w:tc>
      </w:tr>
      <w:tr w:rsidR="00F0591C" w:rsidRPr="00BD129E" w:rsidTr="00F0591C">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0.8062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(0.709,0.902)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8063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0.6835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(0.639,0.727)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7895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(0.940,0.947)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0.8154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(0.710,0.919)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3582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0.9153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(0.907,0.922)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(0.559,0.694)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3476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0.9243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(0.917,0.931)</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0.8641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(0.810,0.917)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3941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0.9077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(0.901,0.913)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0.6232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(0.573,0.672)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3861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0.9176</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(0.911,0.923)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108</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0.7745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(0.701,0.847)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3638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0.8854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(0.875,0.894)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0.6167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(0.564,0.669)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3575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0.8955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(0.886,0.904)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0.8032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(0.759,0.847)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3094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0.8676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(0.855,0.879)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0.5356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(0.463,0.607)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3158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0.8782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(0.867,0.889)</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0.7666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(0.727,0.805)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2850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0.8414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(0.831,0.851)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0.563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(0.503,0.622)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3014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0.8458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(0.836,0.855)</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(0.747,0.808)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2869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0.8284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(0.816,0.840)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0.5901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(0.511,0.668)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3138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0.8342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(0.823,0.844)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426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0.8089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(0.777,0.840)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2313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0.8069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(0.791,0.822)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0.5522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(0.476,0.627)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2661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0.8143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(0.800,0.828)</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0.7849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(0.761,0.808)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2420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0.8084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(0.792,0.823)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0.6398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(0.534,0.745)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2936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0.8068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(0.793,0.820)</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0.7749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(0.746,0.803)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2048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0.7799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(0.765,0.794)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0.5862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(0.471,0.700)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2453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(0.770,0.795)</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0.7417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(0.709,0.773)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1599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0.7554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(0.739,0.770)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0.5762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(0.423,0.728)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1866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0.7561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(0.742,0.770)</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194</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0.6867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(0.633,0.740)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1005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0.7009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(0.678,0.723)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0.5333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(0.384,0.682)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0.7021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(0.681,0.723)</w:t>
            </w:r>
          </w:p>
        </w:tc>
      </w:tr>
      <w:tr w:rsidR="00F0591C" w:rsidRPr="00BD129E" w:rsidTr="00733881">
        <w:trPr>
          <w:trHeight w:val="290"/>
        </w:trPr>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&gt;85</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75</w:t>
            </w:r>
          </w:p>
        </w:tc>
        <w:tc>
          <w:tcPr>
            <w:tcW w:w="108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0.6853</w:t>
            </w:r>
          </w:p>
        </w:tc>
        <w:tc>
          <w:tcPr>
            <w:tcW w:w="1546"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(0.617,0.753)</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580</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0.6456</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(0.618,0.672)</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0.5524</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(0.361,0.743)</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638</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0.6523</w:t>
            </w:r>
          </w:p>
        </w:tc>
        <w:tc>
          <w:tcPr>
            <w:tcW w:w="15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(0.626,0.677)</w:t>
            </w:r>
          </w:p>
        </w:tc>
      </w:tr>
    </w:tbl>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br w:type="page"/>
      </w:r>
    </w:p>
    <w:p w:rsidR="00F0591C" w:rsidRPr="00BD129E" w:rsidRDefault="00F0591C" w:rsidP="00F0591C">
      <w:pPr>
        <w:spacing w:after="0" w:line="240" w:lineRule="auto"/>
        <w:rPr>
          <w:rFonts w:cs="Arial"/>
          <w:b/>
          <w:color w:val="000000" w:themeColor="text1"/>
        </w:rPr>
      </w:pPr>
      <w:r w:rsidRPr="00BD129E">
        <w:rPr>
          <w:rFonts w:cs="Arial"/>
          <w:b/>
          <w:color w:val="000000" w:themeColor="text1"/>
        </w:rPr>
        <w:lastRenderedPageBreak/>
        <w:t>Table A4: Additional age/health condition stratified mean EQ-5D scores for prevalent health conditions</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F0591C">
        <w:trPr>
          <w:trHeight w:val="290"/>
        </w:trPr>
        <w:tc>
          <w:tcPr>
            <w:tcW w:w="1440" w:type="dxa"/>
          </w:tcPr>
          <w:p w:rsidR="00F0591C" w:rsidRPr="00BD129E" w:rsidRDefault="00F0591C" w:rsidP="00F0591C">
            <w:pPr>
              <w:autoSpaceDE w:val="0"/>
              <w:autoSpaceDN w:val="0"/>
              <w:adjustRightInd w:val="0"/>
              <w:spacing w:after="0" w:line="240" w:lineRule="auto"/>
              <w:jc w:val="right"/>
              <w:rPr>
                <w:rFonts w:cs="Arial"/>
                <w:color w:val="000000" w:themeColor="text1"/>
              </w:rPr>
            </w:pPr>
          </w:p>
        </w:tc>
        <w:tc>
          <w:tcPr>
            <w:tcW w:w="6406"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endocrine/metabolic (n = 1566) </w:t>
            </w:r>
          </w:p>
        </w:tc>
        <w:tc>
          <w:tcPr>
            <w:tcW w:w="6220"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heart problems (n = 1349)</w:t>
            </w:r>
          </w:p>
        </w:tc>
      </w:tr>
      <w:tr w:rsidR="00F0591C" w:rsidRPr="00BD129E" w:rsidTr="00F0591C">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0.8551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(0.809,0.900)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8024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0.8201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(0.747,0.892)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8040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0.9389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(0.935,0.942)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0.8214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(0.736,0.906)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3563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0.9156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(0.908,0.923)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0.8645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(0.781,0.947)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3592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0.9148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(0.907,0.922)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0.8718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(0.814,0.928)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3940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0.9076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(0.901,0.913)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0.8147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(0.741,0.888)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3992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0.9075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(0.901,0.913)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0.7923</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(0.734,0.850)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3637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0.8851</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(0.875,0.894)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(0.431,0.824)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3703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0.8855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(0.876,0.894)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0.7085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(0.543,0.873)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0.8706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(0.861,0.879)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0.7086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(0.641,0.775)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3243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0.8664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(0.854,0.877)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0.7876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(0.729,0.845)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3016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0.8368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(0.827,0.846)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0.6759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(0.589,0.762)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3089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0.8376</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(0.828,0.847)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198</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0.7589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(0.713,0.804)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3087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(0.814,0.837)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(0.626,0.745)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3173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0.8269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(0.815,0.837)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198</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0.7905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(0.747,0.833)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2541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0.8085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(0.793,0.823)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159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0.6234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(0.531,0.714)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2580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0.8189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(0.805,0.832)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233</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0.7942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(0.758,0.830)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2760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0.8048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(0.790,0.818)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0.6866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(0.626,0.747)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2784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0.8132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(0.799,0.827)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0.7487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(0.699,0.798)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2326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0.7813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(0.768,0.794)</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225</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0.6719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(0.625,0.718)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2276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0.7892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(0.776,0.802)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0.7125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(0.651,0.773)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1786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0.7555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(0.741,0.769)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0.6885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(0.643,0.733)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1709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0.7602</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(0.745,0.774)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0.599</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(0.524,0.673)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1124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0.7043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(0.682,0.725)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127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0.6137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(0.555,0.672)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1072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0.707</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(0.684,0.729)</w:t>
            </w:r>
          </w:p>
        </w:tc>
      </w:tr>
      <w:tr w:rsidR="00F0591C" w:rsidRPr="00BD129E" w:rsidTr="00733881">
        <w:trPr>
          <w:trHeight w:val="290"/>
        </w:trPr>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&gt;85</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w:t>
            </w:r>
          </w:p>
        </w:tc>
        <w:tc>
          <w:tcPr>
            <w:tcW w:w="108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0.5316</w:t>
            </w:r>
          </w:p>
        </w:tc>
        <w:tc>
          <w:tcPr>
            <w:tcW w:w="1546"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(0.388,0.674)</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629</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0.6543</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(0.628,0.680)</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83</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0.5171</w:t>
            </w:r>
          </w:p>
        </w:tc>
        <w:tc>
          <w:tcPr>
            <w:tcW w:w="14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(0.441,0.592)</w:t>
            </w:r>
          </w:p>
        </w:tc>
        <w:tc>
          <w:tcPr>
            <w:tcW w:w="72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572</w:t>
            </w:r>
          </w:p>
        </w:tc>
        <w:tc>
          <w:tcPr>
            <w:tcW w:w="900" w:type="dxa"/>
            <w:tcBorders>
              <w:bottom w:val="single" w:sz="4" w:space="0" w:color="auto"/>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0.6692</w:t>
            </w:r>
          </w:p>
        </w:tc>
        <w:tc>
          <w:tcPr>
            <w:tcW w:w="1540" w:type="dxa"/>
            <w:tcBorders>
              <w:bottom w:val="single" w:sz="4" w:space="0" w:color="auto"/>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(0.642,0.695)</w:t>
            </w:r>
          </w:p>
        </w:tc>
      </w:tr>
    </w:tbl>
    <w:p w:rsidR="00F0591C" w:rsidRPr="00BD129E" w:rsidRDefault="00F0591C" w:rsidP="00F0591C">
      <w:pPr>
        <w:spacing w:after="0" w:line="240" w:lineRule="auto"/>
        <w:rPr>
          <w:rFonts w:cs="Arial"/>
          <w:color w:val="000000" w:themeColor="text1"/>
        </w:rPr>
      </w:pPr>
      <w:r w:rsidRPr="00BD129E">
        <w:rPr>
          <w:rFonts w:cs="Arial"/>
          <w:color w:val="000000" w:themeColor="text1"/>
        </w:rPr>
        <w:br w:type="page"/>
      </w:r>
    </w:p>
    <w:p w:rsidR="00F0591C" w:rsidRPr="00BD129E" w:rsidRDefault="00F0591C" w:rsidP="00F0591C">
      <w:pPr>
        <w:spacing w:after="0" w:line="240" w:lineRule="auto"/>
        <w:rPr>
          <w:rFonts w:cs="Arial"/>
          <w:color w:val="000000" w:themeColor="text1"/>
        </w:rPr>
      </w:pPr>
    </w:p>
    <w:p w:rsidR="00F0591C" w:rsidRPr="00BD129E" w:rsidRDefault="00F0591C" w:rsidP="00F0591C">
      <w:pPr>
        <w:spacing w:after="0" w:line="240" w:lineRule="auto"/>
        <w:rPr>
          <w:rFonts w:cs="Arial"/>
          <w:b/>
          <w:color w:val="000000" w:themeColor="text1"/>
        </w:rPr>
      </w:pPr>
      <w:r w:rsidRPr="00BD129E">
        <w:rPr>
          <w:rFonts w:cs="Arial"/>
          <w:b/>
          <w:color w:val="000000" w:themeColor="text1"/>
        </w:rPr>
        <w:t>Table A4: Additional age/health condition stratified mean EQ-5D scores for prevalent health conditions continued</w:t>
      </w:r>
    </w:p>
    <w:tbl>
      <w:tblPr>
        <w:tblW w:w="0" w:type="auto"/>
        <w:tblInd w:w="108" w:type="dxa"/>
        <w:tblLayout w:type="fixed"/>
        <w:tblLook w:val="0000" w:firstRow="0" w:lastRow="0" w:firstColumn="0" w:lastColumn="0" w:noHBand="0" w:noVBand="0"/>
      </w:tblPr>
      <w:tblGrid>
        <w:gridCol w:w="1440"/>
        <w:gridCol w:w="720"/>
        <w:gridCol w:w="1080"/>
        <w:gridCol w:w="1546"/>
        <w:gridCol w:w="720"/>
        <w:gridCol w:w="900"/>
        <w:gridCol w:w="1440"/>
        <w:gridCol w:w="720"/>
        <w:gridCol w:w="900"/>
        <w:gridCol w:w="1440"/>
        <w:gridCol w:w="720"/>
        <w:gridCol w:w="900"/>
        <w:gridCol w:w="1540"/>
      </w:tblGrid>
      <w:tr w:rsidR="00F0591C" w:rsidRPr="00BD129E" w:rsidTr="00733881">
        <w:trPr>
          <w:trHeight w:val="305"/>
        </w:trPr>
        <w:tc>
          <w:tcPr>
            <w:tcW w:w="1440" w:type="dxa"/>
            <w:vMerge w:val="restart"/>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Age Band (years)</w:t>
            </w:r>
          </w:p>
        </w:tc>
        <w:tc>
          <w:tcPr>
            <w:tcW w:w="3346"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c>
          <w:tcPr>
            <w:tcW w:w="30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History of health condition</w:t>
            </w:r>
          </w:p>
        </w:tc>
        <w:tc>
          <w:tcPr>
            <w:tcW w:w="3160" w:type="dxa"/>
            <w:gridSpan w:val="3"/>
            <w:tcBorders>
              <w:top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No history of health condition</w:t>
            </w:r>
          </w:p>
        </w:tc>
      </w:tr>
      <w:tr w:rsidR="00F0591C" w:rsidRPr="00BD129E" w:rsidTr="00733881">
        <w:trPr>
          <w:trHeight w:val="290"/>
        </w:trPr>
        <w:tc>
          <w:tcPr>
            <w:tcW w:w="1440" w:type="dxa"/>
            <w:vMerge/>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108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546"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mean </w:t>
            </w:r>
          </w:p>
        </w:tc>
        <w:tc>
          <w:tcPr>
            <w:tcW w:w="14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c>
          <w:tcPr>
            <w:tcW w:w="72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n</w:t>
            </w:r>
          </w:p>
        </w:tc>
        <w:tc>
          <w:tcPr>
            <w:tcW w:w="90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mean</w:t>
            </w:r>
          </w:p>
        </w:tc>
        <w:tc>
          <w:tcPr>
            <w:tcW w:w="1540" w:type="dxa"/>
            <w:tcBorders>
              <w:bottom w:val="single" w:sz="4" w:space="0" w:color="auto"/>
            </w:tcBorders>
          </w:tcPr>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 xml:space="preserve">95% CI </w:t>
            </w:r>
          </w:p>
          <w:p w:rsidR="00F0591C" w:rsidRPr="00BD129E" w:rsidRDefault="00F0591C" w:rsidP="00F0591C">
            <w:pPr>
              <w:autoSpaceDE w:val="0"/>
              <w:autoSpaceDN w:val="0"/>
              <w:adjustRightInd w:val="0"/>
              <w:spacing w:after="0" w:line="240" w:lineRule="auto"/>
              <w:rPr>
                <w:rFonts w:cs="Arial"/>
                <w:color w:val="000000" w:themeColor="text1"/>
              </w:rPr>
            </w:pPr>
            <w:r w:rsidRPr="00BD129E">
              <w:rPr>
                <w:rFonts w:cs="Arial"/>
                <w:color w:val="000000" w:themeColor="text1"/>
              </w:rPr>
              <w:t>of mean</w:t>
            </w:r>
          </w:p>
        </w:tc>
      </w:tr>
      <w:tr w:rsidR="00F0591C" w:rsidRPr="00BD129E" w:rsidTr="00F0591C">
        <w:trPr>
          <w:trHeight w:val="290"/>
        </w:trPr>
        <w:tc>
          <w:tcPr>
            <w:tcW w:w="1440" w:type="dxa"/>
          </w:tcPr>
          <w:p w:rsidR="00F0591C" w:rsidRPr="00BD129E" w:rsidRDefault="00F0591C" w:rsidP="00F0591C">
            <w:pPr>
              <w:autoSpaceDE w:val="0"/>
              <w:autoSpaceDN w:val="0"/>
              <w:adjustRightInd w:val="0"/>
              <w:spacing w:after="0" w:line="240" w:lineRule="auto"/>
              <w:jc w:val="right"/>
              <w:rPr>
                <w:rFonts w:cs="Arial"/>
                <w:color w:val="000000" w:themeColor="text1"/>
              </w:rPr>
            </w:pPr>
          </w:p>
        </w:tc>
        <w:tc>
          <w:tcPr>
            <w:tcW w:w="6406"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bones/joints/muscles (n = 2526)</w:t>
            </w:r>
          </w:p>
        </w:tc>
        <w:tc>
          <w:tcPr>
            <w:tcW w:w="6220" w:type="dxa"/>
            <w:gridSpan w:val="6"/>
          </w:tcPr>
          <w:p w:rsidR="00F0591C" w:rsidRPr="00BD129E" w:rsidRDefault="00F0591C" w:rsidP="00F0591C">
            <w:pPr>
              <w:spacing w:after="0" w:line="240" w:lineRule="auto"/>
              <w:rPr>
                <w:rFonts w:cs="Arial"/>
                <w:color w:val="000000" w:themeColor="text1"/>
              </w:rPr>
            </w:pPr>
            <w:r w:rsidRPr="00BD129E">
              <w:rPr>
                <w:rFonts w:cs="Arial"/>
                <w:color w:val="000000" w:themeColor="text1"/>
              </w:rPr>
              <w:t>Other problems of nervous system (n = 926)</w:t>
            </w:r>
          </w:p>
        </w:tc>
      </w:tr>
      <w:tr w:rsidR="00F0591C" w:rsidRPr="00BD129E" w:rsidTr="00F0591C">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&lt;30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202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0.7626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(0.726,0.799)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7881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0.9428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(0.939,0.945)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0.735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(0.669,0.800)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8016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(0.936,0.943)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30 to ≤ 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136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0.7438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(0.700,0.786)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3472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0.9218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(0.914,0.929)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0.7242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(0.609,0.838)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3572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0.9163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(0.908,0.923)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35 to ≤ 40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142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0.685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(0.634,0.735)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3878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0.9146</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(0.908,0.920)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0.6408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(0.564,0.717)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3943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0.9119</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(0.905,0.918)</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40 to ≤ 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0.6794</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(0.631,0.726)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3561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0.8925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(0.883,0.902)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92</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0.5847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(0.512,0.656)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3654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0.8893</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(0.879,0.898)</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45 to ≤ 50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0.6407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(0.586,0.695)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3109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0.8774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(0.865,0.888)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0.5043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(0.320,0.688)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3208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0.8748</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(0.865,0.883)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50 to ≤ 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210</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0.6021</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(0.558,0.645)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2946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0.8502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(0.840,0.859)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0.4949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(0.417,0.571)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3049</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0.845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(0.835,0.854)</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55 to ≤ 60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0.6426</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(0.601,0.683)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3056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0.8354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(0.824,0.846)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0.6003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(0.537,0.663)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3168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0.8295</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(0.818,0.840)</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60 to ≤ 65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226</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0.5847</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(0.536,0.632)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2513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0.8255</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(0.811,0.839)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0.5558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(0.471,0.639)</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2666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0.814</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(0.800,0.827)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65 to ≤ 70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267</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0.5962</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(0.530,0.662)</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2726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0.8253</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(0.813,0.836)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86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0.6128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(0.538,0.687)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2907</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0.8091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(0.795,0.822)</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70 to ≤ 75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265</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0.605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(0.561,0.648)</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2236</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0.7988</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(0.786,0.811)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71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0.5527</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(0.463,0.641)</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2430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0.7851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(0.772,0.797)</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75 to ≤ 80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212</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0.6125</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(0.569,0.655)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1683</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0.7719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(0.757,0.786)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0.5092</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(0.395,0.623)</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1844</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0.76</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(0.746,0.773)</w:t>
            </w:r>
          </w:p>
        </w:tc>
      </w:tr>
      <w:tr w:rsidR="00F0591C" w:rsidRPr="00BD129E" w:rsidTr="00733881">
        <w:trPr>
          <w:trHeight w:val="290"/>
        </w:trPr>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80 to ≤ 85</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169</w:t>
            </w:r>
          </w:p>
        </w:tc>
        <w:tc>
          <w:tcPr>
            <w:tcW w:w="108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0.548</w:t>
            </w:r>
          </w:p>
        </w:tc>
        <w:tc>
          <w:tcPr>
            <w:tcW w:w="1546"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(0.495,0.600)</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1030</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0.7254</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(0.704,0.746)</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41</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0.5189</w:t>
            </w:r>
          </w:p>
        </w:tc>
        <w:tc>
          <w:tcPr>
            <w:tcW w:w="14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(0.410,0.627)</w:t>
            </w:r>
          </w:p>
        </w:tc>
        <w:tc>
          <w:tcPr>
            <w:tcW w:w="72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1158</w:t>
            </w:r>
          </w:p>
        </w:tc>
        <w:tc>
          <w:tcPr>
            <w:tcW w:w="900" w:type="dxa"/>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0.7051</w:t>
            </w:r>
          </w:p>
        </w:tc>
        <w:tc>
          <w:tcPr>
            <w:tcW w:w="1540" w:type="dxa"/>
          </w:tcPr>
          <w:p w:rsidR="00F0591C" w:rsidRPr="00BD129E" w:rsidRDefault="00F0591C" w:rsidP="00F0591C">
            <w:pPr>
              <w:spacing w:after="0" w:line="240" w:lineRule="auto"/>
              <w:rPr>
                <w:rFonts w:cs="Arial"/>
                <w:color w:val="000000" w:themeColor="text1"/>
              </w:rPr>
            </w:pPr>
            <w:r w:rsidRPr="00BD129E">
              <w:rPr>
                <w:rFonts w:cs="Arial"/>
                <w:color w:val="000000" w:themeColor="text1"/>
              </w:rPr>
              <w:t>(0.683,0.726)</w:t>
            </w:r>
          </w:p>
        </w:tc>
      </w:tr>
      <w:tr w:rsidR="00F0591C" w:rsidRPr="00BD129E" w:rsidTr="00733881">
        <w:trPr>
          <w:trHeight w:val="290"/>
        </w:trPr>
        <w:tc>
          <w:tcPr>
            <w:tcW w:w="1440" w:type="dxa"/>
            <w:tcBorders>
              <w:bottom w:val="single" w:sz="2" w:space="0" w:color="000000"/>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&gt;85</w:t>
            </w:r>
          </w:p>
        </w:tc>
        <w:tc>
          <w:tcPr>
            <w:tcW w:w="72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98</w:t>
            </w:r>
          </w:p>
        </w:tc>
        <w:tc>
          <w:tcPr>
            <w:tcW w:w="108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0.5498</w:t>
            </w:r>
          </w:p>
        </w:tc>
        <w:tc>
          <w:tcPr>
            <w:tcW w:w="1546" w:type="dxa"/>
            <w:tcBorders>
              <w:bottom w:val="single" w:sz="2" w:space="0" w:color="000000"/>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(0.484,0.615)</w:t>
            </w:r>
          </w:p>
        </w:tc>
        <w:tc>
          <w:tcPr>
            <w:tcW w:w="72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557</w:t>
            </w:r>
          </w:p>
        </w:tc>
        <w:tc>
          <w:tcPr>
            <w:tcW w:w="90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0.6704</w:t>
            </w:r>
          </w:p>
        </w:tc>
        <w:tc>
          <w:tcPr>
            <w:tcW w:w="1440" w:type="dxa"/>
            <w:tcBorders>
              <w:bottom w:val="single" w:sz="2" w:space="0" w:color="000000"/>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(0.642,0.698)</w:t>
            </w:r>
          </w:p>
        </w:tc>
        <w:tc>
          <w:tcPr>
            <w:tcW w:w="72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22</w:t>
            </w:r>
          </w:p>
        </w:tc>
        <w:tc>
          <w:tcPr>
            <w:tcW w:w="90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0.5806</w:t>
            </w:r>
          </w:p>
        </w:tc>
        <w:tc>
          <w:tcPr>
            <w:tcW w:w="1440" w:type="dxa"/>
            <w:tcBorders>
              <w:bottom w:val="single" w:sz="2" w:space="0" w:color="000000"/>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(0.416,0.744)</w:t>
            </w:r>
          </w:p>
        </w:tc>
        <w:tc>
          <w:tcPr>
            <w:tcW w:w="72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633</w:t>
            </w:r>
          </w:p>
        </w:tc>
        <w:tc>
          <w:tcPr>
            <w:tcW w:w="900" w:type="dxa"/>
            <w:tcBorders>
              <w:bottom w:val="single" w:sz="2" w:space="0" w:color="000000"/>
            </w:tcBorders>
          </w:tcPr>
          <w:p w:rsidR="00F0591C" w:rsidRPr="00BD129E" w:rsidRDefault="00F0591C" w:rsidP="00F0591C">
            <w:pPr>
              <w:spacing w:after="0" w:line="240" w:lineRule="auto"/>
              <w:jc w:val="center"/>
              <w:rPr>
                <w:rFonts w:cs="Arial"/>
                <w:color w:val="000000" w:themeColor="text1"/>
              </w:rPr>
            </w:pPr>
            <w:r w:rsidRPr="00BD129E">
              <w:rPr>
                <w:rFonts w:cs="Arial"/>
                <w:color w:val="000000" w:themeColor="text1"/>
              </w:rPr>
              <w:t>0.6519</w:t>
            </w:r>
          </w:p>
        </w:tc>
        <w:tc>
          <w:tcPr>
            <w:tcW w:w="1540" w:type="dxa"/>
            <w:tcBorders>
              <w:bottom w:val="single" w:sz="2" w:space="0" w:color="000000"/>
            </w:tcBorders>
          </w:tcPr>
          <w:p w:rsidR="00F0591C" w:rsidRPr="00BD129E" w:rsidRDefault="00F0591C" w:rsidP="00F0591C">
            <w:pPr>
              <w:spacing w:after="0" w:line="240" w:lineRule="auto"/>
              <w:rPr>
                <w:rFonts w:cs="Arial"/>
                <w:color w:val="000000" w:themeColor="text1"/>
              </w:rPr>
            </w:pPr>
            <w:r w:rsidRPr="00BD129E">
              <w:rPr>
                <w:rFonts w:cs="Arial"/>
                <w:color w:val="000000" w:themeColor="text1"/>
              </w:rPr>
              <w:t>(0.626,0.677)</w:t>
            </w:r>
          </w:p>
        </w:tc>
      </w:tr>
    </w:tbl>
    <w:p w:rsidR="00F0591C" w:rsidRPr="00BD129E" w:rsidRDefault="00F0591C" w:rsidP="00F0591C">
      <w:pPr>
        <w:spacing w:after="0" w:line="240" w:lineRule="auto"/>
        <w:rPr>
          <w:rFonts w:cs="Arial"/>
          <w:color w:val="000000" w:themeColor="text1"/>
        </w:rPr>
      </w:pP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sectPr w:rsidR="00F0591C" w:rsidRPr="00BD129E" w:rsidSect="00733881">
          <w:footerReference w:type="default" r:id="rId63"/>
          <w:pgSz w:w="16838" w:h="11906" w:orient="landscape"/>
          <w:pgMar w:top="1797" w:right="1440" w:bottom="1797" w:left="1440" w:header="709" w:footer="709" w:gutter="0"/>
          <w:cols w:space="708"/>
          <w:docGrid w:linePitch="360"/>
        </w:sectPr>
      </w:pPr>
    </w:p>
    <w:p w:rsidR="00F0591C" w:rsidRPr="00BD129E" w:rsidRDefault="00F0591C" w:rsidP="00F0591C">
      <w:pPr>
        <w:spacing w:line="360" w:lineRule="auto"/>
        <w:rPr>
          <w:rFonts w:cs="Arial"/>
          <w:b/>
          <w:color w:val="000000" w:themeColor="text1"/>
        </w:rPr>
      </w:pPr>
      <w:r w:rsidRPr="00BD129E">
        <w:rPr>
          <w:rFonts w:cs="Arial"/>
          <w:b/>
          <w:color w:val="000000" w:themeColor="text1"/>
        </w:rPr>
        <w:lastRenderedPageBreak/>
        <w:t>Figure 1: Mean EQ-5D scores and decrements on HRQoL for cohorts with hypertension/high blood pressure</w:t>
      </w:r>
    </w:p>
    <w:p w:rsidR="00F0591C" w:rsidRPr="00BD129E" w:rsidRDefault="00F0591C" w:rsidP="00F0591C">
      <w:pPr>
        <w:spacing w:line="360" w:lineRule="auto"/>
        <w:rPr>
          <w:rFonts w:cs="Arial"/>
          <w:b/>
          <w:color w:val="000000" w:themeColor="text1"/>
        </w:rPr>
      </w:pPr>
    </w:p>
    <w:p w:rsidR="00F0591C" w:rsidRPr="00BD129E" w:rsidRDefault="00F0591C" w:rsidP="00F0591C">
      <w:pPr>
        <w:rPr>
          <w:rFonts w:cs="Arial"/>
          <w:color w:val="000000" w:themeColor="text1"/>
        </w:rPr>
      </w:pPr>
      <w:r w:rsidRPr="00BD129E">
        <w:rPr>
          <w:rFonts w:cs="Arial"/>
          <w:color w:val="000000" w:themeColor="text1"/>
        </w:rPr>
        <w:t>Figure 1a: Respondents with hypertension/high blood pressure and any other health condition compared to respondents without hypertension/high blood pressure</w:t>
      </w:r>
    </w:p>
    <w:p w:rsidR="00F0591C" w:rsidRPr="00BD129E" w:rsidRDefault="00F0591C" w:rsidP="00F0591C">
      <w:pPr>
        <w:rPr>
          <w:rFonts w:cs="Arial"/>
          <w:color w:val="000000" w:themeColor="text1"/>
        </w:rPr>
      </w:pPr>
      <w:r w:rsidRPr="00BD129E">
        <w:rPr>
          <w:rFonts w:cs="Arial"/>
          <w:noProof/>
          <w:color w:val="000000" w:themeColor="text1"/>
          <w:lang w:eastAsia="en-GB"/>
        </w:rPr>
        <w:drawing>
          <wp:inline distT="0" distB="0" distL="0" distR="0" wp14:anchorId="20E7626D" wp14:editId="67B7B1FB">
            <wp:extent cx="527685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2476500"/>
                    </a:xfrm>
                    <a:prstGeom prst="rect">
                      <a:avLst/>
                    </a:prstGeom>
                    <a:noFill/>
                    <a:ln>
                      <a:noFill/>
                    </a:ln>
                  </pic:spPr>
                </pic:pic>
              </a:graphicData>
            </a:graphic>
          </wp:inline>
        </w:drawing>
      </w: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pPr>
      <w:r w:rsidRPr="00BD129E">
        <w:rPr>
          <w:rFonts w:cs="Arial"/>
          <w:color w:val="000000" w:themeColor="text1"/>
        </w:rPr>
        <w:t>Figure 1b: Respondents with just hypertension/high blood pressure and no other health condition compared to respondents with no condition</w:t>
      </w:r>
    </w:p>
    <w:p w:rsidR="00F0591C" w:rsidRPr="00BD129E" w:rsidRDefault="00F0591C" w:rsidP="00F0591C">
      <w:pPr>
        <w:rPr>
          <w:rFonts w:cs="Arial"/>
          <w:color w:val="000000" w:themeColor="text1"/>
        </w:rPr>
      </w:pPr>
      <w:r w:rsidRPr="00BD129E">
        <w:rPr>
          <w:rFonts w:cs="Arial"/>
          <w:noProof/>
          <w:color w:val="000000" w:themeColor="text1"/>
          <w:lang w:eastAsia="en-GB"/>
        </w:rPr>
        <w:drawing>
          <wp:inline distT="0" distB="0" distL="0" distR="0" wp14:anchorId="08F1FD25" wp14:editId="46892F8F">
            <wp:extent cx="527685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2476500"/>
                    </a:xfrm>
                    <a:prstGeom prst="rect">
                      <a:avLst/>
                    </a:prstGeom>
                    <a:noFill/>
                    <a:ln>
                      <a:noFill/>
                    </a:ln>
                  </pic:spPr>
                </pic:pic>
              </a:graphicData>
            </a:graphic>
          </wp:inline>
        </w:drawing>
      </w: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pPr>
      <w:r w:rsidRPr="00BD129E">
        <w:rPr>
          <w:rFonts w:cs="Arial"/>
          <w:color w:val="000000" w:themeColor="text1"/>
        </w:rPr>
        <w:t>(the number of cases are shown next to data points for respondents who have the condition)</w:t>
      </w:r>
    </w:p>
    <w:p w:rsidR="00F0591C" w:rsidRPr="00BD129E" w:rsidRDefault="00F0591C" w:rsidP="00F0591C">
      <w:pPr>
        <w:rPr>
          <w:rFonts w:cs="Arial"/>
          <w:color w:val="000000" w:themeColor="text1"/>
        </w:rPr>
      </w:pPr>
    </w:p>
    <w:p w:rsidR="00F0591C" w:rsidRPr="00BD129E" w:rsidRDefault="00F0591C" w:rsidP="00F0591C">
      <w:pPr>
        <w:spacing w:line="360" w:lineRule="auto"/>
        <w:rPr>
          <w:rFonts w:cs="Arial"/>
          <w:b/>
          <w:color w:val="000000" w:themeColor="text1"/>
        </w:rPr>
      </w:pPr>
      <w:r w:rsidRPr="00BD129E">
        <w:rPr>
          <w:rFonts w:cs="Arial"/>
          <w:b/>
          <w:color w:val="000000" w:themeColor="text1"/>
        </w:rPr>
        <w:lastRenderedPageBreak/>
        <w:t>Figure 2: Mean EQ-5D scores and decrements on HRQoL for cohorts with arthritis/rheumatism/fibrositis</w:t>
      </w:r>
    </w:p>
    <w:p w:rsidR="00F0591C" w:rsidRPr="00BD129E" w:rsidRDefault="00F0591C" w:rsidP="00F0591C">
      <w:pPr>
        <w:rPr>
          <w:rFonts w:cs="Arial"/>
          <w:color w:val="000000" w:themeColor="text1"/>
        </w:rPr>
      </w:pPr>
      <w:r w:rsidRPr="00BD129E">
        <w:rPr>
          <w:rFonts w:cs="Arial"/>
          <w:color w:val="000000" w:themeColor="text1"/>
        </w:rPr>
        <w:t>Figure 2a: Respondents with arthritis/rheumatism/fibrositis and any other health condition compared to respondents without arthritis/rheumatism/fibrositis</w:t>
      </w:r>
    </w:p>
    <w:p w:rsidR="00F0591C" w:rsidRPr="00BD129E" w:rsidRDefault="00F0591C" w:rsidP="00F0591C">
      <w:pPr>
        <w:rPr>
          <w:rFonts w:cs="Arial"/>
          <w:color w:val="000000" w:themeColor="text1"/>
        </w:rPr>
      </w:pPr>
      <w:r w:rsidRPr="00BD129E">
        <w:rPr>
          <w:rFonts w:cs="Arial"/>
          <w:noProof/>
          <w:color w:val="000000" w:themeColor="text1"/>
          <w:lang w:eastAsia="en-GB"/>
        </w:rPr>
        <w:drawing>
          <wp:inline distT="0" distB="0" distL="0" distR="0" wp14:anchorId="4AC911B8" wp14:editId="1EB9A992">
            <wp:extent cx="527685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850" cy="2514600"/>
                    </a:xfrm>
                    <a:prstGeom prst="rect">
                      <a:avLst/>
                    </a:prstGeom>
                    <a:noFill/>
                    <a:ln>
                      <a:noFill/>
                    </a:ln>
                  </pic:spPr>
                </pic:pic>
              </a:graphicData>
            </a:graphic>
          </wp:inline>
        </w:drawing>
      </w: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pPr>
      <w:r w:rsidRPr="00BD129E">
        <w:rPr>
          <w:rFonts w:cs="Arial"/>
          <w:color w:val="000000" w:themeColor="text1"/>
        </w:rPr>
        <w:t>Figure 2b: Respondents with just arthritis/rheumatism/fibrositis and no other health condition compared to respondents with no condition</w:t>
      </w:r>
    </w:p>
    <w:p w:rsidR="00F0591C" w:rsidRPr="00BD129E" w:rsidRDefault="00F0591C" w:rsidP="00F0591C">
      <w:pPr>
        <w:rPr>
          <w:rFonts w:cs="Arial"/>
          <w:color w:val="000000" w:themeColor="text1"/>
        </w:rPr>
      </w:pPr>
      <w:r w:rsidRPr="00BD129E">
        <w:rPr>
          <w:rFonts w:cs="Arial"/>
          <w:noProof/>
          <w:color w:val="000000" w:themeColor="text1"/>
          <w:lang w:eastAsia="en-GB"/>
        </w:rPr>
        <w:drawing>
          <wp:inline distT="0" distB="0" distL="0" distR="0" wp14:anchorId="31EB5B15" wp14:editId="2D11FD89">
            <wp:extent cx="5276850"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2514600"/>
                    </a:xfrm>
                    <a:prstGeom prst="rect">
                      <a:avLst/>
                    </a:prstGeom>
                    <a:noFill/>
                    <a:ln>
                      <a:noFill/>
                    </a:ln>
                  </pic:spPr>
                </pic:pic>
              </a:graphicData>
            </a:graphic>
          </wp:inline>
        </w:drawing>
      </w:r>
    </w:p>
    <w:p w:rsidR="00F0591C" w:rsidRPr="00BD129E" w:rsidRDefault="00F0591C" w:rsidP="00F0591C">
      <w:pPr>
        <w:rPr>
          <w:rFonts w:cs="Arial"/>
          <w:color w:val="000000" w:themeColor="text1"/>
        </w:rPr>
      </w:pPr>
    </w:p>
    <w:p w:rsidR="00F0591C" w:rsidRPr="00BD129E" w:rsidRDefault="00F0591C" w:rsidP="00F0591C">
      <w:pPr>
        <w:rPr>
          <w:rFonts w:cs="Arial"/>
          <w:color w:val="000000" w:themeColor="text1"/>
        </w:rPr>
      </w:pPr>
      <w:r w:rsidRPr="00BD129E">
        <w:rPr>
          <w:rFonts w:cs="Arial"/>
          <w:color w:val="000000" w:themeColor="text1"/>
        </w:rPr>
        <w:t>(the number of cases are shown next to data points for respondents who have the condition)</w:t>
      </w:r>
    </w:p>
    <w:p w:rsidR="00F0591C" w:rsidRPr="00BD129E" w:rsidRDefault="00F0591C" w:rsidP="00F0591C">
      <w:pPr>
        <w:rPr>
          <w:rFonts w:cs="Arial"/>
          <w:color w:val="000000" w:themeColor="text1"/>
        </w:rPr>
      </w:pPr>
    </w:p>
    <w:p w:rsidR="00021486" w:rsidRPr="00BD129E" w:rsidRDefault="00021486" w:rsidP="00A40A92">
      <w:pPr>
        <w:spacing w:after="0" w:line="360" w:lineRule="auto"/>
        <w:rPr>
          <w:color w:val="000000" w:themeColor="text1"/>
        </w:rPr>
      </w:pPr>
      <w:r w:rsidRPr="00BD129E">
        <w:rPr>
          <w:color w:val="000000" w:themeColor="text1"/>
        </w:rPr>
        <w:br w:type="page"/>
      </w:r>
    </w:p>
    <w:p w:rsidR="006618B7" w:rsidRPr="00BD129E" w:rsidRDefault="006618B7" w:rsidP="00EB6A4F">
      <w:pPr>
        <w:spacing w:after="0" w:line="360" w:lineRule="auto"/>
        <w:rPr>
          <w:b/>
          <w:color w:val="000000" w:themeColor="text1"/>
        </w:rPr>
      </w:pPr>
      <w:r w:rsidRPr="00BD129E">
        <w:rPr>
          <w:b/>
          <w:color w:val="000000" w:themeColor="text1"/>
        </w:rPr>
        <w:lastRenderedPageBreak/>
        <w:t>PAPER P5</w:t>
      </w:r>
    </w:p>
    <w:p w:rsidR="006618B7" w:rsidRPr="00BD129E" w:rsidRDefault="006618B7" w:rsidP="00EB6A4F">
      <w:pPr>
        <w:spacing w:after="0" w:line="360" w:lineRule="auto"/>
        <w:rPr>
          <w:color w:val="000000" w:themeColor="text1"/>
        </w:rPr>
      </w:pPr>
    </w:p>
    <w:p w:rsidR="002D48C6" w:rsidRPr="00BD129E" w:rsidRDefault="002D48C6" w:rsidP="00EB6A4F">
      <w:pPr>
        <w:spacing w:after="0" w:line="360" w:lineRule="auto"/>
        <w:jc w:val="both"/>
        <w:rPr>
          <w:color w:val="000000" w:themeColor="text1"/>
        </w:rPr>
      </w:pPr>
      <w:r w:rsidRPr="00BD129E">
        <w:rPr>
          <w:color w:val="000000" w:themeColor="text1"/>
        </w:rPr>
        <w:t>This is the Post-print version with changes from referees’ comments.  Publisher’s copyright and the source are acknowledged as follows:</w:t>
      </w:r>
    </w:p>
    <w:p w:rsidR="00A566C8" w:rsidRPr="00BD129E" w:rsidRDefault="00A566C8" w:rsidP="00EB6A4F">
      <w:pPr>
        <w:spacing w:after="0" w:line="360" w:lineRule="auto"/>
        <w:rPr>
          <w:color w:val="000000" w:themeColor="text1"/>
        </w:rPr>
      </w:pPr>
    </w:p>
    <w:p w:rsidR="00EB6A4F" w:rsidRPr="00BD129E" w:rsidRDefault="00EB6A4F" w:rsidP="00EB6A4F">
      <w:pPr>
        <w:spacing w:after="0" w:line="360" w:lineRule="auto"/>
        <w:rPr>
          <w:color w:val="000000" w:themeColor="text1"/>
        </w:rPr>
      </w:pPr>
    </w:p>
    <w:p w:rsidR="002D48C6" w:rsidRPr="00BD129E" w:rsidRDefault="002D48C6" w:rsidP="00EB6A4F">
      <w:pPr>
        <w:spacing w:after="0" w:line="360" w:lineRule="auto"/>
        <w:jc w:val="both"/>
        <w:rPr>
          <w:color w:val="000000" w:themeColor="text1"/>
        </w:rPr>
      </w:pPr>
      <w:r w:rsidRPr="00BD129E">
        <w:rPr>
          <w:color w:val="000000" w:themeColor="text1"/>
        </w:rPr>
        <w:t>Ara R, Brazier J. Estimating health state utility values for comorbid health conditions using SF-6D data. Value in Health 2011, 14(5):740-745.</w:t>
      </w:r>
      <w:r w:rsidR="00BC1FE1" w:rsidRPr="00BD129E">
        <w:rPr>
          <w:color w:val="000000" w:themeColor="text1"/>
        </w:rPr>
        <w:t xml:space="preserve"> doi: http://dx.doi.org/10.1016/j.jval.2010.12.011</w:t>
      </w:r>
    </w:p>
    <w:p w:rsidR="00EB6A4F" w:rsidRPr="00BD129E" w:rsidRDefault="002D48C6" w:rsidP="00EB6A4F">
      <w:pPr>
        <w:spacing w:after="0" w:line="360" w:lineRule="auto"/>
        <w:rPr>
          <w:b/>
          <w:color w:val="000000" w:themeColor="text1"/>
        </w:rPr>
      </w:pPr>
      <w:r w:rsidRPr="00BD129E">
        <w:rPr>
          <w:b/>
          <w:color w:val="000000" w:themeColor="text1"/>
        </w:rPr>
        <w:br w:type="page"/>
      </w:r>
    </w:p>
    <w:p w:rsidR="00EB6A4F" w:rsidRPr="00BD129E" w:rsidRDefault="00EB6A4F" w:rsidP="00EB6A4F">
      <w:pPr>
        <w:spacing w:after="0" w:line="360" w:lineRule="auto"/>
        <w:rPr>
          <w:b/>
          <w:color w:val="000000" w:themeColor="text1"/>
        </w:rPr>
      </w:pPr>
    </w:p>
    <w:p w:rsidR="00EB6A4F" w:rsidRPr="00BD129E" w:rsidRDefault="00EB6A4F" w:rsidP="00EB6A4F">
      <w:pPr>
        <w:spacing w:after="0" w:line="360" w:lineRule="auto"/>
        <w:rPr>
          <w:b/>
          <w:color w:val="000000" w:themeColor="text1"/>
        </w:rPr>
      </w:pPr>
    </w:p>
    <w:p w:rsidR="00EB6A4F" w:rsidRPr="00BD129E" w:rsidRDefault="00EB6A4F" w:rsidP="00EB6A4F">
      <w:pPr>
        <w:spacing w:after="0" w:line="360" w:lineRule="auto"/>
        <w:rPr>
          <w:b/>
          <w:color w:val="000000" w:themeColor="text1"/>
        </w:rPr>
      </w:pPr>
    </w:p>
    <w:p w:rsidR="00EB6A4F" w:rsidRPr="00BD129E" w:rsidRDefault="00EB6A4F" w:rsidP="00EB6A4F">
      <w:pPr>
        <w:spacing w:after="0" w:line="360" w:lineRule="auto"/>
        <w:rPr>
          <w:b/>
          <w:color w:val="000000" w:themeColor="text1"/>
        </w:rPr>
      </w:pPr>
    </w:p>
    <w:p w:rsidR="00EB6A4F" w:rsidRPr="00BD129E" w:rsidRDefault="00EB6A4F" w:rsidP="00EB6A4F">
      <w:pPr>
        <w:spacing w:after="0" w:line="360" w:lineRule="auto"/>
        <w:rPr>
          <w:b/>
          <w:color w:val="000000" w:themeColor="text1"/>
        </w:rPr>
      </w:pPr>
    </w:p>
    <w:p w:rsidR="00F61E98" w:rsidRPr="00BD129E" w:rsidRDefault="00F61E98" w:rsidP="00EB6A4F">
      <w:pPr>
        <w:spacing w:after="0" w:line="360" w:lineRule="auto"/>
        <w:rPr>
          <w:b/>
          <w:color w:val="000000" w:themeColor="text1"/>
        </w:rPr>
      </w:pPr>
      <w:r w:rsidRPr="00BD129E">
        <w:rPr>
          <w:b/>
          <w:color w:val="000000" w:themeColor="text1"/>
        </w:rPr>
        <w:t>Estimating health state utility values for comorbid health conditions using SF-6D data</w:t>
      </w:r>
    </w:p>
    <w:p w:rsidR="00F61E98" w:rsidRPr="00BD129E" w:rsidRDefault="00F61E98" w:rsidP="00EB6A4F">
      <w:pPr>
        <w:spacing w:after="0" w:line="360" w:lineRule="auto"/>
        <w:rPr>
          <w:color w:val="000000" w:themeColor="text1"/>
        </w:rPr>
      </w:pPr>
    </w:p>
    <w:p w:rsidR="00EB6A4F" w:rsidRPr="00BD129E" w:rsidRDefault="00EB6A4F" w:rsidP="00EB6A4F">
      <w:pPr>
        <w:spacing w:after="0" w:line="360" w:lineRule="auto"/>
        <w:rPr>
          <w:color w:val="000000" w:themeColor="text1"/>
        </w:rPr>
      </w:pPr>
    </w:p>
    <w:p w:rsidR="00EB6A4F" w:rsidRPr="00BD129E" w:rsidRDefault="00EB6A4F" w:rsidP="00EB6A4F">
      <w:pPr>
        <w:spacing w:after="0" w:line="360" w:lineRule="auto"/>
        <w:rPr>
          <w:color w:val="000000" w:themeColor="text1"/>
        </w:rPr>
      </w:pPr>
    </w:p>
    <w:p w:rsidR="00EB6A4F" w:rsidRPr="00BD129E" w:rsidRDefault="00EB6A4F" w:rsidP="00EB6A4F">
      <w:pPr>
        <w:spacing w:after="0" w:line="360" w:lineRule="auto"/>
        <w:rPr>
          <w:color w:val="000000" w:themeColor="text1"/>
        </w:rPr>
      </w:pPr>
    </w:p>
    <w:p w:rsidR="00EB6A4F" w:rsidRPr="00BD129E" w:rsidRDefault="00EB6A4F" w:rsidP="00EB6A4F">
      <w:pPr>
        <w:spacing w:after="0" w:line="360" w:lineRule="auto"/>
        <w:rPr>
          <w:color w:val="000000" w:themeColor="text1"/>
        </w:rPr>
      </w:pPr>
    </w:p>
    <w:p w:rsidR="00EB6A4F" w:rsidRPr="00BD129E" w:rsidRDefault="00EB6A4F" w:rsidP="00EB6A4F">
      <w:pPr>
        <w:spacing w:after="0" w:line="360" w:lineRule="auto"/>
        <w:rPr>
          <w:color w:val="000000" w:themeColor="text1"/>
        </w:rPr>
      </w:pPr>
    </w:p>
    <w:p w:rsidR="00F61E98" w:rsidRPr="00BD129E" w:rsidRDefault="00F61E98" w:rsidP="00EB6A4F">
      <w:pPr>
        <w:spacing w:after="0" w:line="360" w:lineRule="auto"/>
        <w:rPr>
          <w:color w:val="000000" w:themeColor="text1"/>
        </w:rPr>
      </w:pPr>
      <w:r w:rsidRPr="00BD129E">
        <w:rPr>
          <w:color w:val="000000" w:themeColor="text1"/>
        </w:rPr>
        <w:t xml:space="preserve">Roberta Ara, MSc, John Brazier, PhD. </w:t>
      </w:r>
    </w:p>
    <w:p w:rsidR="00F61E98" w:rsidRPr="00BD129E" w:rsidRDefault="00F61E98" w:rsidP="00EB6A4F">
      <w:pPr>
        <w:spacing w:after="0" w:line="360" w:lineRule="auto"/>
        <w:rPr>
          <w:color w:val="000000" w:themeColor="text1"/>
        </w:rPr>
      </w:pPr>
    </w:p>
    <w:p w:rsidR="00F61E98" w:rsidRPr="00BD129E" w:rsidRDefault="00F61E98" w:rsidP="00EB6A4F">
      <w:pPr>
        <w:spacing w:after="0" w:line="360" w:lineRule="auto"/>
        <w:rPr>
          <w:color w:val="000000" w:themeColor="text1"/>
        </w:rPr>
      </w:pPr>
      <w:r w:rsidRPr="00BD129E">
        <w:rPr>
          <w:color w:val="000000" w:themeColor="text1"/>
        </w:rPr>
        <w:t>Health Economics and Decision Science, ScHARR, The University of Sheffield, 30 Regent Street,</w:t>
      </w:r>
      <w:r w:rsidR="00E603AF" w:rsidRPr="00BD129E">
        <w:rPr>
          <w:color w:val="000000" w:themeColor="text1"/>
        </w:rPr>
        <w:t xml:space="preserve"> </w:t>
      </w:r>
      <w:r w:rsidRPr="00BD129E">
        <w:rPr>
          <w:color w:val="000000" w:themeColor="text1"/>
        </w:rPr>
        <w:t>Sheffield S1 4DA, UK.</w:t>
      </w:r>
    </w:p>
    <w:p w:rsidR="00F61E98" w:rsidRPr="00BD129E" w:rsidRDefault="00EB6A4F" w:rsidP="00EB6A4F">
      <w:pPr>
        <w:spacing w:after="0" w:line="360" w:lineRule="auto"/>
        <w:rPr>
          <w:color w:val="000000" w:themeColor="text1"/>
        </w:rPr>
      </w:pPr>
      <w:r w:rsidRPr="00BD129E">
        <w:rPr>
          <w:color w:val="000000" w:themeColor="text1"/>
        </w:rPr>
        <w:t>Corresponding author</w:t>
      </w:r>
      <w:r w:rsidR="00F61E98" w:rsidRPr="00BD129E">
        <w:rPr>
          <w:color w:val="000000" w:themeColor="text1"/>
        </w:rPr>
        <w:t>: r.m.ara@sheffield.ac.uk.</w:t>
      </w:r>
    </w:p>
    <w:p w:rsidR="00F61E98" w:rsidRPr="00BD129E" w:rsidRDefault="00F61E98" w:rsidP="00EB6A4F">
      <w:pPr>
        <w:spacing w:after="0" w:line="360" w:lineRule="auto"/>
        <w:rPr>
          <w:b/>
          <w:color w:val="000000" w:themeColor="text1"/>
        </w:rPr>
      </w:pPr>
      <w:r w:rsidRPr="00BD129E">
        <w:rPr>
          <w:b/>
          <w:color w:val="000000" w:themeColor="text1"/>
        </w:rPr>
        <w:br w:type="page"/>
      </w:r>
    </w:p>
    <w:p w:rsidR="007E72AB" w:rsidRPr="00BD129E" w:rsidRDefault="007E72AB" w:rsidP="007E72AB">
      <w:pPr>
        <w:spacing w:line="360" w:lineRule="auto"/>
        <w:rPr>
          <w:b/>
          <w:color w:val="000000" w:themeColor="text1"/>
        </w:rPr>
      </w:pPr>
      <w:r w:rsidRPr="00BD129E">
        <w:rPr>
          <w:b/>
          <w:color w:val="000000" w:themeColor="text1"/>
        </w:rPr>
        <w:lastRenderedPageBreak/>
        <w:t xml:space="preserve">ABSTRACT </w:t>
      </w:r>
    </w:p>
    <w:p w:rsidR="007E72AB" w:rsidRPr="00BD129E" w:rsidRDefault="00E80BBC" w:rsidP="00E80BBC">
      <w:pPr>
        <w:spacing w:after="0" w:line="360" w:lineRule="auto"/>
        <w:jc w:val="both"/>
        <w:rPr>
          <w:color w:val="000000" w:themeColor="text1"/>
        </w:rPr>
      </w:pPr>
      <w:r w:rsidRPr="00BD129E">
        <w:rPr>
          <w:b/>
          <w:color w:val="000000" w:themeColor="text1"/>
        </w:rPr>
        <w:t>Introduction</w:t>
      </w:r>
      <w:r w:rsidR="007E72AB" w:rsidRPr="00BD129E">
        <w:rPr>
          <w:color w:val="000000" w:themeColor="text1"/>
        </w:rPr>
        <w:t>: When health state utility values for comorbid health conditions are not available data from cohorts with single conditions are used to estimate scores.  The methods used can produce very different results and there is currently no consensus on which is the most appropriate approach.</w:t>
      </w:r>
    </w:p>
    <w:p w:rsidR="00D175B5" w:rsidRPr="00BD129E" w:rsidRDefault="00D175B5" w:rsidP="00E80BBC">
      <w:pPr>
        <w:spacing w:after="0" w:line="360" w:lineRule="auto"/>
        <w:jc w:val="both"/>
        <w:rPr>
          <w:color w:val="000000" w:themeColor="text1"/>
        </w:rPr>
      </w:pPr>
    </w:p>
    <w:p w:rsidR="007E72AB" w:rsidRPr="00BD129E" w:rsidRDefault="00D01A84" w:rsidP="00E80BBC">
      <w:pPr>
        <w:spacing w:after="0" w:line="360" w:lineRule="auto"/>
        <w:jc w:val="both"/>
        <w:rPr>
          <w:color w:val="000000" w:themeColor="text1"/>
        </w:rPr>
      </w:pPr>
      <w:r w:rsidRPr="00BD129E">
        <w:rPr>
          <w:b/>
          <w:color w:val="000000" w:themeColor="text1"/>
        </w:rPr>
        <w:t>Objective</w:t>
      </w:r>
      <w:r w:rsidR="007E72AB" w:rsidRPr="00BD129E">
        <w:rPr>
          <w:color w:val="000000" w:themeColor="text1"/>
        </w:rPr>
        <w:t>: The objective of the current study was to compare the accuracy of five different methods within the same dataset.</w:t>
      </w:r>
    </w:p>
    <w:p w:rsidR="00D175B5" w:rsidRPr="00BD129E" w:rsidRDefault="00D175B5" w:rsidP="00E80BBC">
      <w:pPr>
        <w:spacing w:after="0" w:line="360" w:lineRule="auto"/>
        <w:jc w:val="both"/>
        <w:rPr>
          <w:color w:val="000000" w:themeColor="text1"/>
        </w:rPr>
      </w:pPr>
    </w:p>
    <w:p w:rsidR="007E72AB" w:rsidRPr="00BD129E" w:rsidRDefault="00D01A84" w:rsidP="00E80BBC">
      <w:pPr>
        <w:spacing w:after="0" w:line="360" w:lineRule="auto"/>
        <w:jc w:val="both"/>
        <w:rPr>
          <w:color w:val="000000" w:themeColor="text1"/>
        </w:rPr>
      </w:pPr>
      <w:r w:rsidRPr="00BD129E">
        <w:rPr>
          <w:b/>
          <w:color w:val="000000" w:themeColor="text1"/>
        </w:rPr>
        <w:t>Method</w:t>
      </w:r>
      <w:r w:rsidR="007E72AB" w:rsidRPr="00BD129E">
        <w:rPr>
          <w:color w:val="000000" w:themeColor="text1"/>
        </w:rPr>
        <w:t xml:space="preserve">: Data collected during five Welsh Health Surveys were subgrouped by health status.  Mean </w:t>
      </w:r>
      <w:r w:rsidR="00E80BBC" w:rsidRPr="00BD129E">
        <w:rPr>
          <w:color w:val="000000" w:themeColor="text1"/>
        </w:rPr>
        <w:t>short-form 6 dimension (</w:t>
      </w:r>
      <w:r w:rsidR="007E72AB" w:rsidRPr="00BD129E">
        <w:rPr>
          <w:color w:val="000000" w:themeColor="text1"/>
        </w:rPr>
        <w:t>SF-6D</w:t>
      </w:r>
      <w:r w:rsidR="00E80BBC" w:rsidRPr="00BD129E">
        <w:rPr>
          <w:color w:val="000000" w:themeColor="text1"/>
        </w:rPr>
        <w:t>)</w:t>
      </w:r>
      <w:r w:rsidR="007E72AB" w:rsidRPr="00BD129E">
        <w:rPr>
          <w:color w:val="000000" w:themeColor="text1"/>
        </w:rPr>
        <w:t xml:space="preserve"> scores for cohorts with a specific health condition were used to estimate mean SF-6D scores for cohorts with comorbid conditions using the additive, multiplicative, and minimum methods, the adjusted decrement estimator (ADE), and a linear regression model.</w:t>
      </w:r>
    </w:p>
    <w:p w:rsidR="00D175B5" w:rsidRPr="00BD129E" w:rsidRDefault="00D175B5" w:rsidP="00E80BBC">
      <w:pPr>
        <w:spacing w:after="0" w:line="360" w:lineRule="auto"/>
        <w:jc w:val="both"/>
        <w:rPr>
          <w:color w:val="000000" w:themeColor="text1"/>
        </w:rPr>
      </w:pPr>
    </w:p>
    <w:p w:rsidR="007E72AB" w:rsidRPr="00BD129E" w:rsidRDefault="00D01A84" w:rsidP="00E80BBC">
      <w:pPr>
        <w:spacing w:after="0" w:line="360" w:lineRule="auto"/>
        <w:jc w:val="both"/>
        <w:rPr>
          <w:color w:val="000000" w:themeColor="text1"/>
        </w:rPr>
      </w:pPr>
      <w:r w:rsidRPr="00BD129E">
        <w:rPr>
          <w:b/>
          <w:color w:val="000000" w:themeColor="text1"/>
        </w:rPr>
        <w:t>Results</w:t>
      </w:r>
      <w:r w:rsidR="007E72AB" w:rsidRPr="00BD129E">
        <w:rPr>
          <w:color w:val="000000" w:themeColor="text1"/>
        </w:rPr>
        <w:t>: The mean SF-6D for subgroups with comorbid health conditions ranged from 0.4648 to 0.6068.  The linear model produced the most accurate scores for the comorbid health conditions with 88% of values accurate to within the minimum important difference for the SF-6D.  The additive and minimum methods underestimated or overestimated the actual SF-6D scores</w:t>
      </w:r>
      <w:r w:rsidR="00F65AC9" w:rsidRPr="00BD129E">
        <w:rPr>
          <w:color w:val="000000" w:themeColor="text1"/>
        </w:rPr>
        <w:t>,</w:t>
      </w:r>
      <w:r w:rsidR="007E72AB" w:rsidRPr="00BD129E">
        <w:rPr>
          <w:color w:val="000000" w:themeColor="text1"/>
        </w:rPr>
        <w:t xml:space="preserve"> respectively.  The multiplicative and ADE methods both underestimated the majority of scores.  However, both methods performed better when estimating scores smaller than 0.50.  Although the range in actual HSUVs was relatively small, our data covered the lower end of the index while the majority of previous research has involved actual HSUVs at the upper end of possible ranges.  </w:t>
      </w:r>
    </w:p>
    <w:p w:rsidR="00D175B5" w:rsidRPr="00BD129E" w:rsidRDefault="00D175B5" w:rsidP="00E80BBC">
      <w:pPr>
        <w:spacing w:after="0" w:line="360" w:lineRule="auto"/>
        <w:jc w:val="both"/>
        <w:rPr>
          <w:color w:val="000000" w:themeColor="text1"/>
        </w:rPr>
      </w:pPr>
    </w:p>
    <w:p w:rsidR="007E72AB" w:rsidRPr="00BD129E" w:rsidRDefault="006B2C81" w:rsidP="00E80BBC">
      <w:pPr>
        <w:spacing w:after="0" w:line="360" w:lineRule="auto"/>
        <w:jc w:val="both"/>
        <w:rPr>
          <w:color w:val="000000" w:themeColor="text1"/>
        </w:rPr>
      </w:pPr>
      <w:r w:rsidRPr="00BD129E">
        <w:rPr>
          <w:b/>
          <w:color w:val="000000" w:themeColor="text1"/>
        </w:rPr>
        <w:t>Conclusion</w:t>
      </w:r>
      <w:r w:rsidR="007E72AB" w:rsidRPr="00BD129E">
        <w:rPr>
          <w:color w:val="000000" w:themeColor="text1"/>
        </w:rPr>
        <w:t>: While the linear model gave the most accurate results in our data, additional research is required to validate our findings.</w:t>
      </w:r>
    </w:p>
    <w:p w:rsidR="007E72AB" w:rsidRPr="00BD129E" w:rsidRDefault="007E72AB" w:rsidP="007E72AB">
      <w:pPr>
        <w:spacing w:line="360" w:lineRule="auto"/>
        <w:rPr>
          <w:color w:val="000000" w:themeColor="text1"/>
          <w:sz w:val="20"/>
          <w:szCs w:val="20"/>
        </w:rPr>
      </w:pPr>
    </w:p>
    <w:p w:rsidR="00F61E98" w:rsidRPr="00BD129E" w:rsidRDefault="00F61E98" w:rsidP="006B2C81">
      <w:pPr>
        <w:spacing w:after="0" w:line="360" w:lineRule="auto"/>
        <w:rPr>
          <w:color w:val="000000" w:themeColor="text1"/>
          <w:sz w:val="20"/>
          <w:szCs w:val="20"/>
        </w:rPr>
      </w:pPr>
    </w:p>
    <w:p w:rsidR="007E72AB" w:rsidRPr="00BD129E" w:rsidRDefault="00F61E98" w:rsidP="006B2C81">
      <w:pPr>
        <w:spacing w:after="0" w:line="360" w:lineRule="auto"/>
        <w:rPr>
          <w:b/>
          <w:color w:val="000000" w:themeColor="text1"/>
        </w:rPr>
      </w:pPr>
      <w:r w:rsidRPr="00BD129E">
        <w:rPr>
          <w:b/>
          <w:color w:val="000000" w:themeColor="text1"/>
        </w:rPr>
        <w:t>Keywords</w:t>
      </w:r>
      <w:r w:rsidRPr="00BD129E">
        <w:rPr>
          <w:color w:val="000000" w:themeColor="text1"/>
        </w:rPr>
        <w:t xml:space="preserve">: </w:t>
      </w:r>
      <w:r w:rsidR="00C80AA0" w:rsidRPr="00BD129E">
        <w:rPr>
          <w:color w:val="000000" w:themeColor="text1"/>
        </w:rPr>
        <w:t>health-related</w:t>
      </w:r>
      <w:r w:rsidRPr="00BD129E">
        <w:rPr>
          <w:color w:val="000000" w:themeColor="text1"/>
        </w:rPr>
        <w:t xml:space="preserve"> quality of life, health state utility, methodology, SF-6D, utility</w:t>
      </w:r>
      <w:r w:rsidR="007E72AB" w:rsidRPr="00BD129E">
        <w:rPr>
          <w:color w:val="000000" w:themeColor="text1"/>
        </w:rPr>
        <w:br w:type="page"/>
      </w:r>
      <w:r w:rsidR="00E80BBC" w:rsidRPr="00BD129E">
        <w:rPr>
          <w:b/>
          <w:color w:val="000000" w:themeColor="text1"/>
        </w:rPr>
        <w:lastRenderedPageBreak/>
        <w:t>INTRODUCTION</w:t>
      </w:r>
    </w:p>
    <w:p w:rsidR="007E72AB" w:rsidRPr="00BD129E" w:rsidRDefault="007E72AB" w:rsidP="00D175B5">
      <w:pPr>
        <w:spacing w:after="0" w:line="360" w:lineRule="auto"/>
        <w:jc w:val="both"/>
        <w:rPr>
          <w:color w:val="000000" w:themeColor="text1"/>
        </w:rPr>
      </w:pPr>
      <w:r w:rsidRPr="00BD129E">
        <w:rPr>
          <w:color w:val="000000" w:themeColor="text1"/>
        </w:rPr>
        <w:t xml:space="preserve">Policy </w:t>
      </w:r>
      <w:r w:rsidR="00521433" w:rsidRPr="00BD129E">
        <w:rPr>
          <w:color w:val="000000" w:themeColor="text1"/>
        </w:rPr>
        <w:t>decision-ma</w:t>
      </w:r>
      <w:r w:rsidRPr="00BD129E">
        <w:rPr>
          <w:color w:val="000000" w:themeColor="text1"/>
        </w:rPr>
        <w:t xml:space="preserve">kers such as the National Institute for Health and Clinical Excellence (NICE) in the </w:t>
      </w:r>
      <w:r w:rsidR="00E80BBC" w:rsidRPr="00BD129E">
        <w:rPr>
          <w:color w:val="000000" w:themeColor="text1"/>
        </w:rPr>
        <w:t>United Kingdom</w:t>
      </w:r>
      <w:r w:rsidRPr="00BD129E">
        <w:rPr>
          <w:color w:val="000000" w:themeColor="text1"/>
        </w:rPr>
        <w:t xml:space="preserve"> recommend that the results of economic evaluations in </w:t>
      </w:r>
      <w:r w:rsidR="0085186B" w:rsidRPr="00BD129E">
        <w:rPr>
          <w:color w:val="000000" w:themeColor="text1"/>
        </w:rPr>
        <w:t>health care</w:t>
      </w:r>
      <w:r w:rsidRPr="00BD129E">
        <w:rPr>
          <w:color w:val="000000" w:themeColor="text1"/>
        </w:rPr>
        <w:t xml:space="preserve"> are presented in terms of quality adjusted </w:t>
      </w:r>
      <w:r w:rsidR="0085186B" w:rsidRPr="00BD129E">
        <w:rPr>
          <w:color w:val="000000" w:themeColor="text1"/>
        </w:rPr>
        <w:t>life-year</w:t>
      </w:r>
      <w:r w:rsidRPr="00BD129E">
        <w:rPr>
          <w:color w:val="000000" w:themeColor="text1"/>
        </w:rPr>
        <w:t>s (QALY)</w:t>
      </w:r>
      <w:r w:rsidR="00AA7EEE" w:rsidRPr="00BD129E">
        <w:rPr>
          <w:color w:val="000000" w:themeColor="text1"/>
        </w:rPr>
        <w:t xml:space="preserve"> [</w:t>
      </w:r>
      <w:r w:rsidRPr="00BD129E">
        <w:rPr>
          <w:color w:val="000000" w:themeColor="text1"/>
        </w:rPr>
        <w:t>1]</w:t>
      </w:r>
      <w:r w:rsidR="00D140F1" w:rsidRPr="00BD129E">
        <w:rPr>
          <w:color w:val="000000" w:themeColor="text1"/>
        </w:rPr>
        <w:t>.</w:t>
      </w:r>
      <w:r w:rsidRPr="00BD129E">
        <w:rPr>
          <w:color w:val="000000" w:themeColor="text1"/>
        </w:rPr>
        <w:t xml:space="preserve">  The QALY quantifies both </w:t>
      </w:r>
      <w:r w:rsidR="00C80AA0" w:rsidRPr="00BD129E">
        <w:rPr>
          <w:color w:val="000000" w:themeColor="text1"/>
        </w:rPr>
        <w:t>health-related</w:t>
      </w:r>
      <w:r w:rsidRPr="00BD129E">
        <w:rPr>
          <w:color w:val="000000" w:themeColor="text1"/>
        </w:rPr>
        <w:t xml:space="preserve"> quality of life and life expectancy in a single metric and allows comparison across disparate diseases and interventions</w:t>
      </w:r>
      <w:r w:rsidR="00AA7EEE" w:rsidRPr="00BD129E">
        <w:rPr>
          <w:color w:val="000000" w:themeColor="text1"/>
        </w:rPr>
        <w:t xml:space="preserve"> [</w:t>
      </w:r>
      <w:r w:rsidRPr="00BD129E">
        <w:rPr>
          <w:color w:val="000000" w:themeColor="text1"/>
        </w:rPr>
        <w:t>2]</w:t>
      </w:r>
      <w:r w:rsidR="00D140F1" w:rsidRPr="00BD129E">
        <w:rPr>
          <w:color w:val="000000" w:themeColor="text1"/>
        </w:rPr>
        <w:t>.</w:t>
      </w:r>
      <w:r w:rsidRPr="00BD129E">
        <w:rPr>
          <w:color w:val="000000" w:themeColor="text1"/>
        </w:rPr>
        <w:t xml:space="preserve">  The health state utility values (HSUVs) used to weight the QALYs are obtained from preference-based measures of health such as the </w:t>
      </w:r>
      <w:r w:rsidR="00E80BBC" w:rsidRPr="00BD129E">
        <w:rPr>
          <w:color w:val="000000" w:themeColor="text1"/>
        </w:rPr>
        <w:t>Euroqol 5 dimension (</w:t>
      </w:r>
      <w:r w:rsidRPr="00BD129E">
        <w:rPr>
          <w:color w:val="000000" w:themeColor="text1"/>
        </w:rPr>
        <w:t>EQ-5D</w:t>
      </w:r>
      <w:r w:rsidR="00E80BBC" w:rsidRPr="00BD129E">
        <w:rPr>
          <w:color w:val="000000" w:themeColor="text1"/>
        </w:rPr>
        <w:t>)</w:t>
      </w:r>
      <w:r w:rsidRPr="00BD129E">
        <w:rPr>
          <w:color w:val="000000" w:themeColor="text1"/>
        </w:rPr>
        <w:t xml:space="preserve">, and the </w:t>
      </w:r>
      <w:r w:rsidR="00E80BBC" w:rsidRPr="00BD129E">
        <w:rPr>
          <w:color w:val="000000" w:themeColor="text1"/>
        </w:rPr>
        <w:t>short-form 6 dimension (</w:t>
      </w:r>
      <w:r w:rsidRPr="00BD129E">
        <w:rPr>
          <w:color w:val="000000" w:themeColor="text1"/>
        </w:rPr>
        <w:t>SF-6D</w:t>
      </w:r>
      <w:r w:rsidR="00E80BBC" w:rsidRPr="00BD129E">
        <w:rPr>
          <w:color w:val="000000" w:themeColor="text1"/>
        </w:rPr>
        <w:t>)</w:t>
      </w:r>
      <w:r w:rsidR="00AA7EEE" w:rsidRPr="00BD129E">
        <w:rPr>
          <w:color w:val="000000" w:themeColor="text1"/>
        </w:rPr>
        <w:t xml:space="preserve"> [</w:t>
      </w:r>
      <w:r w:rsidRPr="00BD129E">
        <w:rPr>
          <w:color w:val="000000" w:themeColor="text1"/>
        </w:rPr>
        <w:t>3,4]</w:t>
      </w:r>
      <w:r w:rsidR="00D140F1" w:rsidRPr="00BD129E">
        <w:rPr>
          <w:color w:val="000000" w:themeColor="text1"/>
        </w:rPr>
        <w:t>.</w:t>
      </w:r>
    </w:p>
    <w:p w:rsidR="007E72AB" w:rsidRPr="00BD129E" w:rsidRDefault="007E72AB" w:rsidP="00D175B5">
      <w:pPr>
        <w:spacing w:after="0" w:line="360" w:lineRule="auto"/>
        <w:jc w:val="both"/>
        <w:rPr>
          <w:color w:val="000000" w:themeColor="text1"/>
        </w:rPr>
      </w:pPr>
    </w:p>
    <w:p w:rsidR="007E72AB" w:rsidRPr="00BD129E" w:rsidRDefault="00E80BBC" w:rsidP="00D175B5">
      <w:pPr>
        <w:spacing w:after="0" w:line="360" w:lineRule="auto"/>
        <w:jc w:val="both"/>
        <w:rPr>
          <w:color w:val="000000" w:themeColor="text1"/>
        </w:rPr>
      </w:pPr>
      <w:r w:rsidRPr="00BD129E">
        <w:rPr>
          <w:color w:val="000000" w:themeColor="text1"/>
        </w:rPr>
        <w:t>Although</w:t>
      </w:r>
      <w:r w:rsidR="007E72AB" w:rsidRPr="00BD129E">
        <w:rPr>
          <w:color w:val="000000" w:themeColor="text1"/>
        </w:rPr>
        <w:t xml:space="preserve"> there is a large evidence base for HSUVs associated with single health conditions, due to the large number of possible combinations of health conditions, studies reporting HSUVs for comorbid health conditions are limited.  When these data are not available HSUVs for comorbid health conditions are estimated using the HSUVs obtained from people with single conditions.  For example, the mean HSUV for a comorbid health condition defined as both condition A and condition B would be estimated using the mean HSUVs obtained from cohorts with condition A (but not condition B) and the mean HSUV from cohorts with condition B (but not condition A).  The three most frequently used techniques are the additive, multiplicative and minimum methods.  The additive and multiplicative methods assume a constant absolute or constant proportional decrement</w:t>
      </w:r>
      <w:r w:rsidR="00F65AC9" w:rsidRPr="00BD129E">
        <w:rPr>
          <w:color w:val="000000" w:themeColor="text1"/>
        </w:rPr>
        <w:t>,</w:t>
      </w:r>
      <w:r w:rsidR="007E72AB" w:rsidRPr="00BD129E">
        <w:rPr>
          <w:color w:val="000000" w:themeColor="text1"/>
        </w:rPr>
        <w:t xml:space="preserve"> respectively</w:t>
      </w:r>
      <w:r w:rsidR="00F657AF" w:rsidRPr="00BD129E">
        <w:rPr>
          <w:color w:val="000000" w:themeColor="text1"/>
        </w:rPr>
        <w:t>,</w:t>
      </w:r>
      <w:r w:rsidR="007E72AB" w:rsidRPr="00BD129E">
        <w:rPr>
          <w:color w:val="000000" w:themeColor="text1"/>
        </w:rPr>
        <w:t xml:space="preserve"> </w:t>
      </w:r>
      <w:r w:rsidRPr="00BD129E">
        <w:rPr>
          <w:color w:val="000000" w:themeColor="text1"/>
        </w:rPr>
        <w:t>whereas</w:t>
      </w:r>
      <w:r w:rsidR="007E72AB" w:rsidRPr="00BD129E">
        <w:rPr>
          <w:color w:val="000000" w:themeColor="text1"/>
        </w:rPr>
        <w:t xml:space="preserve"> the minimum method attributes no additional health decrement, taking the smallest HSUV from the single health conditions involved.</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evidence base describing empirical research in this area is limited and there is currently no consensus on the most appropriate approach.  The multiplicative method gave a good fit on HUI3 data from the Canadian Community Health Survey</w:t>
      </w:r>
      <w:r w:rsidR="00D140F1" w:rsidRPr="00BD129E">
        <w:rPr>
          <w:color w:val="000000" w:themeColor="text1"/>
        </w:rPr>
        <w:t xml:space="preserve"> </w:t>
      </w:r>
      <w:r w:rsidRPr="00BD129E">
        <w:rPr>
          <w:color w:val="000000" w:themeColor="text1"/>
        </w:rPr>
        <w:t>[5]</w:t>
      </w:r>
      <w:r w:rsidR="00D140F1" w:rsidRPr="00BD129E">
        <w:rPr>
          <w:color w:val="000000" w:themeColor="text1"/>
        </w:rPr>
        <w:t>,</w:t>
      </w:r>
      <w:r w:rsidRPr="00BD129E">
        <w:rPr>
          <w:color w:val="000000" w:themeColor="text1"/>
        </w:rPr>
        <w:t xml:space="preserve"> and was more accurate than the additive method on EQ-5D data from the Medical Expenditure Panel Survey (MEPS)</w:t>
      </w:r>
      <w:r w:rsidR="00AA7EEE" w:rsidRPr="00BD129E">
        <w:rPr>
          <w:color w:val="000000" w:themeColor="text1"/>
        </w:rPr>
        <w:t xml:space="preserve"> [</w:t>
      </w:r>
      <w:r w:rsidRPr="00BD129E">
        <w:rPr>
          <w:color w:val="000000" w:themeColor="text1"/>
        </w:rPr>
        <w:t>6]</w:t>
      </w:r>
      <w:r w:rsidR="00D140F1" w:rsidRPr="00BD129E">
        <w:rPr>
          <w:color w:val="000000" w:themeColor="text1"/>
        </w:rPr>
        <w:t>.</w:t>
      </w:r>
      <w:r w:rsidRPr="00BD129E">
        <w:rPr>
          <w:color w:val="000000" w:themeColor="text1"/>
        </w:rPr>
        <w:t xml:space="preserve">  The minimum method performed better than both the additive and the multiplicative methods on EQ-5D data from the MEPS</w:t>
      </w:r>
      <w:r w:rsidR="00AA7EEE" w:rsidRPr="00BD129E">
        <w:rPr>
          <w:color w:val="000000" w:themeColor="text1"/>
        </w:rPr>
        <w:t xml:space="preserve"> [</w:t>
      </w:r>
      <w:r w:rsidRPr="00BD129E">
        <w:rPr>
          <w:color w:val="000000" w:themeColor="text1"/>
        </w:rPr>
        <w:t>7]</w:t>
      </w:r>
      <w:r w:rsidR="00D140F1" w:rsidRPr="00BD129E">
        <w:rPr>
          <w:color w:val="000000" w:themeColor="text1"/>
        </w:rPr>
        <w:t>.</w:t>
      </w:r>
      <w:r w:rsidRPr="00BD129E">
        <w:rPr>
          <w:color w:val="000000" w:themeColor="text1"/>
        </w:rPr>
        <w:t xml:space="preserve">  More recently, a variation of the minimum method, the adjusted decrement estimator (ADE) has been proposed and was shown to outperform the three other methods on EQ-5D data from MEPS</w:t>
      </w:r>
      <w:r w:rsidR="00AA7EEE" w:rsidRPr="00BD129E">
        <w:rPr>
          <w:color w:val="000000" w:themeColor="text1"/>
        </w:rPr>
        <w:t xml:space="preserve"> [</w:t>
      </w:r>
      <w:r w:rsidRPr="00BD129E">
        <w:rPr>
          <w:color w:val="000000" w:themeColor="text1"/>
        </w:rPr>
        <w:t>8]</w:t>
      </w:r>
      <w:r w:rsidR="00D140F1" w:rsidRPr="00BD129E">
        <w:rPr>
          <w:color w:val="000000" w:themeColor="text1"/>
        </w:rPr>
        <w:t>.</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methods can produce very different HSUVs and it has been shown that these differences are great enough to potentially influence a policy decision based on a cost per QALY threshold</w:t>
      </w:r>
      <w:r w:rsidR="00AA7EEE" w:rsidRPr="00BD129E">
        <w:rPr>
          <w:color w:val="000000" w:themeColor="text1"/>
        </w:rPr>
        <w:t xml:space="preserve"> [</w:t>
      </w:r>
      <w:r w:rsidRPr="00BD129E">
        <w:rPr>
          <w:color w:val="000000" w:themeColor="text1"/>
        </w:rPr>
        <w:t>9]</w:t>
      </w:r>
      <w:r w:rsidR="00D140F1" w:rsidRPr="00BD129E">
        <w:rPr>
          <w:color w:val="000000" w:themeColor="text1"/>
        </w:rPr>
        <w:t>.</w:t>
      </w:r>
      <w:r w:rsidRPr="00BD129E">
        <w:rPr>
          <w:color w:val="000000" w:themeColor="text1"/>
        </w:rPr>
        <w:t xml:space="preserve">  This undermines the rationale for consistent reimbursement recommendations and optimal resource allocation.  The objective of the current study was to assess the accuracy of all four methods using </w:t>
      </w:r>
      <w:r w:rsidRPr="00BD129E">
        <w:rPr>
          <w:color w:val="000000" w:themeColor="text1"/>
        </w:rPr>
        <w:lastRenderedPageBreak/>
        <w:t xml:space="preserve">SF-6D data collected in the Welsh Health Surveys.  These results were also compared to values predicted using a parametric model </w:t>
      </w:r>
      <w:r w:rsidR="00E80BBC" w:rsidRPr="00BD129E">
        <w:rPr>
          <w:color w:val="000000" w:themeColor="text1"/>
        </w:rPr>
        <w:t>that</w:t>
      </w:r>
      <w:r w:rsidRPr="00BD129E">
        <w:rPr>
          <w:color w:val="000000" w:themeColor="text1"/>
        </w:rPr>
        <w:t xml:space="preserve"> maps from mean HSUVs obtained from cohorts with single health conditions onto HSUVs for cohorts with comorbid health conditions.</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b/>
          <w:color w:val="000000" w:themeColor="text1"/>
        </w:rPr>
      </w:pPr>
      <w:r w:rsidRPr="00BD129E">
        <w:rPr>
          <w:b/>
          <w:color w:val="000000" w:themeColor="text1"/>
        </w:rPr>
        <w:t>METHODS</w:t>
      </w:r>
    </w:p>
    <w:p w:rsidR="007E72AB" w:rsidRPr="00BD129E" w:rsidRDefault="007E72AB" w:rsidP="00D175B5">
      <w:pPr>
        <w:spacing w:after="0" w:line="360" w:lineRule="auto"/>
        <w:jc w:val="both"/>
        <w:rPr>
          <w:b/>
          <w:i/>
          <w:color w:val="000000" w:themeColor="text1"/>
        </w:rPr>
      </w:pPr>
      <w:r w:rsidRPr="00BD129E">
        <w:rPr>
          <w:b/>
          <w:i/>
          <w:color w:val="000000" w:themeColor="text1"/>
        </w:rPr>
        <w:t>Welsh Health Survey dataset</w:t>
      </w:r>
    </w:p>
    <w:p w:rsidR="007E72AB" w:rsidRPr="00BD129E" w:rsidRDefault="007E72AB" w:rsidP="00D175B5">
      <w:pPr>
        <w:spacing w:after="0" w:line="360" w:lineRule="auto"/>
        <w:jc w:val="both"/>
        <w:rPr>
          <w:color w:val="000000" w:themeColor="text1"/>
        </w:rPr>
      </w:pPr>
      <w:r w:rsidRPr="00BD129E">
        <w:rPr>
          <w:color w:val="000000" w:themeColor="text1"/>
        </w:rPr>
        <w:t>The Welsh Health Survey (WHS) is an annual survey which draws from a random sample of the population living in private households in Wales</w:t>
      </w:r>
      <w:r w:rsidR="00AA7EEE" w:rsidRPr="00BD129E">
        <w:rPr>
          <w:color w:val="000000" w:themeColor="text1"/>
        </w:rPr>
        <w:t xml:space="preserve"> [</w:t>
      </w:r>
      <w:r w:rsidRPr="00BD129E">
        <w:rPr>
          <w:color w:val="000000" w:themeColor="text1"/>
        </w:rPr>
        <w:t>10-14]</w:t>
      </w:r>
      <w:r w:rsidR="00D140F1" w:rsidRPr="00BD129E">
        <w:rPr>
          <w:color w:val="000000" w:themeColor="text1"/>
        </w:rPr>
        <w:t>.</w:t>
      </w:r>
      <w:r w:rsidRPr="00BD129E">
        <w:rPr>
          <w:color w:val="000000" w:themeColor="text1"/>
        </w:rPr>
        <w:t xml:space="preserve">  Responses collected during the surveys conducted in the years 2003, 2004, 2005, 2007 and 2008 were pooled for use in the current study.  HSUVs were obtained using the SF-6D (v2) preference-based measure which is derived from responses to the SF-36 generic health questionnaire</w:t>
      </w:r>
      <w:r w:rsidR="00AA7EEE" w:rsidRPr="00BD129E">
        <w:rPr>
          <w:color w:val="000000" w:themeColor="text1"/>
        </w:rPr>
        <w:t xml:space="preserve"> [</w:t>
      </w:r>
      <w:r w:rsidRPr="00BD129E">
        <w:rPr>
          <w:color w:val="000000" w:themeColor="text1"/>
        </w:rPr>
        <w:t>15]</w:t>
      </w:r>
      <w:r w:rsidR="00D140F1" w:rsidRPr="00BD129E">
        <w:rPr>
          <w:color w:val="000000" w:themeColor="text1"/>
        </w:rPr>
        <w:t>.</w:t>
      </w:r>
      <w:r w:rsidRPr="00BD129E">
        <w:rPr>
          <w:color w:val="000000" w:themeColor="text1"/>
        </w:rPr>
        <w:t xml:space="preserve">  The SF-6D is a six-dimensional health state classification system assessing physical functioning, role-limitations, social functioning, pain, mental health and vitality.  The classification system generates a total of 18,000 possible health states.  Weights for the SF-6D preference-measure used in the current study were obtained from a random sample of the UK general population using anchors of zero and one to represent death and perfect health</w:t>
      </w:r>
      <w:r w:rsidR="00F65AC9" w:rsidRPr="00BD129E">
        <w:rPr>
          <w:color w:val="000000" w:themeColor="text1"/>
        </w:rPr>
        <w:t>,</w:t>
      </w:r>
      <w:r w:rsidRPr="00BD129E">
        <w:rPr>
          <w:color w:val="000000" w:themeColor="text1"/>
        </w:rPr>
        <w:t xml:space="preserve"> respectively</w:t>
      </w:r>
      <w:r w:rsidR="00AA7EEE" w:rsidRPr="00BD129E">
        <w:rPr>
          <w:color w:val="000000" w:themeColor="text1"/>
        </w:rPr>
        <w:t xml:space="preserve"> [</w:t>
      </w:r>
      <w:r w:rsidRPr="00BD129E">
        <w:rPr>
          <w:color w:val="000000" w:themeColor="text1"/>
        </w:rPr>
        <w:t>3]</w:t>
      </w:r>
      <w:r w:rsidR="00D140F1" w:rsidRPr="00BD129E">
        <w:rPr>
          <w:color w:val="000000" w:themeColor="text1"/>
        </w:rPr>
        <w:t>.</w:t>
      </w:r>
      <w:r w:rsidRPr="00BD129E">
        <w:rPr>
          <w:color w:val="000000" w:themeColor="text1"/>
        </w:rPr>
        <w:t xml:space="preserve">  The SF-6D is scored on a continuous index whereby 0.296 represents the maximum impaired level on all six dimensions and 1 represents the least impaired level.</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highlight w:val="lightGray"/>
        </w:rPr>
      </w:pPr>
      <w:r w:rsidRPr="00BD129E">
        <w:rPr>
          <w:color w:val="000000" w:themeColor="text1"/>
        </w:rPr>
        <w:t xml:space="preserve">In addition to questions on </w:t>
      </w:r>
      <w:r w:rsidR="00C80AA0" w:rsidRPr="00BD129E">
        <w:rPr>
          <w:color w:val="000000" w:themeColor="text1"/>
        </w:rPr>
        <w:t>health-related</w:t>
      </w:r>
      <w:r w:rsidRPr="00BD129E">
        <w:rPr>
          <w:color w:val="000000" w:themeColor="text1"/>
        </w:rPr>
        <w:t xml:space="preserve"> quality of life, respondents were asked to indicate if they had any limiting long term health conditions.  The coded data provide information on 39 individually categorised and 14 grouped limiting long term health c</w:t>
      </w:r>
      <w:r w:rsidR="00F75A6C" w:rsidRPr="00BD129E">
        <w:rPr>
          <w:color w:val="000000" w:themeColor="text1"/>
        </w:rPr>
        <w:t>onditions (see online Appendix</w:t>
      </w:r>
      <w:r w:rsidRPr="00BD129E">
        <w:rPr>
          <w:color w:val="000000" w:themeColor="text1"/>
        </w:rPr>
        <w:t>).  All analyses were weighted using the individual level self-administered questionnai</w:t>
      </w:r>
      <w:r w:rsidR="00D140F1" w:rsidRPr="00BD129E">
        <w:rPr>
          <w:color w:val="000000" w:themeColor="text1"/>
        </w:rPr>
        <w:t xml:space="preserve">re weights </w:t>
      </w:r>
      <w:r w:rsidR="00E80BBC" w:rsidRPr="00BD129E">
        <w:rPr>
          <w:color w:val="000000" w:themeColor="text1"/>
        </w:rPr>
        <w:t>that</w:t>
      </w:r>
      <w:r w:rsidR="00D140F1" w:rsidRPr="00BD129E">
        <w:rPr>
          <w:color w:val="000000" w:themeColor="text1"/>
        </w:rPr>
        <w:t xml:space="preserve"> adjust for non-</w:t>
      </w:r>
      <w:r w:rsidRPr="00BD129E">
        <w:rPr>
          <w:color w:val="000000" w:themeColor="text1"/>
        </w:rPr>
        <w:t>response.</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b/>
          <w:i/>
          <w:color w:val="000000" w:themeColor="text1"/>
        </w:rPr>
      </w:pPr>
      <w:r w:rsidRPr="00BD129E">
        <w:rPr>
          <w:b/>
          <w:i/>
          <w:color w:val="000000" w:themeColor="text1"/>
        </w:rPr>
        <w:t>Methods used to estimate HSUVs</w:t>
      </w:r>
    </w:p>
    <w:p w:rsidR="007E72AB" w:rsidRPr="00BD129E" w:rsidRDefault="007E72AB" w:rsidP="00D175B5">
      <w:pPr>
        <w:spacing w:after="0" w:line="360" w:lineRule="auto"/>
        <w:jc w:val="both"/>
        <w:rPr>
          <w:color w:val="000000" w:themeColor="text1"/>
        </w:rPr>
      </w:pPr>
      <w:r w:rsidRPr="00BD129E">
        <w:rPr>
          <w:color w:val="000000" w:themeColor="text1"/>
        </w:rPr>
        <w:t xml:space="preserve">The “actual” mean SF-6D scores were calculated for subgroups (n ≥ 30) of respondents with comorbid pairs of health conditions (condition A and condition B), and for subgroups with condition A (and not condition B) or condition B (and not condition A).  The latter were then used to estimate mean SF-6D scores for the cohorts with comorbid health conditions using the three frequently used (additive, minimum and multiplicative) methods and the ADE.  In addition, the relationship between the SF-6D scores from cohorts with single health conditions and the SF-6D scores from cohorts with </w:t>
      </w:r>
      <w:r w:rsidRPr="00BD129E">
        <w:rPr>
          <w:color w:val="000000" w:themeColor="text1"/>
        </w:rPr>
        <w:lastRenderedPageBreak/>
        <w:t xml:space="preserve">combined conditions was explored using ordinary least square regression (OLS).  Details of the five methods compared are provided below.  </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For the two health conditions, condition A and condition B, the following combinations are possible: condition A and condition B; neither condition A nor condition B; condition A</w:t>
      </w:r>
      <w:r w:rsidR="00E80BBC" w:rsidRPr="00BD129E">
        <w:rPr>
          <w:color w:val="000000" w:themeColor="text1"/>
        </w:rPr>
        <w:t>,</w:t>
      </w:r>
      <w:r w:rsidRPr="00BD129E">
        <w:rPr>
          <w:color w:val="000000" w:themeColor="text1"/>
        </w:rPr>
        <w:t xml:space="preserve"> but not condition B; condition B</w:t>
      </w:r>
      <w:r w:rsidR="00E80BBC" w:rsidRPr="00BD129E">
        <w:rPr>
          <w:color w:val="000000" w:themeColor="text1"/>
        </w:rPr>
        <w:t>,</w:t>
      </w:r>
      <w:r w:rsidRPr="00BD129E">
        <w:rPr>
          <w:color w:val="000000" w:themeColor="text1"/>
        </w:rPr>
        <w:t xml:space="preserve"> but not condition A.  The HSUVs associated with these alternatives are defined to be U</w:t>
      </w:r>
      <w:r w:rsidRPr="00BD129E">
        <w:rPr>
          <w:color w:val="000000" w:themeColor="text1"/>
          <w:vertAlign w:val="subscript"/>
        </w:rPr>
        <w:t>A,B</w:t>
      </w:r>
      <w:r w:rsidRPr="00BD129E">
        <w:rPr>
          <w:color w:val="000000" w:themeColor="text1"/>
        </w:rPr>
        <w:t>, U</w:t>
      </w:r>
      <w:r w:rsidRPr="00BD129E">
        <w:rPr>
          <w:color w:val="000000" w:themeColor="text1"/>
          <w:vertAlign w:val="subscript"/>
        </w:rPr>
        <w:t>nA,nB</w:t>
      </w:r>
      <w:r w:rsidRPr="00BD129E">
        <w:rPr>
          <w:color w:val="000000" w:themeColor="text1"/>
        </w:rPr>
        <w:t>, U</w:t>
      </w:r>
      <w:r w:rsidRPr="00BD129E">
        <w:rPr>
          <w:color w:val="000000" w:themeColor="text1"/>
          <w:vertAlign w:val="subscript"/>
        </w:rPr>
        <w:t>A</w:t>
      </w:r>
      <w:r w:rsidRPr="00BD129E">
        <w:rPr>
          <w:color w:val="000000" w:themeColor="text1"/>
        </w:rPr>
        <w:t>, and U</w:t>
      </w:r>
      <w:r w:rsidRPr="00BD129E">
        <w:rPr>
          <w:color w:val="000000" w:themeColor="text1"/>
          <w:vertAlign w:val="subscript"/>
        </w:rPr>
        <w:t>B</w:t>
      </w:r>
      <w:r w:rsidR="00F65AC9" w:rsidRPr="00BD129E">
        <w:rPr>
          <w:color w:val="000000" w:themeColor="text1"/>
        </w:rPr>
        <w:t xml:space="preserve">, </w:t>
      </w:r>
      <w:r w:rsidRPr="00BD129E">
        <w:rPr>
          <w:color w:val="000000" w:themeColor="text1"/>
        </w:rPr>
        <w:t>respectively.</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additive method assumes a constant absolute detriment relative to the baseline.  When assuming a baseline of full health the additive method is written as:</w:t>
      </w:r>
    </w:p>
    <w:p w:rsidR="007E72AB" w:rsidRPr="00BD129E" w:rsidRDefault="00D140F1" w:rsidP="00D175B5">
      <w:pPr>
        <w:spacing w:after="0" w:line="360" w:lineRule="auto"/>
        <w:ind w:firstLine="720"/>
        <w:jc w:val="both"/>
        <w:rPr>
          <w:color w:val="000000" w:themeColor="text1"/>
        </w:rPr>
      </w:pPr>
      <w:r w:rsidRPr="00BD129E">
        <w:rPr>
          <w:color w:val="000000" w:themeColor="text1"/>
          <w:position w:val="-14"/>
          <w:lang w:val="fr-FR"/>
        </w:rPr>
        <w:object w:dxaOrig="2720" w:dyaOrig="400">
          <v:shape id="_x0000_i1035" type="#_x0000_t75" style="width:135.25pt;height:20.8pt" o:ole="">
            <v:imagedata r:id="rId68" o:title=""/>
          </v:shape>
          <o:OLEObject Type="Embed" ProgID="Equation.3" ShapeID="_x0000_i1035" DrawAspect="Content" ObjectID="_1594468621" r:id="rId69"/>
        </w:object>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r>
      <w:r w:rsidR="00E80BBC" w:rsidRPr="00BD129E">
        <w:rPr>
          <w:color w:val="000000" w:themeColor="text1"/>
        </w:rPr>
        <w:tab/>
      </w:r>
      <w:r w:rsidR="007E72AB" w:rsidRPr="00BD129E">
        <w:rPr>
          <w:color w:val="000000" w:themeColor="text1"/>
        </w:rPr>
        <w:tab/>
        <w:t>(1)</w:t>
      </w:r>
    </w:p>
    <w:p w:rsidR="007E72AB" w:rsidRPr="00BD129E" w:rsidRDefault="007E72AB" w:rsidP="00D175B5">
      <w:pPr>
        <w:spacing w:after="0" w:line="360" w:lineRule="auto"/>
        <w:jc w:val="both"/>
        <w:rPr>
          <w:color w:val="000000" w:themeColor="text1"/>
        </w:rPr>
      </w:pPr>
      <w:r w:rsidRPr="00BD129E">
        <w:rPr>
          <w:color w:val="000000" w:themeColor="text1"/>
        </w:rPr>
        <w:t>Using an adjusted baseline (see next section) the additive method is written as:</w:t>
      </w:r>
    </w:p>
    <w:p w:rsidR="007E72AB" w:rsidRPr="00BD129E" w:rsidRDefault="00D140F1" w:rsidP="00D175B5">
      <w:pPr>
        <w:spacing w:after="0" w:line="360" w:lineRule="auto"/>
        <w:ind w:firstLine="720"/>
        <w:jc w:val="both"/>
        <w:rPr>
          <w:color w:val="000000" w:themeColor="text1"/>
        </w:rPr>
      </w:pPr>
      <w:r w:rsidRPr="00BD129E">
        <w:rPr>
          <w:color w:val="000000" w:themeColor="text1"/>
          <w:position w:val="-14"/>
          <w:lang w:val="fr-FR"/>
        </w:rPr>
        <w:object w:dxaOrig="3760" w:dyaOrig="400">
          <v:shape id="_x0000_i1036" type="#_x0000_t75" style="width:187.3pt;height:20.8pt" o:ole="">
            <v:imagedata r:id="rId70" o:title=""/>
          </v:shape>
          <o:OLEObject Type="Embed" ProgID="Equation.3" ShapeID="_x0000_i1036" DrawAspect="Content" ObjectID="_1594468622" r:id="rId71"/>
        </w:object>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t>(2)</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multiplicative method assumes a constant proportional detriment relative to the baseline.  When assuming a baseline of full health, the multiplicative method is written as:</w:t>
      </w:r>
    </w:p>
    <w:p w:rsidR="007E72AB" w:rsidRPr="00BD129E" w:rsidRDefault="00531EC2" w:rsidP="00D175B5">
      <w:pPr>
        <w:spacing w:after="0" w:line="360" w:lineRule="auto"/>
        <w:ind w:left="720" w:firstLine="720"/>
        <w:jc w:val="both"/>
        <w:rPr>
          <w:color w:val="000000" w:themeColor="text1"/>
        </w:rPr>
      </w:pPr>
      <w:r w:rsidRPr="00BD129E">
        <w:rPr>
          <w:color w:val="000000" w:themeColor="text1"/>
          <w:position w:val="-14"/>
          <w:lang w:val="fr-FR"/>
        </w:rPr>
        <w:object w:dxaOrig="1440" w:dyaOrig="400">
          <v:shape id="_x0000_i1037" type="#_x0000_t75" style="width:72.85pt;height:20.8pt" o:ole="">
            <v:imagedata r:id="rId72" o:title=""/>
          </v:shape>
          <o:OLEObject Type="Embed" ProgID="Equation.3" ShapeID="_x0000_i1037" DrawAspect="Content" ObjectID="_1594468623" r:id="rId73"/>
        </w:object>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t>(3)</w:t>
      </w:r>
    </w:p>
    <w:p w:rsidR="007E72AB" w:rsidRPr="00BD129E" w:rsidRDefault="007E72AB" w:rsidP="00D175B5">
      <w:pPr>
        <w:spacing w:after="0" w:line="360" w:lineRule="auto"/>
        <w:jc w:val="both"/>
        <w:rPr>
          <w:color w:val="000000" w:themeColor="text1"/>
        </w:rPr>
      </w:pPr>
      <w:r w:rsidRPr="00BD129E">
        <w:rPr>
          <w:color w:val="000000" w:themeColor="text1"/>
        </w:rPr>
        <w:t xml:space="preserve">When using an adjusted baseline, the multiplicative method is written as: </w:t>
      </w:r>
    </w:p>
    <w:p w:rsidR="007E72AB" w:rsidRPr="00BD129E" w:rsidRDefault="00531EC2" w:rsidP="00D175B5">
      <w:pPr>
        <w:spacing w:after="0" w:line="360" w:lineRule="auto"/>
        <w:ind w:left="720" w:firstLine="720"/>
        <w:jc w:val="both"/>
        <w:rPr>
          <w:color w:val="000000" w:themeColor="text1"/>
        </w:rPr>
      </w:pPr>
      <w:r w:rsidRPr="00BD129E">
        <w:rPr>
          <w:color w:val="000000" w:themeColor="text1"/>
          <w:position w:val="-32"/>
        </w:rPr>
        <w:object w:dxaOrig="2799" w:dyaOrig="760">
          <v:shape id="_x0000_i1038" type="#_x0000_t75" style="width:139.85pt;height:38.3pt" o:ole="">
            <v:imagedata r:id="rId74" o:title=""/>
          </v:shape>
          <o:OLEObject Type="Embed" ProgID="Equation.3" ShapeID="_x0000_i1038" DrawAspect="Content" ObjectID="_1594468624" r:id="rId75"/>
        </w:object>
      </w:r>
      <w:r w:rsidR="007E72AB" w:rsidRPr="00BD129E">
        <w:rPr>
          <w:color w:val="000000" w:themeColor="text1"/>
        </w:rPr>
        <w:tab/>
      </w:r>
      <w:r w:rsidR="007E72AB" w:rsidRPr="00BD129E">
        <w:rPr>
          <w:color w:val="000000" w:themeColor="text1"/>
        </w:rPr>
        <w:tab/>
      </w:r>
      <w:r w:rsidR="007E72AB" w:rsidRPr="00BD129E">
        <w:rPr>
          <w:color w:val="000000" w:themeColor="text1"/>
        </w:rPr>
        <w:tab/>
      </w:r>
      <w:r w:rsidR="00E80BBC" w:rsidRPr="00BD129E">
        <w:rPr>
          <w:color w:val="000000" w:themeColor="text1"/>
        </w:rPr>
        <w:tab/>
      </w:r>
      <w:r w:rsidR="007E72AB" w:rsidRPr="00BD129E">
        <w:rPr>
          <w:color w:val="000000" w:themeColor="text1"/>
        </w:rPr>
        <w:tab/>
        <w:t>(4)</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minimum method assumes the impact on HRQoL for a comorbid health condition is equivalent to the most severe of th</w:t>
      </w:r>
      <w:r w:rsidR="00E80BBC" w:rsidRPr="00BD129E">
        <w:rPr>
          <w:color w:val="000000" w:themeColor="text1"/>
        </w:rPr>
        <w:t>e single health conditions, thus</w:t>
      </w:r>
      <w:r w:rsidRPr="00BD129E">
        <w:rPr>
          <w:color w:val="000000" w:themeColor="text1"/>
        </w:rPr>
        <w:t xml:space="preserve"> there is no additional decrement associated with a second health condition.  When assuming a baseline of full health, the minimum method is written as:</w:t>
      </w:r>
    </w:p>
    <w:p w:rsidR="007E72AB" w:rsidRPr="00BD129E" w:rsidRDefault="007E72AB" w:rsidP="00D175B5">
      <w:pPr>
        <w:spacing w:after="0" w:line="360" w:lineRule="auto"/>
        <w:jc w:val="both"/>
        <w:rPr>
          <w:color w:val="000000" w:themeColor="text1"/>
        </w:rPr>
      </w:pPr>
      <w:r w:rsidRPr="00BD129E">
        <w:rPr>
          <w:color w:val="000000" w:themeColor="text1"/>
        </w:rPr>
        <w:tab/>
      </w:r>
      <w:r w:rsidRPr="00BD129E">
        <w:rPr>
          <w:color w:val="000000" w:themeColor="text1"/>
        </w:rPr>
        <w:tab/>
      </w:r>
      <w:r w:rsidRPr="00BD129E">
        <w:rPr>
          <w:color w:val="000000" w:themeColor="text1"/>
          <w:position w:val="-12"/>
          <w:lang w:val="fr-FR"/>
        </w:rPr>
        <w:object w:dxaOrig="1680" w:dyaOrig="340">
          <v:shape id="_x0000_i1039" type="#_x0000_t75" style="width:84.05pt;height:17.05pt" o:ole="">
            <v:imagedata r:id="rId76" o:title=""/>
          </v:shape>
          <o:OLEObject Type="Embed" ProgID="Equation.3" ShapeID="_x0000_i1039" DrawAspect="Content" ObjectID="_1594468625" r:id="rId77"/>
        </w:object>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00F61E98" w:rsidRPr="00BD129E">
        <w:rPr>
          <w:color w:val="000000" w:themeColor="text1"/>
        </w:rPr>
        <w:tab/>
      </w:r>
      <w:r w:rsidRPr="00BD129E">
        <w:rPr>
          <w:color w:val="000000" w:themeColor="text1"/>
        </w:rPr>
        <w:tab/>
        <w:t>(5)</w:t>
      </w:r>
    </w:p>
    <w:p w:rsidR="007E72AB" w:rsidRPr="00BD129E" w:rsidRDefault="007E72AB" w:rsidP="00D175B5">
      <w:pPr>
        <w:spacing w:after="0" w:line="360" w:lineRule="auto"/>
        <w:jc w:val="both"/>
        <w:rPr>
          <w:color w:val="000000" w:themeColor="text1"/>
        </w:rPr>
      </w:pPr>
      <w:r w:rsidRPr="00BD129E">
        <w:rPr>
          <w:color w:val="000000" w:themeColor="text1"/>
        </w:rPr>
        <w:t xml:space="preserve">When using an adjusted baseline, the minimum method is written as: </w:t>
      </w:r>
    </w:p>
    <w:p w:rsidR="007E72AB" w:rsidRPr="00BD129E" w:rsidRDefault="00531EC2" w:rsidP="00D175B5">
      <w:pPr>
        <w:spacing w:after="0" w:line="360" w:lineRule="auto"/>
        <w:ind w:left="720" w:firstLine="720"/>
        <w:jc w:val="both"/>
        <w:rPr>
          <w:color w:val="000000" w:themeColor="text1"/>
        </w:rPr>
      </w:pPr>
      <w:r w:rsidRPr="00BD129E">
        <w:rPr>
          <w:color w:val="000000" w:themeColor="text1"/>
          <w:position w:val="-14"/>
          <w:lang w:val="fr-FR"/>
        </w:rPr>
        <w:object w:dxaOrig="2500" w:dyaOrig="400">
          <v:shape id="_x0000_i1040" type="#_x0000_t75" style="width:126.1pt;height:20.8pt" o:ole="">
            <v:imagedata r:id="rId78" o:title=""/>
          </v:shape>
          <o:OLEObject Type="Embed" ProgID="Equation.3" ShapeID="_x0000_i1040" DrawAspect="Content" ObjectID="_1594468626" r:id="rId79"/>
        </w:object>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r>
      <w:r w:rsidR="007E72AB" w:rsidRPr="00BD129E">
        <w:rPr>
          <w:color w:val="000000" w:themeColor="text1"/>
        </w:rPr>
        <w:tab/>
        <w:t>(6)</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adjusted decrement estimator (ADE), proposed by Hu</w:t>
      </w:r>
      <w:r w:rsidR="00531EC2" w:rsidRPr="00BD129E">
        <w:rPr>
          <w:color w:val="000000" w:themeColor="text1"/>
        </w:rPr>
        <w:t xml:space="preserve"> [8]</w:t>
      </w:r>
      <w:r w:rsidRPr="00BD129E">
        <w:rPr>
          <w:color w:val="000000" w:themeColor="text1"/>
        </w:rPr>
        <w:t>, assumes the HSUV for the comorbid health condition is bound by the minimum HSUV of the two HSUVs for the single health conditions and is written as</w:t>
      </w:r>
      <w:r w:rsidR="00531EC2" w:rsidRPr="00BD129E">
        <w:rPr>
          <w:color w:val="000000" w:themeColor="text1"/>
        </w:rPr>
        <w:t>:</w:t>
      </w:r>
    </w:p>
    <w:p w:rsidR="007E72AB" w:rsidRPr="00BD129E" w:rsidRDefault="00531EC2" w:rsidP="00D175B5">
      <w:pPr>
        <w:spacing w:after="0" w:line="360" w:lineRule="auto"/>
        <w:ind w:firstLine="720"/>
        <w:jc w:val="both"/>
        <w:rPr>
          <w:color w:val="000000" w:themeColor="text1"/>
        </w:rPr>
      </w:pPr>
      <w:r w:rsidRPr="00BD129E">
        <w:rPr>
          <w:color w:val="000000" w:themeColor="text1"/>
          <w:position w:val="-14"/>
          <w:lang w:val="fr-FR"/>
        </w:rPr>
        <w:object w:dxaOrig="4920" w:dyaOrig="400">
          <v:shape id="_x0000_i1041" type="#_x0000_t75" style="width:245.95pt;height:20.8pt" o:ole="">
            <v:imagedata r:id="rId80" o:title=""/>
          </v:shape>
          <o:OLEObject Type="Embed" ProgID="Equation.3" ShapeID="_x0000_i1041" DrawAspect="Content" ObjectID="_1594468627" r:id="rId81"/>
        </w:object>
      </w:r>
      <w:r w:rsidR="007E72AB" w:rsidRPr="00BD129E">
        <w:rPr>
          <w:color w:val="000000" w:themeColor="text1"/>
        </w:rPr>
        <w:tab/>
      </w:r>
      <w:r w:rsidR="00E80BBC" w:rsidRPr="00BD129E">
        <w:rPr>
          <w:color w:val="000000" w:themeColor="text1"/>
        </w:rPr>
        <w:tab/>
      </w:r>
      <w:r w:rsidR="007E72AB" w:rsidRPr="00BD129E">
        <w:rPr>
          <w:color w:val="000000" w:themeColor="text1"/>
        </w:rPr>
        <w:tab/>
        <w:t>(7)</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In addition to the methods described above, a simple linear model has been proposed</w:t>
      </w:r>
      <w:r w:rsidR="00AA7EEE" w:rsidRPr="00BD129E">
        <w:rPr>
          <w:color w:val="000000" w:themeColor="text1"/>
        </w:rPr>
        <w:t xml:space="preserve"> [</w:t>
      </w:r>
      <w:r w:rsidRPr="00BD129E">
        <w:rPr>
          <w:color w:val="000000" w:themeColor="text1"/>
        </w:rPr>
        <w:t>16]</w:t>
      </w:r>
      <w:r w:rsidR="00F0000D" w:rsidRPr="00BD129E">
        <w:rPr>
          <w:color w:val="000000" w:themeColor="text1"/>
        </w:rPr>
        <w:t>.</w:t>
      </w:r>
      <w:r w:rsidRPr="00BD129E">
        <w:rPr>
          <w:color w:val="000000" w:themeColor="text1"/>
        </w:rPr>
        <w:t xml:space="preserve">  Based on decision theory, multi-attribute utility functions</w:t>
      </w:r>
      <w:r w:rsidR="00AA7EEE" w:rsidRPr="00BD129E">
        <w:rPr>
          <w:color w:val="000000" w:themeColor="text1"/>
        </w:rPr>
        <w:t xml:space="preserve"> [</w:t>
      </w:r>
      <w:r w:rsidRPr="00BD129E">
        <w:rPr>
          <w:color w:val="000000" w:themeColor="text1"/>
        </w:rPr>
        <w:t>17,18]</w:t>
      </w:r>
      <w:r w:rsidR="00F0000D" w:rsidRPr="00BD129E">
        <w:rPr>
          <w:color w:val="000000" w:themeColor="text1"/>
        </w:rPr>
        <w:t>,</w:t>
      </w:r>
      <w:r w:rsidRPr="00BD129E">
        <w:rPr>
          <w:color w:val="000000" w:themeColor="text1"/>
        </w:rPr>
        <w:t xml:space="preserve"> and a prospect theory</w:t>
      </w:r>
      <w:r w:rsidR="00F0000D" w:rsidRPr="00BD129E">
        <w:rPr>
          <w:color w:val="000000" w:themeColor="text1"/>
        </w:rPr>
        <w:t xml:space="preserve"> </w:t>
      </w:r>
      <w:r w:rsidR="00E80BBC" w:rsidRPr="00BD129E">
        <w:rPr>
          <w:color w:val="000000" w:themeColor="text1"/>
        </w:rPr>
        <w:t>[</w:t>
      </w:r>
      <w:r w:rsidRPr="00BD129E">
        <w:rPr>
          <w:color w:val="000000" w:themeColor="text1"/>
        </w:rPr>
        <w:t>19]</w:t>
      </w:r>
      <w:r w:rsidR="00F0000D" w:rsidRPr="00BD129E">
        <w:rPr>
          <w:color w:val="000000" w:themeColor="text1"/>
        </w:rPr>
        <w:t>,</w:t>
      </w:r>
      <w:r w:rsidRPr="00BD129E">
        <w:rPr>
          <w:color w:val="000000" w:themeColor="text1"/>
        </w:rPr>
        <w:t xml:space="preserve"> the model incorporates terms that represent the additive, multiplicative and minimum methods</w:t>
      </w:r>
      <w:r w:rsidR="00AA7EEE" w:rsidRPr="00BD129E">
        <w:rPr>
          <w:color w:val="000000" w:themeColor="text1"/>
        </w:rPr>
        <w:t xml:space="preserve"> [</w:t>
      </w:r>
      <w:r w:rsidRPr="00BD129E">
        <w:rPr>
          <w:color w:val="000000" w:themeColor="text1"/>
        </w:rPr>
        <w:t>16]</w:t>
      </w:r>
      <w:r w:rsidR="00F0000D" w:rsidRPr="00BD129E">
        <w:rPr>
          <w:color w:val="000000" w:themeColor="text1"/>
        </w:rPr>
        <w:t>.</w:t>
      </w:r>
      <w:r w:rsidRPr="00BD129E">
        <w:rPr>
          <w:color w:val="000000" w:themeColor="text1"/>
        </w:rPr>
        <w:t xml:space="preserve">  The model is defined by:</w:t>
      </w:r>
    </w:p>
    <w:p w:rsidR="007E72AB" w:rsidRPr="00BD129E" w:rsidRDefault="00531EC2" w:rsidP="00D175B5">
      <w:pPr>
        <w:spacing w:after="0" w:line="360" w:lineRule="auto"/>
        <w:ind w:firstLine="720"/>
        <w:jc w:val="both"/>
        <w:rPr>
          <w:color w:val="000000" w:themeColor="text1"/>
        </w:rPr>
      </w:pPr>
      <w:r w:rsidRPr="00BD129E">
        <w:rPr>
          <w:color w:val="000000" w:themeColor="text1"/>
          <w:position w:val="-32"/>
          <w:lang w:val="fr-FR"/>
        </w:rPr>
        <w:object w:dxaOrig="6100" w:dyaOrig="760">
          <v:shape id="_x0000_i1042" type="#_x0000_t75" style="width:305.5pt;height:38.3pt" o:ole="">
            <v:imagedata r:id="rId82" o:title=""/>
          </v:shape>
          <o:OLEObject Type="Embed" ProgID="Equation.3" ShapeID="_x0000_i1042" DrawAspect="Content" ObjectID="_1594468628" r:id="rId83"/>
        </w:object>
      </w:r>
      <w:r w:rsidR="007E72AB" w:rsidRPr="00BD129E">
        <w:rPr>
          <w:color w:val="000000" w:themeColor="text1"/>
        </w:rPr>
        <w:tab/>
        <w:t>(8)</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 xml:space="preserve">whereby the beta coefficients are obtained using ordinary least square regressions and </w:t>
      </w:r>
      <w:r w:rsidRPr="00BD129E">
        <w:rPr>
          <w:color w:val="000000" w:themeColor="text1"/>
          <w:position w:val="-6"/>
        </w:rPr>
        <w:object w:dxaOrig="200" w:dyaOrig="220">
          <v:shape id="_x0000_i1043" type="#_x0000_t75" style="width:10pt;height:10.8pt" o:ole="">
            <v:imagedata r:id="rId84" o:title=""/>
          </v:shape>
          <o:OLEObject Type="Embed" ProgID="Equation.3" ShapeID="_x0000_i1043" DrawAspect="Content" ObjectID="_1594468629" r:id="rId85"/>
        </w:object>
      </w:r>
      <w:r w:rsidRPr="00BD129E">
        <w:rPr>
          <w:color w:val="000000" w:themeColor="text1"/>
        </w:rPr>
        <w:t xml:space="preserve"> represents the residual.  We use the following adaptation which incorporates an adjusted baseline:</w:t>
      </w:r>
    </w:p>
    <w:p w:rsidR="007E72AB" w:rsidRPr="00BD129E" w:rsidRDefault="00F75A6C" w:rsidP="00D175B5">
      <w:pPr>
        <w:spacing w:after="0" w:line="360" w:lineRule="auto"/>
        <w:ind w:firstLine="720"/>
        <w:jc w:val="both"/>
        <w:rPr>
          <w:color w:val="000000" w:themeColor="text1"/>
        </w:rPr>
      </w:pPr>
      <w:r w:rsidRPr="00BD129E">
        <w:rPr>
          <w:color w:val="000000" w:themeColor="text1"/>
          <w:position w:val="-54"/>
          <w:lang w:val="fr-FR"/>
        </w:rPr>
        <w:object w:dxaOrig="7400" w:dyaOrig="1200">
          <v:shape id="_x0000_i1044" type="#_x0000_t75" style="width:370.4pt;height:59.5pt" o:ole="">
            <v:imagedata r:id="rId86" o:title=""/>
          </v:shape>
          <o:OLEObject Type="Embed" ProgID="Equation.3" ShapeID="_x0000_i1044" DrawAspect="Content" ObjectID="_1594468630" r:id="rId87"/>
        </w:object>
      </w:r>
      <w:r w:rsidR="007E72AB" w:rsidRPr="00BD129E">
        <w:rPr>
          <w:color w:val="000000" w:themeColor="text1"/>
        </w:rPr>
        <w:t>(9)</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When using a baseline of full health it is assumed that if a particular health condition is alleviated the HSUV for the health condition will revert to 1 on a preference</w:t>
      </w:r>
      <w:r w:rsidR="00733881" w:rsidRPr="00BD129E">
        <w:rPr>
          <w:color w:val="000000" w:themeColor="text1"/>
        </w:rPr>
        <w:t>-</w:t>
      </w:r>
      <w:r w:rsidRPr="00BD129E">
        <w:rPr>
          <w:color w:val="000000" w:themeColor="text1"/>
        </w:rPr>
        <w:t xml:space="preserve">based utility index.  </w:t>
      </w:r>
      <w:r w:rsidR="00E80BBC" w:rsidRPr="00BD129E">
        <w:rPr>
          <w:color w:val="000000" w:themeColor="text1"/>
        </w:rPr>
        <w:t>T</w:t>
      </w:r>
      <w:r w:rsidRPr="00BD129E">
        <w:rPr>
          <w:color w:val="000000" w:themeColor="text1"/>
        </w:rPr>
        <w:t xml:space="preserve">his assumption ignores the natural decline in health due to age and additional comorbidities and overestimates the decrement on </w:t>
      </w:r>
      <w:r w:rsidR="00C80AA0" w:rsidRPr="00BD129E">
        <w:rPr>
          <w:color w:val="000000" w:themeColor="text1"/>
        </w:rPr>
        <w:t>health-related</w:t>
      </w:r>
      <w:r w:rsidRPr="00BD129E">
        <w:rPr>
          <w:color w:val="000000" w:themeColor="text1"/>
        </w:rPr>
        <w:t xml:space="preserve"> quality of life associated with health conditions</w:t>
      </w:r>
      <w:r w:rsidR="00AA7EEE" w:rsidRPr="00BD129E">
        <w:rPr>
          <w:color w:val="000000" w:themeColor="text1"/>
        </w:rPr>
        <w:t xml:space="preserve"> [</w:t>
      </w:r>
      <w:r w:rsidRPr="00BD129E">
        <w:rPr>
          <w:color w:val="000000" w:themeColor="text1"/>
        </w:rPr>
        <w:t>20]</w:t>
      </w:r>
      <w:r w:rsidR="00531EC2" w:rsidRPr="00BD129E">
        <w:rPr>
          <w:color w:val="000000" w:themeColor="text1"/>
        </w:rPr>
        <w:t>.</w:t>
      </w:r>
      <w:r w:rsidRPr="00BD129E">
        <w:rPr>
          <w:color w:val="000000" w:themeColor="text1"/>
        </w:rPr>
        <w:t xml:space="preserve">  Consequently this may not be the most appropriate technique when estimating HSUVs for comorbid health conditions.  Several alternatives have been suggested and these include: “purifying” data by dividing all HSUVs by the mean HSUV obtained from individuals with none of the health conditions</w:t>
      </w:r>
      <w:r w:rsidR="00AA7EEE" w:rsidRPr="00BD129E">
        <w:rPr>
          <w:color w:val="000000" w:themeColor="text1"/>
        </w:rPr>
        <w:t xml:space="preserve"> [</w:t>
      </w:r>
      <w:r w:rsidRPr="00BD129E">
        <w:rPr>
          <w:color w:val="000000" w:themeColor="text1"/>
        </w:rPr>
        <w:t>5]</w:t>
      </w:r>
      <w:r w:rsidR="00E80BBC" w:rsidRPr="00BD129E">
        <w:rPr>
          <w:color w:val="000000" w:themeColor="text1"/>
        </w:rPr>
        <w:t>,</w:t>
      </w:r>
      <w:r w:rsidRPr="00BD129E">
        <w:rPr>
          <w:color w:val="000000" w:themeColor="text1"/>
        </w:rPr>
        <w:t xml:space="preserve"> or using HSUVs associated with not having specific health conditions</w:t>
      </w:r>
      <w:r w:rsidR="00AA7EEE" w:rsidRPr="00BD129E">
        <w:rPr>
          <w:color w:val="000000" w:themeColor="text1"/>
        </w:rPr>
        <w:t xml:space="preserve"> [</w:t>
      </w:r>
      <w:r w:rsidRPr="00BD129E">
        <w:rPr>
          <w:color w:val="000000" w:themeColor="text1"/>
        </w:rPr>
        <w:t>6]</w:t>
      </w:r>
      <w:r w:rsidR="00531EC2" w:rsidRPr="00BD129E">
        <w:rPr>
          <w:color w:val="000000" w:themeColor="text1"/>
        </w:rPr>
        <w:t>.</w:t>
      </w:r>
      <w:r w:rsidR="00E80BBC" w:rsidRPr="00BD129E">
        <w:rPr>
          <w:color w:val="000000" w:themeColor="text1"/>
        </w:rPr>
        <w:t xml:space="preserve">  We used age-</w:t>
      </w:r>
      <w:r w:rsidRPr="00BD129E">
        <w:rPr>
          <w:color w:val="000000" w:themeColor="text1"/>
        </w:rPr>
        <w:t>adjusted baseline HSUVs obtained from respondents who do not have any of the health conditions identified in the WHS.</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methods used to estimate HSUVs for the combined health conditions were assessed in terms of errors (actual minus estimated) in the estimated HSUVs.  In addition to the statistics generally reported (mean absolute errors (MAE), mean squared errors (MSE), root mean squared error (RMSE)), the proportion of errors within the minimum important difference (MID)</w:t>
      </w:r>
      <w:r w:rsidR="00F0000D" w:rsidRPr="00BD129E">
        <w:rPr>
          <w:color w:val="000000" w:themeColor="text1"/>
        </w:rPr>
        <w:t xml:space="preserve"> [21]</w:t>
      </w:r>
      <w:r w:rsidRPr="00BD129E">
        <w:rPr>
          <w:color w:val="000000" w:themeColor="text1"/>
        </w:rPr>
        <w:t xml:space="preserve"> for the SF-6D (MID = 0.041)</w:t>
      </w:r>
      <w:r w:rsidR="00F0000D" w:rsidRPr="00BD129E">
        <w:rPr>
          <w:color w:val="000000" w:themeColor="text1"/>
        </w:rPr>
        <w:t xml:space="preserve"> </w:t>
      </w:r>
      <w:r w:rsidRPr="00BD129E">
        <w:rPr>
          <w:color w:val="000000" w:themeColor="text1"/>
        </w:rPr>
        <w:t>were calculated and the magnitude of errors across the actual SF-6D scores were examined using scatter plots.</w:t>
      </w:r>
    </w:p>
    <w:p w:rsidR="007E72AB" w:rsidRPr="00BD129E" w:rsidRDefault="007E72AB" w:rsidP="00D175B5">
      <w:pPr>
        <w:spacing w:after="0" w:line="360" w:lineRule="auto"/>
        <w:jc w:val="both"/>
        <w:rPr>
          <w:color w:val="000000" w:themeColor="text1"/>
        </w:rPr>
      </w:pPr>
    </w:p>
    <w:p w:rsidR="00E80BBC" w:rsidRPr="00BD129E" w:rsidRDefault="00E80BBC" w:rsidP="00D175B5">
      <w:pPr>
        <w:spacing w:after="0" w:line="360" w:lineRule="auto"/>
        <w:jc w:val="both"/>
        <w:rPr>
          <w:b/>
          <w:color w:val="000000" w:themeColor="text1"/>
        </w:rPr>
      </w:pPr>
    </w:p>
    <w:p w:rsidR="00E80BBC" w:rsidRPr="00BD129E" w:rsidRDefault="00E80BBC" w:rsidP="00D175B5">
      <w:pPr>
        <w:spacing w:after="0" w:line="360" w:lineRule="auto"/>
        <w:jc w:val="both"/>
        <w:rPr>
          <w:b/>
          <w:color w:val="000000" w:themeColor="text1"/>
        </w:rPr>
      </w:pPr>
    </w:p>
    <w:p w:rsidR="007E72AB" w:rsidRPr="00BD129E" w:rsidRDefault="007E72AB" w:rsidP="00D175B5">
      <w:pPr>
        <w:spacing w:after="0" w:line="360" w:lineRule="auto"/>
        <w:jc w:val="both"/>
        <w:rPr>
          <w:b/>
          <w:color w:val="000000" w:themeColor="text1"/>
        </w:rPr>
      </w:pPr>
      <w:r w:rsidRPr="00BD129E">
        <w:rPr>
          <w:b/>
          <w:color w:val="000000" w:themeColor="text1"/>
        </w:rPr>
        <w:lastRenderedPageBreak/>
        <w:t>RESULTS</w:t>
      </w:r>
    </w:p>
    <w:p w:rsidR="007E72AB" w:rsidRPr="00BD129E" w:rsidRDefault="007E72AB" w:rsidP="00D175B5">
      <w:pPr>
        <w:spacing w:after="0" w:line="360" w:lineRule="auto"/>
        <w:jc w:val="both"/>
        <w:rPr>
          <w:color w:val="000000" w:themeColor="text1"/>
        </w:rPr>
      </w:pPr>
      <w:r w:rsidRPr="00BD129E">
        <w:rPr>
          <w:color w:val="000000" w:themeColor="text1"/>
        </w:rPr>
        <w:t>The pooled data included 64,437 cases with SF-6D scores.  The mean SF-6D for the full sample irrespective of health status was 0.7613 (range 0.301 to 1).  The mean SF-6D for respondents (16414/64437) who reported having at least one limiting long term health condition was 0.6055 (</w:t>
      </w:r>
      <w:r w:rsidR="00E80BBC" w:rsidRPr="00BD129E">
        <w:rPr>
          <w:color w:val="000000" w:themeColor="text1"/>
        </w:rPr>
        <w:t>SE</w:t>
      </w:r>
      <w:r w:rsidRPr="00BD129E">
        <w:rPr>
          <w:color w:val="000000" w:themeColor="text1"/>
        </w:rPr>
        <w:t xml:space="preserve"> 0.0011) compared with 0.8104 (</w:t>
      </w:r>
      <w:r w:rsidR="00E80BBC" w:rsidRPr="00BD129E">
        <w:rPr>
          <w:color w:val="000000" w:themeColor="text1"/>
        </w:rPr>
        <w:t>SE</w:t>
      </w:r>
      <w:r w:rsidRPr="00BD129E">
        <w:rPr>
          <w:color w:val="000000" w:themeColor="text1"/>
        </w:rPr>
        <w:t xml:space="preserve"> 0.0006) for respondents who reported no limiting long term health condition.  There were just 2,021 respondents who reported two or more limiting long term illnesses and 32 subgroups (n</w:t>
      </w:r>
      <w:r w:rsidR="00E80BBC" w:rsidRPr="00BD129E">
        <w:rPr>
          <w:color w:val="000000" w:themeColor="text1"/>
        </w:rPr>
        <w:t xml:space="preserve"> </w:t>
      </w:r>
      <w:r w:rsidRPr="00BD129E">
        <w:rPr>
          <w:color w:val="000000" w:themeColor="text1"/>
        </w:rPr>
        <w:t>≥</w:t>
      </w:r>
      <w:r w:rsidR="00E80BBC" w:rsidRPr="00BD129E">
        <w:rPr>
          <w:color w:val="000000" w:themeColor="text1"/>
        </w:rPr>
        <w:t xml:space="preserve"> </w:t>
      </w:r>
      <w:r w:rsidRPr="00BD129E">
        <w:rPr>
          <w:color w:val="000000" w:themeColor="text1"/>
        </w:rPr>
        <w:t>30) with two concurrent conditions (see Appendix for details).  The mean SF-6D scores (Figure 1) for these subgroups ranged from 0.4648 (</w:t>
      </w:r>
      <w:r w:rsidR="00E80BBC" w:rsidRPr="00BD129E">
        <w:rPr>
          <w:color w:val="000000" w:themeColor="text1"/>
        </w:rPr>
        <w:t>SE</w:t>
      </w:r>
      <w:r w:rsidRPr="00BD129E">
        <w:rPr>
          <w:color w:val="000000" w:themeColor="text1"/>
        </w:rPr>
        <w:t xml:space="preserve"> 0.0086) for respondents (n</w:t>
      </w:r>
      <w:r w:rsidR="00E80BBC" w:rsidRPr="00BD129E">
        <w:rPr>
          <w:color w:val="000000" w:themeColor="text1"/>
        </w:rPr>
        <w:t xml:space="preserve"> </w:t>
      </w:r>
      <w:r w:rsidRPr="00BD129E">
        <w:rPr>
          <w:color w:val="000000" w:themeColor="text1"/>
        </w:rPr>
        <w:t>=</w:t>
      </w:r>
      <w:r w:rsidR="00E80BBC" w:rsidRPr="00BD129E">
        <w:rPr>
          <w:color w:val="000000" w:themeColor="text1"/>
        </w:rPr>
        <w:t xml:space="preserve"> </w:t>
      </w:r>
      <w:r w:rsidRPr="00BD129E">
        <w:rPr>
          <w:color w:val="000000" w:themeColor="text1"/>
        </w:rPr>
        <w:t>140) who reported both a mental disorder and a musculoskeletal condition to 0.6068 (</w:t>
      </w:r>
      <w:r w:rsidR="00E80BBC" w:rsidRPr="00BD129E">
        <w:rPr>
          <w:color w:val="000000" w:themeColor="text1"/>
        </w:rPr>
        <w:t>SE</w:t>
      </w:r>
      <w:r w:rsidRPr="00BD129E">
        <w:rPr>
          <w:color w:val="000000" w:themeColor="text1"/>
        </w:rPr>
        <w:t xml:space="preserve"> 0.0269) for respondents (n</w:t>
      </w:r>
      <w:r w:rsidR="00E80BBC" w:rsidRPr="00BD129E">
        <w:rPr>
          <w:color w:val="000000" w:themeColor="text1"/>
        </w:rPr>
        <w:t xml:space="preserve"> </w:t>
      </w:r>
      <w:r w:rsidRPr="00BD129E">
        <w:rPr>
          <w:color w:val="000000" w:themeColor="text1"/>
        </w:rPr>
        <w:t>=</w:t>
      </w:r>
      <w:r w:rsidR="00E80BBC" w:rsidRPr="00BD129E">
        <w:rPr>
          <w:color w:val="000000" w:themeColor="text1"/>
        </w:rPr>
        <w:t xml:space="preserve"> </w:t>
      </w:r>
      <w:r w:rsidRPr="00BD129E">
        <w:rPr>
          <w:color w:val="000000" w:themeColor="text1"/>
        </w:rPr>
        <w:t>33) who reported both arthritis/rheumatism/fibrositis and an unclassifiable complaint.  As can be seen in Figure 1, the SF-6D scores are clustered around the mean (0.5301) with just 4/32 groups scoring less than 0.50 or greater than 0.60.  When comparing mean SF-6D scores, all scores from the subgroups with comorbid health conditions were smaller than those from the subgroups with the corresponding single health conditions.</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FIGURE 1: Distribution of mean SF-6D scores for subgroups (n=32) with two comorbid health conditions</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 linear model estimated using ordinary least squares is provided in Table 1.  The coefficients for all three independent variables are negative as would be expected as they are the decrements associated with the health conditions.  When comparing the magnitude of the coefficients, the coefficient for the condition with the maximum decrement is larger than the coefficient for the condition with the minimum decrement as might be expected.  The weight associated with the interaction term (</w:t>
      </w:r>
      <w:r w:rsidR="00E80BBC" w:rsidRPr="00BD129E">
        <w:rPr>
          <w:i/>
          <w:color w:val="000000" w:themeColor="text1"/>
        </w:rPr>
        <w:t>P</w:t>
      </w:r>
      <w:r w:rsidRPr="00BD129E">
        <w:rPr>
          <w:color w:val="000000" w:themeColor="text1"/>
        </w:rPr>
        <w:t xml:space="preserve"> = 0.661) is similar to that for the health condition with the minimum disutility.</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TABLE 1: Results from the OLS combination model</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 xml:space="preserve">A summary of the results obtained using the five alternative techniques is provided in Table 2.  Overall, the HSUVs obtained using the linear model are the most accurate producing the smallest MAE (0.0191) and the smallest RMSE (0.0254) in the predicted mean SF-6D values.  Although the average of the predicted mean SF-6D scores equals the actual value of 0.5301, the range is somewhat truncated (predicted range: 0.4935 to 0.5549, actual range: 0.4368 to 0.6068).  </w:t>
      </w:r>
      <w:r w:rsidR="00E80BBC" w:rsidRPr="00BD129E">
        <w:rPr>
          <w:color w:val="000000" w:themeColor="text1"/>
        </w:rPr>
        <w:t>A</w:t>
      </w:r>
      <w:r w:rsidRPr="00BD129E">
        <w:rPr>
          <w:color w:val="000000" w:themeColor="text1"/>
        </w:rPr>
        <w:t>ll predicted HSUVs</w:t>
      </w:r>
      <w:r w:rsidR="00E80BBC" w:rsidRPr="00BD129E">
        <w:rPr>
          <w:color w:val="000000" w:themeColor="text1"/>
        </w:rPr>
        <w:t>, however,</w:t>
      </w:r>
      <w:r w:rsidRPr="00BD129E">
        <w:rPr>
          <w:color w:val="000000" w:themeColor="text1"/>
        </w:rPr>
        <w:t xml:space="preserve"> are within the MID for the SF-6D and 75% of the errors are smaller than |0.025|.</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Of the four nonparametric methods, the ADE outperforms the other three having the smallest MAE (0.0419) and smallest RMSE (0.0471).  When examining accuracy in predicting the individual mean SF-6D scores, the ADE does not compare favourably with the linear model and only 47% (25%) of estimated HSUVs are accurate to within the MID (0.025).  The additive, multiplicative and minimum methods perform less well with just 3%, 6%, and 13% of estimated HSUVs within the MID respectively.</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TABLE 2: Comparing the predictive abilities of the five methods</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 xml:space="preserve">Figure 2 shows the actual and estimated mean SF-6D scores.  It is clear that the minimum method overestimates the actual SF-6D scores and the errors increase as the actual SF-6D scores decrease.  The additive, multiplicative and ADE methods underestimate the majority of the actual SF-6D scores.  </w:t>
      </w:r>
      <w:r w:rsidR="00E80BBC" w:rsidRPr="00BD129E">
        <w:rPr>
          <w:color w:val="000000" w:themeColor="text1"/>
        </w:rPr>
        <w:t>Although</w:t>
      </w:r>
      <w:r w:rsidRPr="00BD129E">
        <w:rPr>
          <w:color w:val="000000" w:themeColor="text1"/>
        </w:rPr>
        <w:t xml:space="preserve"> the linear model produces the most accurate scores</w:t>
      </w:r>
      <w:r w:rsidR="00E80BBC" w:rsidRPr="00BD129E">
        <w:rPr>
          <w:color w:val="000000" w:themeColor="text1"/>
        </w:rPr>
        <w:t>,</w:t>
      </w:r>
      <w:r w:rsidRPr="00BD129E">
        <w:rPr>
          <w:color w:val="000000" w:themeColor="text1"/>
        </w:rPr>
        <w:t xml:space="preserve"> there is a tendency for the errors to be larger at the extremes of the range of actual scores.</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FIGURE 2: Plot of actual and estimated SF-6D scores</w:t>
      </w:r>
    </w:p>
    <w:p w:rsidR="007E72AB" w:rsidRPr="00BD129E" w:rsidRDefault="007E72AB" w:rsidP="00D175B5">
      <w:pPr>
        <w:spacing w:after="0" w:line="360" w:lineRule="auto"/>
        <w:jc w:val="both"/>
        <w:rPr>
          <w:color w:val="000000" w:themeColor="text1"/>
        </w:rPr>
      </w:pPr>
    </w:p>
    <w:p w:rsidR="007E72AB" w:rsidRPr="00BD129E" w:rsidRDefault="00E80BBC" w:rsidP="00D175B5">
      <w:pPr>
        <w:spacing w:after="0" w:line="360" w:lineRule="auto"/>
        <w:jc w:val="both"/>
        <w:rPr>
          <w:color w:val="000000" w:themeColor="text1"/>
        </w:rPr>
      </w:pPr>
      <w:r w:rsidRPr="00BD129E">
        <w:rPr>
          <w:color w:val="000000" w:themeColor="text1"/>
        </w:rPr>
        <w:t>When sub</w:t>
      </w:r>
      <w:r w:rsidR="007E72AB" w:rsidRPr="00BD129E">
        <w:rPr>
          <w:color w:val="000000" w:themeColor="text1"/>
        </w:rPr>
        <w:t>grouped by actual SF-6D score (Table 3) it can be seen that the value of the SF-6D score being estimated can influence the accuracy of the methods.  For example, while the minimum method was the least accurate in terms of mean errors overall, it performs better than all the other nonparametric methods when estimating actual SF-6D scores greater than 0.55 and 71% of these estimated values are accurate to within the MID.  Similarly, when estimating SF-6D scores smaller than 0.50, the ADE produces 86% of HSUVs accurate to within the MID compared with 57% of values predicted using the linear model.  The additive method does not perform well across the full range of actual SF-6D scores while the multiplicative method performs better when estimating SF-6D scores smaller than 0.50.</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b/>
          <w:color w:val="000000" w:themeColor="text1"/>
        </w:rPr>
      </w:pPr>
      <w:r w:rsidRPr="00BD129E">
        <w:rPr>
          <w:b/>
          <w:color w:val="000000" w:themeColor="text1"/>
        </w:rPr>
        <w:t>DISCUSSION</w:t>
      </w:r>
    </w:p>
    <w:p w:rsidR="007E72AB" w:rsidRPr="00BD129E" w:rsidRDefault="007E72AB" w:rsidP="00D175B5">
      <w:pPr>
        <w:spacing w:after="0" w:line="360" w:lineRule="auto"/>
        <w:jc w:val="both"/>
        <w:rPr>
          <w:color w:val="000000" w:themeColor="text1"/>
        </w:rPr>
      </w:pPr>
      <w:r w:rsidRPr="00BD129E">
        <w:rPr>
          <w:color w:val="000000" w:themeColor="text1"/>
        </w:rPr>
        <w:t>The objective of the study was to add to the existing evidence base by comparing the accuracy of methods frequently used to estimate HSUVs for comorbid health conditions.  Using SF-6D data obtained from respondents taking part in Welsh Health Surveys, we found that the linear model obtained using an OLS regression out-performed the non</w:t>
      </w:r>
      <w:r w:rsidR="00D175B5" w:rsidRPr="00BD129E">
        <w:rPr>
          <w:color w:val="000000" w:themeColor="text1"/>
        </w:rPr>
        <w:t>-</w:t>
      </w:r>
      <w:r w:rsidRPr="00BD129E">
        <w:rPr>
          <w:color w:val="000000" w:themeColor="text1"/>
        </w:rPr>
        <w:t>parametric methods.  Overall</w:t>
      </w:r>
      <w:r w:rsidR="00E80BBC" w:rsidRPr="00BD129E">
        <w:rPr>
          <w:color w:val="000000" w:themeColor="text1"/>
        </w:rPr>
        <w:t>,</w:t>
      </w:r>
      <w:r w:rsidRPr="00BD129E">
        <w:rPr>
          <w:color w:val="000000" w:themeColor="text1"/>
        </w:rPr>
        <w:t xml:space="preserve"> 88% of </w:t>
      </w:r>
      <w:r w:rsidRPr="00BD129E">
        <w:rPr>
          <w:color w:val="000000" w:themeColor="text1"/>
        </w:rPr>
        <w:lastRenderedPageBreak/>
        <w:t>HSUVs predicted using the linear model were within the MID of the SF-6D.  The additive method underestimated the actual SF-6D scores and produced some substantial errors with none of the estimated HSUVs within the MID for the SF-6D.  Although the minimum method overestimated the actual HSUVs it performed better when estimating SF-6D scores greater than 0.55 with errors in estimated values increasing as actual SF-6D scores decreased.  The multiplicative and ADE methods both underestimated the majority of the actual SF-6D scores.  However, when looking at subgroups of actual SF-6D scores, both methods performed better when estimating SF-6D scores greater than 0.50 with 43% and 86% of estimated HSUVs accurate to within the MID for the multiplicative and ADE</w:t>
      </w:r>
      <w:r w:rsidR="00F65AC9" w:rsidRPr="00BD129E">
        <w:rPr>
          <w:color w:val="000000" w:themeColor="text1"/>
        </w:rPr>
        <w:t>,</w:t>
      </w:r>
      <w:r w:rsidRPr="00BD129E">
        <w:rPr>
          <w:color w:val="000000" w:themeColor="text1"/>
        </w:rPr>
        <w:t xml:space="preserve"> respectively.</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Our findings are similar to those reported in a recent publication using EQ-5D data obtained from the MEPS</w:t>
      </w:r>
      <w:r w:rsidR="00AA7EEE" w:rsidRPr="00BD129E">
        <w:rPr>
          <w:color w:val="000000" w:themeColor="text1"/>
        </w:rPr>
        <w:t xml:space="preserve"> [</w:t>
      </w:r>
      <w:r w:rsidRPr="00BD129E">
        <w:rPr>
          <w:color w:val="000000" w:themeColor="text1"/>
        </w:rPr>
        <w:t>8]</w:t>
      </w:r>
      <w:r w:rsidR="00F0000D" w:rsidRPr="00BD129E">
        <w:rPr>
          <w:color w:val="000000" w:themeColor="text1"/>
        </w:rPr>
        <w:t>.</w:t>
      </w:r>
      <w:r w:rsidRPr="00BD129E">
        <w:rPr>
          <w:color w:val="000000" w:themeColor="text1"/>
        </w:rPr>
        <w:t xml:space="preserve">  The actual HSUVs for the comorbid health conditions ranged from 0.62 to 0.88 and the authors reported the ADE model outperformed the additive, minimum and multiplicative methods when assessed by MEs and RMSE in estimated values.  Charts of the estimated and actual EQ-5D scores showed the additive and multiplicative methods underestimated the actual EQ-5D scores and the magnitude of errors increased as the actual EQ-5D score increased for both methods.  As in our data, the minimum method performed better for higher HSUVs with the magnitude of errors increasing as the actual HSUV decreased.  While the ADE performed better than the other methods overall, the magnitude of errors in estimated values grew substantially as the actual EQ-5D score decreased.</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There are three limitations relating to the data used in the current study.  First, the range in actual mean SF-6D scores (0.4648 to 0.6068) for the comorbid health conditions covered only 24% of the possible range (0.29 to 1) and all values were in the bottom half of the SF-6D index (i.e.</w:t>
      </w:r>
      <w:r w:rsidR="00CB1A1F" w:rsidRPr="00BD129E">
        <w:rPr>
          <w:color w:val="000000" w:themeColor="text1"/>
        </w:rPr>
        <w:t>,</w:t>
      </w:r>
      <w:r w:rsidRPr="00BD129E">
        <w:rPr>
          <w:color w:val="000000" w:themeColor="text1"/>
        </w:rPr>
        <w:t xml:space="preserve"> below 0.65).  Actual mean HSUVs for comorbid health conditions reported in other studies tend to be in the upper range of the </w:t>
      </w:r>
      <w:r w:rsidR="00733881" w:rsidRPr="00BD129E">
        <w:rPr>
          <w:color w:val="000000" w:themeColor="text1"/>
        </w:rPr>
        <w:t>preference-base</w:t>
      </w:r>
      <w:r w:rsidRPr="00BD129E">
        <w:rPr>
          <w:color w:val="000000" w:themeColor="text1"/>
        </w:rPr>
        <w:t xml:space="preserve">d </w:t>
      </w:r>
      <w:r w:rsidR="0085186B" w:rsidRPr="00BD129E">
        <w:rPr>
          <w:color w:val="000000" w:themeColor="text1"/>
        </w:rPr>
        <w:t>indexes</w:t>
      </w:r>
      <w:r w:rsidRPr="00BD129E">
        <w:rPr>
          <w:color w:val="000000" w:themeColor="text1"/>
        </w:rPr>
        <w:t>.  For example, Hu and Fu used data from MEPS and their actual EQ-5D scores ranged from 0.62 to 0.88 which equates to 24% of the possible range (-0.1 to 1) for the US EQ-5D index</w:t>
      </w:r>
      <w:r w:rsidR="00AA7EEE" w:rsidRPr="00BD129E">
        <w:rPr>
          <w:color w:val="000000" w:themeColor="text1"/>
        </w:rPr>
        <w:t xml:space="preserve"> [</w:t>
      </w:r>
      <w:r w:rsidRPr="00BD129E">
        <w:rPr>
          <w:color w:val="000000" w:themeColor="text1"/>
        </w:rPr>
        <w:t>7,8,22]</w:t>
      </w:r>
      <w:r w:rsidR="00F0000D" w:rsidRPr="00BD129E">
        <w:rPr>
          <w:color w:val="000000" w:themeColor="text1"/>
        </w:rPr>
        <w:t>.</w:t>
      </w:r>
      <w:r w:rsidRPr="00BD129E">
        <w:rPr>
          <w:color w:val="000000" w:themeColor="text1"/>
        </w:rPr>
        <w:t xml:space="preserve"> Janssen used a similar dataset and reported actual mean EQ-5D scores for comorbid health conditions ranging from (0.734 to 0.819)</w:t>
      </w:r>
      <w:r w:rsidR="00AA7EEE" w:rsidRPr="00BD129E">
        <w:rPr>
          <w:color w:val="000000" w:themeColor="text1"/>
        </w:rPr>
        <w:t xml:space="preserve"> [</w:t>
      </w:r>
      <w:r w:rsidRPr="00BD129E">
        <w:rPr>
          <w:color w:val="000000" w:themeColor="text1"/>
        </w:rPr>
        <w:t>6]</w:t>
      </w:r>
      <w:r w:rsidR="00F0000D" w:rsidRPr="00BD129E">
        <w:rPr>
          <w:color w:val="000000" w:themeColor="text1"/>
        </w:rPr>
        <w:t>.</w:t>
      </w:r>
      <w:r w:rsidRPr="00BD129E">
        <w:rPr>
          <w:color w:val="000000" w:themeColor="text1"/>
        </w:rPr>
        <w:t xml:space="preserve">  The widest range (-0.01 to 1) of actual mean HSUVs for comorbid conditions was reported in a dataset of HUI3 scores obtained from the Canadian Community Health Survey (2001, 2003).  However, the majority (184/278) of scores were greater than 0.80.  One possible explanation for the differences in the ranges for the actual HSUVs is that the respondents in our dataset were asked to identify limiting long standing illnesses, while the respondents in the surveys for the other studies were asked to identify chronic </w:t>
      </w:r>
      <w:r w:rsidRPr="00BD129E">
        <w:rPr>
          <w:color w:val="000000" w:themeColor="text1"/>
        </w:rPr>
        <w:lastRenderedPageBreak/>
        <w:t xml:space="preserve">health conditions.  The consequence of this is that the respondents in the WHS may not have reported health conditions they did not perceive to affect their HRQoL.  As the accuracy in the estimating methods has been shown to vary depending on the range of the scores estimated in both this study and Hu’s it is possible that different conclusions would be drawn if the methods were tested in datasets that covered the full ranges of the </w:t>
      </w:r>
      <w:r w:rsidR="0085186B" w:rsidRPr="00BD129E">
        <w:rPr>
          <w:color w:val="000000" w:themeColor="text1"/>
        </w:rPr>
        <w:t>indexes</w:t>
      </w:r>
      <w:r w:rsidRPr="00BD129E">
        <w:rPr>
          <w:color w:val="000000" w:themeColor="text1"/>
        </w:rPr>
        <w:t>.</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Second, we were only able to identify 32 subgroups with comorbid health conditions and the number of cases in some of the subgroups was relatively small (n</w:t>
      </w:r>
      <w:r w:rsidR="00E80BBC" w:rsidRPr="00BD129E">
        <w:rPr>
          <w:color w:val="000000" w:themeColor="text1"/>
        </w:rPr>
        <w:t xml:space="preserve"> </w:t>
      </w:r>
      <w:r w:rsidRPr="00BD129E">
        <w:rPr>
          <w:color w:val="000000" w:themeColor="text1"/>
        </w:rPr>
        <w:t xml:space="preserve">= 30 to 346).  As a consequence we did not estimate HSUVs for comorbid health conditions consisting of greater than two health conditions.  While Flanagan </w:t>
      </w:r>
      <w:r w:rsidRPr="00BD129E">
        <w:rPr>
          <w:i/>
          <w:color w:val="000000" w:themeColor="text1"/>
        </w:rPr>
        <w:t>et al</w:t>
      </w:r>
      <w:r w:rsidRPr="00BD129E">
        <w:rPr>
          <w:color w:val="000000" w:themeColor="text1"/>
        </w:rPr>
        <w:t>. assessed the accuracy of the multiplicative method in estimating HSUVs for comorbid health conditions consisting of more than two health conditions, as far as we are aware, this is the only research in this area and no-one has compared results for multiple comorbid health conditions using alternative methods to date</w:t>
      </w:r>
      <w:r w:rsidR="00AA7EEE" w:rsidRPr="00BD129E">
        <w:rPr>
          <w:color w:val="000000" w:themeColor="text1"/>
        </w:rPr>
        <w:t xml:space="preserve"> [</w:t>
      </w:r>
      <w:r w:rsidRPr="00BD129E">
        <w:rPr>
          <w:color w:val="000000" w:themeColor="text1"/>
        </w:rPr>
        <w:t>5]</w:t>
      </w:r>
      <w:r w:rsidR="00F0000D" w:rsidRPr="00BD129E">
        <w:rPr>
          <w:color w:val="000000" w:themeColor="text1"/>
        </w:rPr>
        <w:t>.</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Third, although we obtained a linear model to predict SF-6D scores for the comorbid health conditions, the number of cases used in the regression was small (n</w:t>
      </w:r>
      <w:r w:rsidR="00E80BBC" w:rsidRPr="00BD129E">
        <w:rPr>
          <w:color w:val="000000" w:themeColor="text1"/>
        </w:rPr>
        <w:t xml:space="preserve"> </w:t>
      </w:r>
      <w:r w:rsidRPr="00BD129E">
        <w:rPr>
          <w:color w:val="000000" w:themeColor="text1"/>
        </w:rPr>
        <w:t>=</w:t>
      </w:r>
      <w:r w:rsidR="00E80BBC" w:rsidRPr="00BD129E">
        <w:rPr>
          <w:color w:val="000000" w:themeColor="text1"/>
        </w:rPr>
        <w:t xml:space="preserve"> </w:t>
      </w:r>
      <w:r w:rsidRPr="00BD129E">
        <w:rPr>
          <w:color w:val="000000" w:themeColor="text1"/>
        </w:rPr>
        <w:t xml:space="preserve">32) and none of the coefficients in the model were statistically significant.  As the model tends to </w:t>
      </w:r>
      <w:r w:rsidR="00240F4B" w:rsidRPr="00BD129E">
        <w:rPr>
          <w:color w:val="000000" w:themeColor="text1"/>
        </w:rPr>
        <w:t>overpredict</w:t>
      </w:r>
      <w:r w:rsidRPr="00BD129E">
        <w:rPr>
          <w:color w:val="000000" w:themeColor="text1"/>
        </w:rPr>
        <w:t xml:space="preserve"> the lower SF-6D scores and </w:t>
      </w:r>
      <w:r w:rsidR="00240F4B" w:rsidRPr="00BD129E">
        <w:rPr>
          <w:color w:val="000000" w:themeColor="text1"/>
        </w:rPr>
        <w:t>underpredict</w:t>
      </w:r>
      <w:r w:rsidRPr="00BD129E">
        <w:rPr>
          <w:color w:val="000000" w:themeColor="text1"/>
        </w:rPr>
        <w:t xml:space="preserve"> the higher SF-6D scores it is possible that a different model specification would produce more accurate results and additional research exploring alternatives is warranted.</w:t>
      </w:r>
    </w:p>
    <w:p w:rsidR="007E72AB" w:rsidRPr="00BD129E" w:rsidRDefault="007E72AB" w:rsidP="00D175B5">
      <w:pPr>
        <w:spacing w:after="0" w:line="360" w:lineRule="auto"/>
        <w:jc w:val="both"/>
        <w:rPr>
          <w:color w:val="000000" w:themeColor="text1"/>
        </w:rPr>
      </w:pPr>
    </w:p>
    <w:p w:rsidR="007E72AB" w:rsidRPr="00BD129E" w:rsidRDefault="007E72AB" w:rsidP="00D175B5">
      <w:pPr>
        <w:spacing w:after="0" w:line="360" w:lineRule="auto"/>
        <w:jc w:val="both"/>
        <w:rPr>
          <w:color w:val="000000" w:themeColor="text1"/>
        </w:rPr>
      </w:pPr>
      <w:r w:rsidRPr="00BD129E">
        <w:rPr>
          <w:color w:val="000000" w:themeColor="text1"/>
        </w:rPr>
        <w:t>It should be noted that in terms of both goodness of fit and predictive strength, the results vary a lot by baseline SF-6D score.  While our results may not generalise to all other preference-based instruments and datasets, the observed hierarchy of the five methods is equivalent to that reported in an article describing similar research on EQ-5D data</w:t>
      </w:r>
      <w:r w:rsidR="00AA7EEE" w:rsidRPr="00BD129E">
        <w:rPr>
          <w:color w:val="000000" w:themeColor="text1"/>
        </w:rPr>
        <w:t xml:space="preserve"> [</w:t>
      </w:r>
      <w:r w:rsidRPr="00BD129E">
        <w:rPr>
          <w:color w:val="000000" w:themeColor="text1"/>
        </w:rPr>
        <w:t>23]</w:t>
      </w:r>
      <w:r w:rsidR="00F0000D" w:rsidRPr="00BD129E">
        <w:rPr>
          <w:color w:val="000000" w:themeColor="text1"/>
        </w:rPr>
        <w:t>.</w:t>
      </w:r>
      <w:r w:rsidRPr="00BD129E">
        <w:rPr>
          <w:color w:val="000000" w:themeColor="text1"/>
        </w:rPr>
        <w:t xml:space="preserve"> One area where additional research would be particularly informative would be in evaluating the different techniques on subgroups of combinations of specific health conditions.  For example the five methods may produce different levels of accuracy when combining data from single health conditions which have a substantial effect on mental health dimensions compared to when combining data from single health conditions which have a substantial effect on physical health dimensions.  In addition, research exploring the most appropriate method when combining data for acute and chronic conditions would also be relevant.</w:t>
      </w:r>
    </w:p>
    <w:p w:rsidR="007E72AB" w:rsidRPr="00BD129E" w:rsidRDefault="007E72AB" w:rsidP="00D175B5">
      <w:pPr>
        <w:spacing w:after="0" w:line="360" w:lineRule="auto"/>
        <w:jc w:val="both"/>
        <w:rPr>
          <w:color w:val="000000" w:themeColor="text1"/>
        </w:rPr>
      </w:pPr>
    </w:p>
    <w:p w:rsidR="00E80BBC" w:rsidRPr="00BD129E" w:rsidRDefault="00E80BBC" w:rsidP="00D175B5">
      <w:pPr>
        <w:spacing w:after="0" w:line="360" w:lineRule="auto"/>
        <w:jc w:val="both"/>
        <w:rPr>
          <w:b/>
          <w:color w:val="000000" w:themeColor="text1"/>
        </w:rPr>
      </w:pPr>
    </w:p>
    <w:p w:rsidR="007E72AB" w:rsidRPr="00BD129E" w:rsidRDefault="007E72AB" w:rsidP="00D175B5">
      <w:pPr>
        <w:spacing w:after="0" w:line="360" w:lineRule="auto"/>
        <w:jc w:val="both"/>
        <w:rPr>
          <w:b/>
          <w:color w:val="000000" w:themeColor="text1"/>
        </w:rPr>
      </w:pPr>
      <w:r w:rsidRPr="00BD129E">
        <w:rPr>
          <w:b/>
          <w:color w:val="000000" w:themeColor="text1"/>
        </w:rPr>
        <w:t>CONCLUSION</w:t>
      </w:r>
    </w:p>
    <w:p w:rsidR="00416A49" w:rsidRPr="00BD129E" w:rsidRDefault="007E72AB" w:rsidP="00D175B5">
      <w:pPr>
        <w:spacing w:after="0" w:line="360" w:lineRule="auto"/>
        <w:jc w:val="both"/>
        <w:rPr>
          <w:color w:val="000000" w:themeColor="text1"/>
        </w:rPr>
      </w:pPr>
      <w:r w:rsidRPr="00BD129E">
        <w:rPr>
          <w:color w:val="000000" w:themeColor="text1"/>
        </w:rPr>
        <w:lastRenderedPageBreak/>
        <w:t>Despite the limitations in the data, this study makes an important contribution to the evidence base.  This study compared the five different techniques on SF-6D data and</w:t>
      </w:r>
      <w:r w:rsidR="00416A49" w:rsidRPr="00BD129E">
        <w:rPr>
          <w:color w:val="000000" w:themeColor="text1"/>
        </w:rPr>
        <w:t>,</w:t>
      </w:r>
      <w:r w:rsidRPr="00BD129E">
        <w:rPr>
          <w:color w:val="000000" w:themeColor="text1"/>
        </w:rPr>
        <w:t xml:space="preserve"> although the range of estimated scores was relatively small, </w:t>
      </w:r>
      <w:r w:rsidR="00416A49" w:rsidRPr="00BD129E">
        <w:rPr>
          <w:color w:val="000000" w:themeColor="text1"/>
        </w:rPr>
        <w:t>it</w:t>
      </w:r>
      <w:r w:rsidRPr="00BD129E">
        <w:rPr>
          <w:color w:val="000000" w:themeColor="text1"/>
        </w:rPr>
        <w:t xml:space="preserve"> covered the lower end of the </w:t>
      </w:r>
      <w:r w:rsidR="00733881" w:rsidRPr="00BD129E">
        <w:rPr>
          <w:color w:val="000000" w:themeColor="text1"/>
        </w:rPr>
        <w:t>preference-base</w:t>
      </w:r>
      <w:r w:rsidRPr="00BD129E">
        <w:rPr>
          <w:color w:val="000000" w:themeColor="text1"/>
        </w:rPr>
        <w:t>d index whilst the majority of other research in this area has involved actual HSUVs at the top end of the preference measures.  While the linear model gave the most accurate results in our sample, additional research is required to develop and validate the model.</w:t>
      </w:r>
    </w:p>
    <w:p w:rsidR="00416A49" w:rsidRPr="00BD129E" w:rsidRDefault="00416A49" w:rsidP="00D175B5">
      <w:pPr>
        <w:spacing w:after="0" w:line="360" w:lineRule="auto"/>
        <w:jc w:val="both"/>
        <w:rPr>
          <w:color w:val="000000" w:themeColor="text1"/>
        </w:rPr>
      </w:pPr>
    </w:p>
    <w:p w:rsidR="00416A49" w:rsidRPr="00BD129E" w:rsidRDefault="00416A49" w:rsidP="00D175B5">
      <w:pPr>
        <w:spacing w:after="0" w:line="360" w:lineRule="auto"/>
        <w:jc w:val="both"/>
        <w:rPr>
          <w:color w:val="000000" w:themeColor="text1"/>
        </w:rPr>
      </w:pPr>
    </w:p>
    <w:p w:rsidR="00416A49" w:rsidRPr="00BD129E" w:rsidRDefault="00416A49" w:rsidP="00D175B5">
      <w:pPr>
        <w:spacing w:after="0" w:line="360" w:lineRule="auto"/>
        <w:jc w:val="both"/>
        <w:rPr>
          <w:color w:val="000000" w:themeColor="text1"/>
        </w:rPr>
      </w:pPr>
    </w:p>
    <w:p w:rsidR="009C6A9F" w:rsidRPr="00BD129E" w:rsidRDefault="009C6A9F" w:rsidP="00D175B5">
      <w:pPr>
        <w:spacing w:after="0" w:line="360" w:lineRule="auto"/>
        <w:jc w:val="both"/>
        <w:rPr>
          <w:color w:val="000000" w:themeColor="text1"/>
        </w:rPr>
      </w:pPr>
    </w:p>
    <w:p w:rsidR="009C6A9F" w:rsidRPr="00BD129E" w:rsidRDefault="009C6A9F" w:rsidP="00D175B5">
      <w:pPr>
        <w:spacing w:after="0" w:line="360" w:lineRule="auto"/>
        <w:jc w:val="both"/>
        <w:rPr>
          <w:color w:val="000000" w:themeColor="text1"/>
        </w:rPr>
      </w:pPr>
    </w:p>
    <w:p w:rsidR="00416A49" w:rsidRPr="00BD129E" w:rsidRDefault="00416A49" w:rsidP="00416A49">
      <w:pPr>
        <w:spacing w:after="0" w:line="360" w:lineRule="auto"/>
        <w:rPr>
          <w:b/>
          <w:color w:val="000000" w:themeColor="text1"/>
        </w:rPr>
      </w:pPr>
      <w:r w:rsidRPr="00BD129E">
        <w:rPr>
          <w:b/>
          <w:color w:val="000000" w:themeColor="text1"/>
        </w:rPr>
        <w:t>Acknowledgements</w:t>
      </w:r>
    </w:p>
    <w:p w:rsidR="00416A49" w:rsidRPr="00BD129E" w:rsidRDefault="00416A49" w:rsidP="00416A49">
      <w:pPr>
        <w:spacing w:after="0" w:line="360" w:lineRule="auto"/>
        <w:rPr>
          <w:color w:val="000000" w:themeColor="text1"/>
        </w:rPr>
      </w:pPr>
      <w:r w:rsidRPr="00BD129E">
        <w:rPr>
          <w:color w:val="000000" w:themeColor="text1"/>
        </w:rPr>
        <w:t>The Welsh Health Survey is commissioned by the Welsh Assembly Government (WAG), and carried out by the National Centre for Social Research, UK Data Archive at the University of Essex.  None of whom have any responsibility for the secondary analyses described in this article.</w:t>
      </w:r>
    </w:p>
    <w:p w:rsidR="007E72AB" w:rsidRPr="00BD129E" w:rsidRDefault="007E72AB" w:rsidP="00D175B5">
      <w:pPr>
        <w:spacing w:after="0" w:line="360" w:lineRule="auto"/>
        <w:jc w:val="both"/>
        <w:rPr>
          <w:color w:val="000000" w:themeColor="text1"/>
        </w:rPr>
      </w:pPr>
      <w:r w:rsidRPr="00BD129E">
        <w:rPr>
          <w:color w:val="000000" w:themeColor="text1"/>
        </w:rPr>
        <w:br w:type="page"/>
      </w:r>
    </w:p>
    <w:p w:rsidR="007E72AB" w:rsidRPr="00BD129E" w:rsidRDefault="007E72AB" w:rsidP="009C6A9F">
      <w:pPr>
        <w:spacing w:after="0" w:line="360" w:lineRule="auto"/>
        <w:jc w:val="both"/>
        <w:rPr>
          <w:b/>
          <w:color w:val="000000" w:themeColor="text1"/>
        </w:rPr>
      </w:pPr>
      <w:r w:rsidRPr="00BD129E">
        <w:rPr>
          <w:b/>
          <w:color w:val="000000" w:themeColor="text1"/>
        </w:rPr>
        <w:lastRenderedPageBreak/>
        <w:t>REFERENCES</w:t>
      </w:r>
    </w:p>
    <w:p w:rsidR="007E72AB" w:rsidRPr="00BD129E" w:rsidRDefault="00B776B4" w:rsidP="009C6A9F">
      <w:pPr>
        <w:spacing w:after="0" w:line="360" w:lineRule="auto"/>
        <w:jc w:val="both"/>
        <w:rPr>
          <w:color w:val="000000" w:themeColor="text1"/>
        </w:rPr>
      </w:pPr>
      <w:r w:rsidRPr="00BD129E">
        <w:rPr>
          <w:color w:val="000000" w:themeColor="text1"/>
        </w:rPr>
        <w:t xml:space="preserve">1. </w:t>
      </w:r>
      <w:r w:rsidR="007E72AB" w:rsidRPr="00BD129E">
        <w:rPr>
          <w:color w:val="000000" w:themeColor="text1"/>
        </w:rPr>
        <w:t>NICE Guide to the methods of technology appraisal. 2008. London, NICE</w:t>
      </w:r>
    </w:p>
    <w:p w:rsidR="007E72AB" w:rsidRPr="00BD129E" w:rsidRDefault="00B776B4" w:rsidP="009C6A9F">
      <w:pPr>
        <w:spacing w:after="0" w:line="360" w:lineRule="auto"/>
        <w:jc w:val="both"/>
        <w:rPr>
          <w:color w:val="000000" w:themeColor="text1"/>
        </w:rPr>
      </w:pPr>
      <w:r w:rsidRPr="00BD129E">
        <w:rPr>
          <w:color w:val="000000" w:themeColor="text1"/>
        </w:rPr>
        <w:t xml:space="preserve">2. </w:t>
      </w:r>
      <w:r w:rsidR="007E72AB" w:rsidRPr="00BD129E">
        <w:rPr>
          <w:color w:val="000000" w:themeColor="text1"/>
        </w:rPr>
        <w:t>Gold MR, Siegel JE. Cost-Effectiveness in Health and Medicine. Oxford University Press ISBN 0-19-510824-8.</w:t>
      </w:r>
    </w:p>
    <w:p w:rsidR="007E72AB" w:rsidRPr="00BD129E" w:rsidRDefault="00B776B4" w:rsidP="009C6A9F">
      <w:pPr>
        <w:spacing w:after="0" w:line="360" w:lineRule="auto"/>
        <w:jc w:val="both"/>
        <w:rPr>
          <w:color w:val="000000" w:themeColor="text1"/>
        </w:rPr>
      </w:pPr>
      <w:r w:rsidRPr="00BD129E">
        <w:rPr>
          <w:color w:val="000000" w:themeColor="text1"/>
        </w:rPr>
        <w:t xml:space="preserve">3. </w:t>
      </w:r>
      <w:r w:rsidR="007E72AB" w:rsidRPr="00BD129E">
        <w:rPr>
          <w:color w:val="000000" w:themeColor="text1"/>
        </w:rPr>
        <w:t>Brazier JE, Roberts JF, Deverill MD. The estimation of a preference-based measure of health from the SF-36. J Health Econ 2002;21:271-92.</w:t>
      </w:r>
    </w:p>
    <w:p w:rsidR="007E72AB" w:rsidRPr="00BD129E" w:rsidRDefault="00B776B4" w:rsidP="009C6A9F">
      <w:pPr>
        <w:spacing w:after="0" w:line="360" w:lineRule="auto"/>
        <w:jc w:val="both"/>
        <w:rPr>
          <w:color w:val="000000" w:themeColor="text1"/>
        </w:rPr>
      </w:pPr>
      <w:r w:rsidRPr="00BD129E">
        <w:rPr>
          <w:color w:val="000000" w:themeColor="text1"/>
        </w:rPr>
        <w:t xml:space="preserve">4. </w:t>
      </w:r>
      <w:r w:rsidR="007E72AB" w:rsidRPr="00BD129E">
        <w:rPr>
          <w:color w:val="000000" w:themeColor="text1"/>
        </w:rPr>
        <w:t>Dolan P, Gudex C, Kind P, Williams A. The time trade-off method: results from a general population study. Health Econ 1996;5:141-54.</w:t>
      </w:r>
    </w:p>
    <w:p w:rsidR="007E72AB" w:rsidRPr="00BD129E" w:rsidRDefault="007E72AB" w:rsidP="009C6A9F">
      <w:pPr>
        <w:spacing w:after="0" w:line="360" w:lineRule="auto"/>
        <w:jc w:val="both"/>
        <w:rPr>
          <w:color w:val="000000" w:themeColor="text1"/>
        </w:rPr>
      </w:pPr>
      <w:r w:rsidRPr="00BD129E">
        <w:rPr>
          <w:color w:val="000000" w:themeColor="text1"/>
        </w:rPr>
        <w:t>5.</w:t>
      </w:r>
      <w:r w:rsidR="00B776B4" w:rsidRPr="00BD129E">
        <w:rPr>
          <w:color w:val="000000" w:themeColor="text1"/>
        </w:rPr>
        <w:t xml:space="preserve"> </w:t>
      </w:r>
      <w:r w:rsidRPr="00BD129E">
        <w:rPr>
          <w:color w:val="000000" w:themeColor="text1"/>
        </w:rPr>
        <w:t>Flanagan W, McIntosh C, Le Petit C, Berthelot J. Deriving utility scores for co-morbid conditions: a test of the multiplicative model for combining individual condition scores. Population Health Metrics 2006:4(13) doi:10.1186/1478-7954-4-13.</w:t>
      </w:r>
    </w:p>
    <w:p w:rsidR="007E72AB" w:rsidRPr="00BD129E" w:rsidRDefault="007E72AB" w:rsidP="009C6A9F">
      <w:pPr>
        <w:spacing w:after="0" w:line="360" w:lineRule="auto"/>
        <w:jc w:val="both"/>
        <w:rPr>
          <w:color w:val="000000" w:themeColor="text1"/>
        </w:rPr>
      </w:pPr>
      <w:r w:rsidRPr="00BD129E">
        <w:rPr>
          <w:color w:val="000000" w:themeColor="text1"/>
        </w:rPr>
        <w:t>6.</w:t>
      </w:r>
      <w:r w:rsidR="00B776B4" w:rsidRPr="00BD129E">
        <w:rPr>
          <w:color w:val="000000" w:themeColor="text1"/>
        </w:rPr>
        <w:t xml:space="preserve"> </w:t>
      </w:r>
      <w:r w:rsidRPr="00BD129E">
        <w:rPr>
          <w:color w:val="000000" w:themeColor="text1"/>
        </w:rPr>
        <w:t>Janssen M, Bonsel G Estimating preference weights for chronic multimorbidity: Don’t add, multiply. Proceedings of the EuroQol Group 2008.</w:t>
      </w:r>
    </w:p>
    <w:p w:rsidR="007E72AB" w:rsidRPr="00BD129E" w:rsidRDefault="007E72AB" w:rsidP="009C6A9F">
      <w:pPr>
        <w:spacing w:after="0" w:line="360" w:lineRule="auto"/>
        <w:jc w:val="both"/>
        <w:rPr>
          <w:color w:val="000000" w:themeColor="text1"/>
        </w:rPr>
      </w:pPr>
      <w:r w:rsidRPr="00BD129E">
        <w:rPr>
          <w:color w:val="000000" w:themeColor="text1"/>
        </w:rPr>
        <w:t>7.</w:t>
      </w:r>
      <w:r w:rsidR="00B776B4" w:rsidRPr="00BD129E">
        <w:rPr>
          <w:color w:val="000000" w:themeColor="text1"/>
        </w:rPr>
        <w:t xml:space="preserve"> </w:t>
      </w:r>
      <w:r w:rsidRPr="00BD129E">
        <w:rPr>
          <w:color w:val="000000" w:themeColor="text1"/>
        </w:rPr>
        <w:t>Fu A, Katan M. Utilities should not be multiplied. Medical Care 2008;46:984-90.</w:t>
      </w:r>
    </w:p>
    <w:p w:rsidR="007E72AB" w:rsidRPr="00BD129E" w:rsidRDefault="007E72AB" w:rsidP="009C6A9F">
      <w:pPr>
        <w:spacing w:after="0" w:line="360" w:lineRule="auto"/>
        <w:jc w:val="both"/>
        <w:rPr>
          <w:color w:val="000000" w:themeColor="text1"/>
        </w:rPr>
      </w:pPr>
      <w:r w:rsidRPr="00BD129E">
        <w:rPr>
          <w:color w:val="000000" w:themeColor="text1"/>
        </w:rPr>
        <w:t>8.</w:t>
      </w:r>
      <w:r w:rsidR="00B776B4" w:rsidRPr="00BD129E">
        <w:rPr>
          <w:color w:val="000000" w:themeColor="text1"/>
        </w:rPr>
        <w:t xml:space="preserve"> </w:t>
      </w:r>
      <w:r w:rsidRPr="00BD129E">
        <w:rPr>
          <w:color w:val="000000" w:themeColor="text1"/>
        </w:rPr>
        <w:t>Hu B, Fu AZ. Predicting utility for joint health states: a general framework and a new nonparametric estimator. MDM 2010;30(5): E29-39.</w:t>
      </w:r>
    </w:p>
    <w:p w:rsidR="007E72AB" w:rsidRPr="00BD129E" w:rsidRDefault="007E72AB" w:rsidP="009C6A9F">
      <w:pPr>
        <w:spacing w:after="0" w:line="360" w:lineRule="auto"/>
        <w:jc w:val="both"/>
        <w:rPr>
          <w:color w:val="000000" w:themeColor="text1"/>
        </w:rPr>
      </w:pPr>
      <w:r w:rsidRPr="00BD129E">
        <w:rPr>
          <w:color w:val="000000" w:themeColor="text1"/>
        </w:rPr>
        <w:t>9.</w:t>
      </w:r>
      <w:r w:rsidR="00B776B4" w:rsidRPr="00BD129E">
        <w:rPr>
          <w:color w:val="000000" w:themeColor="text1"/>
        </w:rPr>
        <w:t xml:space="preserve"> </w:t>
      </w:r>
      <w:r w:rsidRPr="00BD129E">
        <w:rPr>
          <w:color w:val="000000" w:themeColor="text1"/>
        </w:rPr>
        <w:t xml:space="preserve">Ara R, Brazier J, The issues involved in populating an economic model with utility values: moving towards better practice. ViH Online: </w:t>
      </w:r>
      <w:smartTag w:uri="urn:schemas-microsoft-com:office:smarttags" w:element="date">
        <w:smartTagPr>
          <w:attr w:name="Month" w:val="3"/>
          <w:attr w:name="Day" w:val="10"/>
          <w:attr w:name="Year" w:val="2010"/>
        </w:smartTagPr>
        <w:r w:rsidRPr="00BD129E">
          <w:rPr>
            <w:color w:val="000000" w:themeColor="text1"/>
          </w:rPr>
          <w:t>Mar 10 2010</w:t>
        </w:r>
      </w:smartTag>
      <w:r w:rsidRPr="00BD129E">
        <w:rPr>
          <w:color w:val="000000" w:themeColor="text1"/>
        </w:rPr>
        <w:t xml:space="preserve"> 2:53AM DOI: 10.1111/j.1524-4733.2010.00700-x.</w:t>
      </w:r>
    </w:p>
    <w:p w:rsidR="007E72AB" w:rsidRPr="00BD129E" w:rsidRDefault="007E72AB" w:rsidP="009C6A9F">
      <w:pPr>
        <w:spacing w:after="0" w:line="360" w:lineRule="auto"/>
        <w:jc w:val="both"/>
        <w:rPr>
          <w:color w:val="000000" w:themeColor="text1"/>
        </w:rPr>
      </w:pPr>
      <w:r w:rsidRPr="00BD129E">
        <w:rPr>
          <w:color w:val="000000" w:themeColor="text1"/>
        </w:rPr>
        <w:t>10.</w:t>
      </w:r>
      <w:r w:rsidR="00B776B4" w:rsidRPr="00BD129E">
        <w:rPr>
          <w:color w:val="000000" w:themeColor="text1"/>
        </w:rPr>
        <w:t xml:space="preserve"> </w:t>
      </w:r>
      <w:r w:rsidRPr="00BD129E">
        <w:rPr>
          <w:color w:val="000000" w:themeColor="text1"/>
        </w:rPr>
        <w:t xml:space="preserve">National Centre for Social Research, Welsh Health Survey, 2008 [computer file]. Colchester, Essex: UK Data Archive [distributor], January 2010. SN: 6372. </w:t>
      </w:r>
    </w:p>
    <w:p w:rsidR="007E72AB" w:rsidRPr="00BD129E" w:rsidRDefault="007E72AB" w:rsidP="009C6A9F">
      <w:pPr>
        <w:spacing w:after="0" w:line="360" w:lineRule="auto"/>
        <w:jc w:val="both"/>
        <w:rPr>
          <w:color w:val="000000" w:themeColor="text1"/>
        </w:rPr>
      </w:pPr>
      <w:r w:rsidRPr="00BD129E">
        <w:rPr>
          <w:color w:val="000000" w:themeColor="text1"/>
        </w:rPr>
        <w:t>11.</w:t>
      </w:r>
      <w:r w:rsidR="00B776B4" w:rsidRPr="00BD129E">
        <w:rPr>
          <w:color w:val="000000" w:themeColor="text1"/>
        </w:rPr>
        <w:t xml:space="preserve"> </w:t>
      </w:r>
      <w:r w:rsidRPr="00BD129E">
        <w:rPr>
          <w:color w:val="000000" w:themeColor="text1"/>
        </w:rPr>
        <w:t xml:space="preserve">National Centre for Social Research, Welsh Health Survey, 2007 [computer file]. Colchester, Essex: UK Data Archive [distributor], October 2008. SN: 6052. </w:t>
      </w:r>
    </w:p>
    <w:p w:rsidR="007E72AB" w:rsidRPr="00BD129E" w:rsidRDefault="007E72AB" w:rsidP="009C6A9F">
      <w:pPr>
        <w:spacing w:after="0" w:line="360" w:lineRule="auto"/>
        <w:jc w:val="both"/>
        <w:rPr>
          <w:color w:val="000000" w:themeColor="text1"/>
        </w:rPr>
      </w:pPr>
      <w:r w:rsidRPr="00BD129E">
        <w:rPr>
          <w:color w:val="000000" w:themeColor="text1"/>
        </w:rPr>
        <w:t>12.</w:t>
      </w:r>
      <w:r w:rsidR="00B776B4" w:rsidRPr="00BD129E">
        <w:rPr>
          <w:color w:val="000000" w:themeColor="text1"/>
        </w:rPr>
        <w:t xml:space="preserve"> </w:t>
      </w:r>
      <w:r w:rsidRPr="00BD129E">
        <w:rPr>
          <w:color w:val="000000" w:themeColor="text1"/>
        </w:rPr>
        <w:t>National Centre for Social Research, Welsh Health Survey, 2005-2006 [computer file]. Colchester, Essex: UK Data Archive [distributor], November 2007. SN: 5750.</w:t>
      </w:r>
    </w:p>
    <w:p w:rsidR="007E72AB" w:rsidRPr="00BD129E" w:rsidRDefault="007E72AB" w:rsidP="009C6A9F">
      <w:pPr>
        <w:spacing w:after="0" w:line="360" w:lineRule="auto"/>
        <w:jc w:val="both"/>
        <w:rPr>
          <w:color w:val="000000" w:themeColor="text1"/>
        </w:rPr>
      </w:pPr>
      <w:r w:rsidRPr="00BD129E">
        <w:rPr>
          <w:color w:val="000000" w:themeColor="text1"/>
        </w:rPr>
        <w:t>13.</w:t>
      </w:r>
      <w:r w:rsidR="00B776B4" w:rsidRPr="00BD129E">
        <w:rPr>
          <w:color w:val="000000" w:themeColor="text1"/>
        </w:rPr>
        <w:t xml:space="preserve"> </w:t>
      </w:r>
      <w:r w:rsidRPr="00BD129E">
        <w:rPr>
          <w:color w:val="000000" w:themeColor="text1"/>
        </w:rPr>
        <w:t xml:space="preserve">National Centre for Social Research, Beaufort Research Limited and University College London. Department of Epidemiology and Public Health, Welsh Health Survey, 2004-2005 [computer file]. Colchester, Essex: UK Data Archive [distributor], September 2007. SN: 5693. </w:t>
      </w:r>
    </w:p>
    <w:p w:rsidR="007E72AB" w:rsidRPr="00BD129E" w:rsidRDefault="007E72AB" w:rsidP="009C6A9F">
      <w:pPr>
        <w:spacing w:after="0" w:line="360" w:lineRule="auto"/>
        <w:jc w:val="both"/>
        <w:rPr>
          <w:color w:val="000000" w:themeColor="text1"/>
        </w:rPr>
      </w:pPr>
      <w:r w:rsidRPr="00BD129E">
        <w:rPr>
          <w:color w:val="000000" w:themeColor="text1"/>
        </w:rPr>
        <w:t>14.</w:t>
      </w:r>
      <w:r w:rsidR="00B776B4" w:rsidRPr="00BD129E">
        <w:rPr>
          <w:color w:val="000000" w:themeColor="text1"/>
        </w:rPr>
        <w:t xml:space="preserve"> </w:t>
      </w:r>
      <w:r w:rsidRPr="00BD129E">
        <w:rPr>
          <w:color w:val="000000" w:themeColor="text1"/>
        </w:rPr>
        <w:t xml:space="preserve">National Centre for Social Research, Beaufort Research Limited and University College London. Department of Epidemiology and Public Health, Welsh Health Survey, 2003-2004 [computer file]. Colchester, Essex: UK Data Archive [distributor], September 2007. SN: 5692. </w:t>
      </w:r>
    </w:p>
    <w:p w:rsidR="007E72AB" w:rsidRPr="00BD129E" w:rsidRDefault="007E72AB" w:rsidP="009C6A9F">
      <w:pPr>
        <w:spacing w:after="0" w:line="360" w:lineRule="auto"/>
        <w:jc w:val="both"/>
        <w:rPr>
          <w:color w:val="000000" w:themeColor="text1"/>
        </w:rPr>
      </w:pPr>
      <w:r w:rsidRPr="00BD129E">
        <w:rPr>
          <w:color w:val="000000" w:themeColor="text1"/>
        </w:rPr>
        <w:t>15.</w:t>
      </w:r>
      <w:r w:rsidR="00B776B4" w:rsidRPr="00BD129E">
        <w:rPr>
          <w:color w:val="000000" w:themeColor="text1"/>
        </w:rPr>
        <w:t xml:space="preserve"> </w:t>
      </w:r>
      <w:r w:rsidRPr="00BD129E">
        <w:rPr>
          <w:color w:val="000000" w:themeColor="text1"/>
        </w:rPr>
        <w:t>Ware JE Jr, Sherbourne CD. The MOS 36-item short-form health survey (SF-36). Conceptual framework and item selection. Medical Care 1992:30:473-483.</w:t>
      </w:r>
    </w:p>
    <w:p w:rsidR="007E72AB" w:rsidRPr="00BD129E" w:rsidRDefault="007E72AB" w:rsidP="009C6A9F">
      <w:pPr>
        <w:spacing w:after="0" w:line="360" w:lineRule="auto"/>
        <w:jc w:val="both"/>
        <w:rPr>
          <w:color w:val="000000" w:themeColor="text1"/>
        </w:rPr>
      </w:pPr>
      <w:r w:rsidRPr="00BD129E">
        <w:rPr>
          <w:color w:val="000000" w:themeColor="text1"/>
        </w:rPr>
        <w:t>16.</w:t>
      </w:r>
      <w:r w:rsidR="00B776B4" w:rsidRPr="00BD129E">
        <w:rPr>
          <w:color w:val="000000" w:themeColor="text1"/>
        </w:rPr>
        <w:t xml:space="preserve"> </w:t>
      </w:r>
      <w:r w:rsidRPr="00BD129E">
        <w:rPr>
          <w:color w:val="000000" w:themeColor="text1"/>
        </w:rPr>
        <w:t>Basu A, Dale W, Elstein A, Meltzer D. A linear index for predicting joint health state utilities from single health state utilities. Health Economics 2009;18:403-19.</w:t>
      </w:r>
    </w:p>
    <w:p w:rsidR="007E72AB" w:rsidRPr="00BD129E" w:rsidRDefault="007E72AB" w:rsidP="009C6A9F">
      <w:pPr>
        <w:spacing w:after="0" w:line="360" w:lineRule="auto"/>
        <w:jc w:val="both"/>
        <w:rPr>
          <w:color w:val="000000" w:themeColor="text1"/>
        </w:rPr>
      </w:pPr>
      <w:r w:rsidRPr="00BD129E">
        <w:rPr>
          <w:color w:val="000000" w:themeColor="text1"/>
        </w:rPr>
        <w:lastRenderedPageBreak/>
        <w:t>17.</w:t>
      </w:r>
      <w:r w:rsidR="00B776B4" w:rsidRPr="00BD129E">
        <w:rPr>
          <w:color w:val="000000" w:themeColor="text1"/>
        </w:rPr>
        <w:t xml:space="preserve"> </w:t>
      </w:r>
      <w:r w:rsidRPr="00BD129E">
        <w:rPr>
          <w:color w:val="000000" w:themeColor="text1"/>
        </w:rPr>
        <w:t>Keeney RL, Raifa H. 1993. The multiplicative utility function. In Decisions with Multiple Objectives: Preferences and Value Tradeoffs. Cambridge University Press: Cambridge; 288-292.</w:t>
      </w:r>
    </w:p>
    <w:p w:rsidR="007E72AB" w:rsidRPr="00BD129E" w:rsidRDefault="007E72AB" w:rsidP="009C6A9F">
      <w:pPr>
        <w:spacing w:after="0" w:line="360" w:lineRule="auto"/>
        <w:jc w:val="both"/>
        <w:rPr>
          <w:color w:val="000000" w:themeColor="text1"/>
        </w:rPr>
      </w:pPr>
      <w:r w:rsidRPr="00BD129E">
        <w:rPr>
          <w:color w:val="000000" w:themeColor="text1"/>
        </w:rPr>
        <w:t>18.</w:t>
      </w:r>
      <w:r w:rsidR="00B776B4" w:rsidRPr="00BD129E">
        <w:rPr>
          <w:color w:val="000000" w:themeColor="text1"/>
        </w:rPr>
        <w:t xml:space="preserve"> </w:t>
      </w:r>
      <w:r w:rsidRPr="00BD129E">
        <w:rPr>
          <w:color w:val="000000" w:themeColor="text1"/>
        </w:rPr>
        <w:t xml:space="preserve">Keeney RL, Raiffa H. 1976. </w:t>
      </w:r>
      <w:r w:rsidR="00521433" w:rsidRPr="00BD129E">
        <w:rPr>
          <w:color w:val="000000" w:themeColor="text1"/>
        </w:rPr>
        <w:t>Decision-ma</w:t>
      </w:r>
      <w:r w:rsidRPr="00BD129E">
        <w:rPr>
          <w:color w:val="000000" w:themeColor="text1"/>
        </w:rPr>
        <w:t>king with Multiple Objectives. Wiley: New York.</w:t>
      </w:r>
    </w:p>
    <w:p w:rsidR="007E72AB" w:rsidRPr="00BD129E" w:rsidRDefault="007E72AB" w:rsidP="009C6A9F">
      <w:pPr>
        <w:spacing w:after="0" w:line="360" w:lineRule="auto"/>
        <w:jc w:val="both"/>
        <w:rPr>
          <w:color w:val="000000" w:themeColor="text1"/>
        </w:rPr>
      </w:pPr>
      <w:r w:rsidRPr="00BD129E">
        <w:rPr>
          <w:color w:val="000000" w:themeColor="text1"/>
        </w:rPr>
        <w:t>19.</w:t>
      </w:r>
      <w:r w:rsidR="00B776B4" w:rsidRPr="00BD129E">
        <w:rPr>
          <w:color w:val="000000" w:themeColor="text1"/>
        </w:rPr>
        <w:t xml:space="preserve"> </w:t>
      </w:r>
      <w:r w:rsidRPr="00BD129E">
        <w:rPr>
          <w:color w:val="000000" w:themeColor="text1"/>
        </w:rPr>
        <w:t>Tversky A, Kaheman D. 1992. Advances in prospect theory: cumulative representation of uncertainty. Journal of Risk and Uncertainty 5: 297-323.</w:t>
      </w:r>
    </w:p>
    <w:p w:rsidR="007E72AB" w:rsidRPr="00BD129E" w:rsidRDefault="007E72AB" w:rsidP="009C6A9F">
      <w:pPr>
        <w:spacing w:after="0" w:line="360" w:lineRule="auto"/>
        <w:jc w:val="both"/>
        <w:rPr>
          <w:color w:val="000000" w:themeColor="text1"/>
        </w:rPr>
      </w:pPr>
      <w:r w:rsidRPr="00BD129E">
        <w:rPr>
          <w:color w:val="000000" w:themeColor="text1"/>
        </w:rPr>
        <w:t>20.</w:t>
      </w:r>
      <w:r w:rsidR="00B776B4" w:rsidRPr="00BD129E">
        <w:rPr>
          <w:color w:val="000000" w:themeColor="text1"/>
        </w:rPr>
        <w:t xml:space="preserve"> </w:t>
      </w:r>
      <w:r w:rsidRPr="00BD129E">
        <w:rPr>
          <w:color w:val="000000" w:themeColor="text1"/>
        </w:rPr>
        <w:t>Fryback DG, Lawrence WF, Dollars may not buy as man QALYs as we think: A problem with defining quality of life adjustments, Med Decis Making 1997;17;276.</w:t>
      </w:r>
    </w:p>
    <w:p w:rsidR="007E72AB" w:rsidRPr="00BD129E" w:rsidRDefault="007E72AB" w:rsidP="009C6A9F">
      <w:pPr>
        <w:spacing w:after="0" w:line="360" w:lineRule="auto"/>
        <w:jc w:val="both"/>
        <w:rPr>
          <w:color w:val="000000" w:themeColor="text1"/>
        </w:rPr>
      </w:pPr>
      <w:r w:rsidRPr="00BD129E">
        <w:rPr>
          <w:color w:val="000000" w:themeColor="text1"/>
        </w:rPr>
        <w:t>21.</w:t>
      </w:r>
      <w:r w:rsidR="00B776B4" w:rsidRPr="00BD129E">
        <w:rPr>
          <w:color w:val="000000" w:themeColor="text1"/>
        </w:rPr>
        <w:t xml:space="preserve"> </w:t>
      </w:r>
      <w:r w:rsidRPr="00BD129E">
        <w:rPr>
          <w:color w:val="000000" w:themeColor="text1"/>
        </w:rPr>
        <w:t>Walters SJ, Brazier JE. Comparison of the minimally important difference for two health state utility measures: EQ-5D SF-6D. Qual Life Res 2005;14:1423-32.</w:t>
      </w:r>
    </w:p>
    <w:p w:rsidR="007E72AB" w:rsidRPr="00BD129E" w:rsidRDefault="007E72AB" w:rsidP="009C6A9F">
      <w:pPr>
        <w:spacing w:after="0" w:line="360" w:lineRule="auto"/>
        <w:jc w:val="both"/>
        <w:rPr>
          <w:color w:val="000000" w:themeColor="text1"/>
        </w:rPr>
      </w:pPr>
      <w:r w:rsidRPr="00BD129E">
        <w:rPr>
          <w:color w:val="000000" w:themeColor="text1"/>
        </w:rPr>
        <w:t>22.</w:t>
      </w:r>
      <w:r w:rsidR="00B776B4" w:rsidRPr="00BD129E">
        <w:rPr>
          <w:color w:val="000000" w:themeColor="text1"/>
        </w:rPr>
        <w:t xml:space="preserve"> </w:t>
      </w:r>
      <w:r w:rsidRPr="00BD129E">
        <w:rPr>
          <w:color w:val="000000" w:themeColor="text1"/>
        </w:rPr>
        <w:t>Shaw JW, Johnson JA, Coons SJ. US valuation of the EQ-5D health states: development and testing of the DI valuation model. Med Care 2005;43:203-220.</w:t>
      </w:r>
    </w:p>
    <w:p w:rsidR="007E72AB" w:rsidRPr="00BD129E" w:rsidRDefault="007E72AB" w:rsidP="009C6A9F">
      <w:pPr>
        <w:spacing w:after="0" w:line="360" w:lineRule="auto"/>
        <w:jc w:val="both"/>
        <w:rPr>
          <w:color w:val="000000" w:themeColor="text1"/>
        </w:rPr>
      </w:pPr>
      <w:r w:rsidRPr="00BD129E">
        <w:rPr>
          <w:color w:val="000000" w:themeColor="text1"/>
        </w:rPr>
        <w:t>23.</w:t>
      </w:r>
      <w:r w:rsidR="00B776B4" w:rsidRPr="00BD129E">
        <w:rPr>
          <w:color w:val="000000" w:themeColor="text1"/>
        </w:rPr>
        <w:t xml:space="preserve"> </w:t>
      </w:r>
      <w:r w:rsidRPr="00BD129E">
        <w:rPr>
          <w:color w:val="000000" w:themeColor="text1"/>
        </w:rPr>
        <w:t xml:space="preserve">Ara R, Brazier J. Comparing EQ-5D scores for comorbid health conditions estimated using five different methods. Available at: http://eprints.whiterose.ac.uk/11048/. Accessed </w:t>
      </w:r>
      <w:smartTag w:uri="urn:schemas-microsoft-com:office:smarttags" w:element="date">
        <w:smartTagPr>
          <w:attr w:name="Month" w:val="11"/>
          <w:attr w:name="Day" w:val="5"/>
          <w:attr w:name="Year" w:val="2010"/>
        </w:smartTagPr>
        <w:r w:rsidRPr="00BD129E">
          <w:rPr>
            <w:color w:val="000000" w:themeColor="text1"/>
          </w:rPr>
          <w:t>5/11/2010</w:t>
        </w:r>
      </w:smartTag>
      <w:r w:rsidRPr="00BD129E">
        <w:rPr>
          <w:color w:val="000000" w:themeColor="text1"/>
        </w:rPr>
        <w:t>.</w:t>
      </w:r>
    </w:p>
    <w:p w:rsidR="007E72AB" w:rsidRPr="00BD129E" w:rsidRDefault="007E72AB" w:rsidP="006B2C81">
      <w:pPr>
        <w:spacing w:after="0" w:line="360" w:lineRule="auto"/>
        <w:rPr>
          <w:color w:val="000000" w:themeColor="text1"/>
        </w:rPr>
      </w:pPr>
    </w:p>
    <w:p w:rsidR="007E72AB" w:rsidRPr="00BD129E" w:rsidRDefault="007E72AB" w:rsidP="006B2C81">
      <w:pPr>
        <w:spacing w:after="0" w:line="360" w:lineRule="auto"/>
        <w:rPr>
          <w:color w:val="000000" w:themeColor="text1"/>
        </w:rPr>
      </w:pPr>
    </w:p>
    <w:p w:rsidR="007E72AB" w:rsidRPr="00BD129E" w:rsidRDefault="007E72AB" w:rsidP="006B2C81">
      <w:pPr>
        <w:spacing w:after="0" w:line="360" w:lineRule="auto"/>
        <w:rPr>
          <w:color w:val="000000" w:themeColor="text1"/>
        </w:rPr>
      </w:pPr>
    </w:p>
    <w:p w:rsidR="007E72AB" w:rsidRPr="00BD129E" w:rsidRDefault="007E72AB" w:rsidP="006B2C81">
      <w:pPr>
        <w:spacing w:after="0" w:line="360" w:lineRule="auto"/>
        <w:rPr>
          <w:color w:val="000000" w:themeColor="text1"/>
        </w:rPr>
      </w:pPr>
    </w:p>
    <w:p w:rsidR="007E72AB" w:rsidRPr="00BD129E" w:rsidRDefault="007E72AB" w:rsidP="007E72AB">
      <w:pPr>
        <w:spacing w:after="0" w:line="360" w:lineRule="auto"/>
        <w:rPr>
          <w:color w:val="000000" w:themeColor="text1"/>
          <w:sz w:val="20"/>
          <w:szCs w:val="20"/>
        </w:rPr>
      </w:pPr>
    </w:p>
    <w:p w:rsidR="007E72AB" w:rsidRPr="00BD129E" w:rsidRDefault="007E72AB" w:rsidP="007E72AB">
      <w:pPr>
        <w:spacing w:after="0" w:line="360" w:lineRule="auto"/>
        <w:rPr>
          <w:color w:val="000000" w:themeColor="text1"/>
          <w:sz w:val="20"/>
          <w:szCs w:val="20"/>
        </w:rPr>
      </w:pPr>
    </w:p>
    <w:p w:rsidR="007E72AB" w:rsidRPr="00BD129E" w:rsidRDefault="007E72AB" w:rsidP="007E72AB">
      <w:pPr>
        <w:spacing w:after="0" w:line="360" w:lineRule="auto"/>
        <w:rPr>
          <w:color w:val="000000" w:themeColor="text1"/>
          <w:sz w:val="20"/>
          <w:szCs w:val="20"/>
        </w:rPr>
      </w:pPr>
    </w:p>
    <w:p w:rsidR="007E72AB" w:rsidRPr="00BD129E" w:rsidRDefault="007E72AB" w:rsidP="007E72AB">
      <w:pPr>
        <w:spacing w:after="0" w:line="360" w:lineRule="auto"/>
        <w:rPr>
          <w:color w:val="000000" w:themeColor="text1"/>
          <w:sz w:val="20"/>
          <w:szCs w:val="20"/>
        </w:rPr>
      </w:pPr>
    </w:p>
    <w:p w:rsidR="007E72AB" w:rsidRPr="00BD129E" w:rsidRDefault="007E72AB" w:rsidP="007E72AB">
      <w:pPr>
        <w:spacing w:after="0" w:line="360" w:lineRule="auto"/>
        <w:rPr>
          <w:color w:val="000000" w:themeColor="text1"/>
          <w:sz w:val="20"/>
          <w:szCs w:val="20"/>
        </w:rPr>
      </w:pPr>
    </w:p>
    <w:p w:rsidR="007E72AB" w:rsidRPr="00BD129E" w:rsidRDefault="007E72AB" w:rsidP="007E72AB">
      <w:pPr>
        <w:spacing w:after="0" w:line="360" w:lineRule="auto"/>
        <w:rPr>
          <w:color w:val="000000" w:themeColor="text1"/>
        </w:rPr>
      </w:pPr>
    </w:p>
    <w:p w:rsidR="007E72AB" w:rsidRPr="00BD129E" w:rsidRDefault="007E72AB" w:rsidP="007E72AB">
      <w:pPr>
        <w:spacing w:after="0" w:line="360" w:lineRule="auto"/>
        <w:rPr>
          <w:color w:val="000000" w:themeColor="text1"/>
        </w:rPr>
      </w:pPr>
    </w:p>
    <w:p w:rsidR="007E72AB" w:rsidRPr="00BD129E" w:rsidRDefault="007E72AB" w:rsidP="007E72AB">
      <w:pPr>
        <w:spacing w:after="0" w:line="360" w:lineRule="auto"/>
        <w:rPr>
          <w:color w:val="000000" w:themeColor="text1"/>
          <w:sz w:val="20"/>
          <w:szCs w:val="20"/>
        </w:rPr>
      </w:pPr>
    </w:p>
    <w:p w:rsidR="007E72AB" w:rsidRPr="00BD129E" w:rsidRDefault="007E72AB" w:rsidP="006B2C81">
      <w:pPr>
        <w:spacing w:after="0" w:line="360" w:lineRule="auto"/>
        <w:rPr>
          <w:b/>
          <w:color w:val="000000" w:themeColor="text1"/>
        </w:rPr>
      </w:pPr>
      <w:r w:rsidRPr="00BD129E">
        <w:rPr>
          <w:color w:val="000000" w:themeColor="text1"/>
          <w:sz w:val="20"/>
          <w:szCs w:val="20"/>
          <w:lang w:val="fr-FR"/>
        </w:rPr>
        <w:br w:type="page"/>
      </w:r>
      <w:r w:rsidRPr="00BD129E">
        <w:rPr>
          <w:b/>
          <w:color w:val="000000" w:themeColor="text1"/>
        </w:rPr>
        <w:lastRenderedPageBreak/>
        <w:t>Table 1: Results from the OLS combination model</w:t>
      </w:r>
      <w:r w:rsidR="00416A49" w:rsidRPr="00BD129E">
        <w:rPr>
          <w:b/>
          <w:color w:val="000000" w:themeColor="text1"/>
        </w:rPr>
        <w:t>.</w:t>
      </w:r>
    </w:p>
    <w:tbl>
      <w:tblPr>
        <w:tblW w:w="7429" w:type="dxa"/>
        <w:tblInd w:w="108" w:type="dxa"/>
        <w:tblLook w:val="0000" w:firstRow="0" w:lastRow="0" w:firstColumn="0" w:lastColumn="0" w:noHBand="0" w:noVBand="0"/>
      </w:tblPr>
      <w:tblGrid>
        <w:gridCol w:w="2177"/>
        <w:gridCol w:w="1335"/>
        <w:gridCol w:w="1744"/>
        <w:gridCol w:w="2173"/>
      </w:tblGrid>
      <w:tr w:rsidR="007E72AB" w:rsidRPr="00BD129E" w:rsidTr="00520EF3">
        <w:trPr>
          <w:trHeight w:val="255"/>
        </w:trPr>
        <w:tc>
          <w:tcPr>
            <w:tcW w:w="2177" w:type="dxa"/>
            <w:tcBorders>
              <w:top w:val="single" w:sz="4" w:space="0" w:color="auto"/>
              <w:left w:val="nil"/>
              <w:bottom w:val="single" w:sz="4" w:space="0" w:color="auto"/>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Independent variable</w:t>
            </w:r>
          </w:p>
        </w:tc>
        <w:tc>
          <w:tcPr>
            <w:tcW w:w="1335" w:type="dxa"/>
            <w:tcBorders>
              <w:top w:val="single" w:sz="4" w:space="0" w:color="auto"/>
              <w:left w:val="nil"/>
              <w:bottom w:val="single" w:sz="4" w:space="0" w:color="auto"/>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Coefficient</w:t>
            </w:r>
          </w:p>
        </w:tc>
        <w:tc>
          <w:tcPr>
            <w:tcW w:w="1744" w:type="dxa"/>
            <w:tcBorders>
              <w:top w:val="single" w:sz="4" w:space="0" w:color="auto"/>
              <w:left w:val="nil"/>
              <w:bottom w:val="single" w:sz="4" w:space="0" w:color="auto"/>
              <w:right w:val="nil"/>
            </w:tcBorders>
            <w:shd w:val="clear" w:color="auto" w:fill="auto"/>
            <w:noWrap/>
            <w:vAlign w:val="bottom"/>
          </w:tcPr>
          <w:p w:rsidR="007E72AB" w:rsidRPr="00BD129E" w:rsidRDefault="007E72AB" w:rsidP="00416A49">
            <w:pPr>
              <w:spacing w:after="0" w:line="240" w:lineRule="auto"/>
              <w:rPr>
                <w:color w:val="000000" w:themeColor="text1"/>
              </w:rPr>
            </w:pPr>
            <w:r w:rsidRPr="00BD129E">
              <w:rPr>
                <w:color w:val="000000" w:themeColor="text1"/>
              </w:rPr>
              <w:t>Robust S</w:t>
            </w:r>
            <w:r w:rsidR="00416A49" w:rsidRPr="00BD129E">
              <w:rPr>
                <w:color w:val="000000" w:themeColor="text1"/>
              </w:rPr>
              <w:t>E</w:t>
            </w:r>
          </w:p>
        </w:tc>
        <w:tc>
          <w:tcPr>
            <w:tcW w:w="2173" w:type="dxa"/>
            <w:tcBorders>
              <w:top w:val="single" w:sz="4" w:space="0" w:color="auto"/>
              <w:left w:val="nil"/>
              <w:bottom w:val="single" w:sz="4" w:space="0" w:color="auto"/>
              <w:right w:val="nil"/>
            </w:tcBorders>
            <w:shd w:val="clear" w:color="auto" w:fill="auto"/>
            <w:noWrap/>
            <w:vAlign w:val="bottom"/>
          </w:tcPr>
          <w:p w:rsidR="007E72AB" w:rsidRPr="00BD129E" w:rsidRDefault="007E72AB" w:rsidP="006B2C81">
            <w:pPr>
              <w:spacing w:after="0" w:line="240" w:lineRule="auto"/>
              <w:rPr>
                <w:color w:val="000000" w:themeColor="text1"/>
                <w:highlight w:val="yellow"/>
              </w:rPr>
            </w:pPr>
            <w:r w:rsidRPr="00BD129E">
              <w:rPr>
                <w:color w:val="000000" w:themeColor="text1"/>
              </w:rPr>
              <w:t>P</w:t>
            </w:r>
            <w:r w:rsidR="00416A49" w:rsidRPr="00BD129E">
              <w:rPr>
                <w:color w:val="000000" w:themeColor="text1"/>
              </w:rPr>
              <w:t xml:space="preserve"> </w:t>
            </w:r>
            <w:r w:rsidRPr="00BD129E">
              <w:rPr>
                <w:color w:val="000000" w:themeColor="text1"/>
              </w:rPr>
              <w:t>&gt;</w:t>
            </w:r>
            <w:r w:rsidR="00416A49" w:rsidRPr="00BD129E">
              <w:rPr>
                <w:color w:val="000000" w:themeColor="text1"/>
              </w:rPr>
              <w:t xml:space="preserve"> </w:t>
            </w:r>
            <w:r w:rsidRPr="00BD129E">
              <w:rPr>
                <w:color w:val="000000" w:themeColor="text1"/>
              </w:rPr>
              <w:t>|t|</w:t>
            </w:r>
          </w:p>
        </w:tc>
      </w:tr>
      <w:tr w:rsidR="007E72AB" w:rsidRPr="00BD129E" w:rsidTr="00520EF3">
        <w:trPr>
          <w:trHeight w:val="255"/>
        </w:trPr>
        <w:tc>
          <w:tcPr>
            <w:tcW w:w="2177" w:type="dxa"/>
            <w:tcBorders>
              <w:top w:val="single" w:sz="4" w:space="0" w:color="auto"/>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 xml:space="preserve">Maximum decrement </w:t>
            </w:r>
          </w:p>
        </w:tc>
        <w:tc>
          <w:tcPr>
            <w:tcW w:w="1335" w:type="dxa"/>
            <w:tcBorders>
              <w:top w:val="single" w:sz="4" w:space="0" w:color="auto"/>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-1.049809</w:t>
            </w:r>
          </w:p>
        </w:tc>
        <w:tc>
          <w:tcPr>
            <w:tcW w:w="1744" w:type="dxa"/>
            <w:tcBorders>
              <w:top w:val="single" w:sz="4" w:space="0" w:color="auto"/>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0.6162</w:t>
            </w:r>
          </w:p>
        </w:tc>
        <w:tc>
          <w:tcPr>
            <w:tcW w:w="2173" w:type="dxa"/>
            <w:tcBorders>
              <w:top w:val="single" w:sz="4" w:space="0" w:color="auto"/>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0.099</w:t>
            </w:r>
          </w:p>
        </w:tc>
      </w:tr>
      <w:tr w:rsidR="007E72AB" w:rsidRPr="00BD129E" w:rsidTr="00520EF3">
        <w:trPr>
          <w:trHeight w:val="255"/>
        </w:trPr>
        <w:tc>
          <w:tcPr>
            <w:tcW w:w="2177" w:type="dxa"/>
            <w:tcBorders>
              <w:top w:val="nil"/>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Minimum decrement</w:t>
            </w:r>
          </w:p>
        </w:tc>
        <w:tc>
          <w:tcPr>
            <w:tcW w:w="1335"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-0.4797101</w:t>
            </w:r>
          </w:p>
        </w:tc>
        <w:tc>
          <w:tcPr>
            <w:tcW w:w="1744"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0.89592</w:t>
            </w:r>
          </w:p>
        </w:tc>
        <w:tc>
          <w:tcPr>
            <w:tcW w:w="2173"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0.597</w:t>
            </w:r>
          </w:p>
        </w:tc>
      </w:tr>
      <w:tr w:rsidR="007E72AB" w:rsidRPr="00BD129E" w:rsidTr="00520EF3">
        <w:trPr>
          <w:trHeight w:val="255"/>
        </w:trPr>
        <w:tc>
          <w:tcPr>
            <w:tcW w:w="2177" w:type="dxa"/>
            <w:tcBorders>
              <w:top w:val="nil"/>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Interaction of utilities</w:t>
            </w:r>
          </w:p>
        </w:tc>
        <w:tc>
          <w:tcPr>
            <w:tcW w:w="1335"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-0.4986031</w:t>
            </w:r>
          </w:p>
        </w:tc>
        <w:tc>
          <w:tcPr>
            <w:tcW w:w="1744"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1.12376</w:t>
            </w:r>
          </w:p>
        </w:tc>
        <w:tc>
          <w:tcPr>
            <w:tcW w:w="2173"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0.661</w:t>
            </w:r>
          </w:p>
        </w:tc>
      </w:tr>
      <w:tr w:rsidR="007E72AB" w:rsidRPr="00BD129E" w:rsidTr="00520EF3">
        <w:trPr>
          <w:trHeight w:val="255"/>
        </w:trPr>
        <w:tc>
          <w:tcPr>
            <w:tcW w:w="2177" w:type="dxa"/>
            <w:tcBorders>
              <w:top w:val="nil"/>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 xml:space="preserve">Constant  </w:t>
            </w:r>
          </w:p>
        </w:tc>
        <w:tc>
          <w:tcPr>
            <w:tcW w:w="1335"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1.0606200</w:t>
            </w:r>
          </w:p>
        </w:tc>
        <w:tc>
          <w:tcPr>
            <w:tcW w:w="1744"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0.77913</w:t>
            </w:r>
          </w:p>
        </w:tc>
        <w:tc>
          <w:tcPr>
            <w:tcW w:w="2173" w:type="dxa"/>
            <w:tcBorders>
              <w:top w:val="nil"/>
              <w:left w:val="nil"/>
              <w:bottom w:val="nil"/>
              <w:right w:val="nil"/>
            </w:tcBorders>
            <w:shd w:val="clear" w:color="auto" w:fill="auto"/>
            <w:noWrap/>
          </w:tcPr>
          <w:p w:rsidR="007E72AB" w:rsidRPr="00BD129E" w:rsidRDefault="007E72AB" w:rsidP="006B2C81">
            <w:pPr>
              <w:spacing w:after="0" w:line="240" w:lineRule="auto"/>
              <w:rPr>
                <w:color w:val="000000" w:themeColor="text1"/>
              </w:rPr>
            </w:pPr>
            <w:r w:rsidRPr="00BD129E">
              <w:rPr>
                <w:color w:val="000000" w:themeColor="text1"/>
              </w:rPr>
              <w:t>0.184</w:t>
            </w:r>
          </w:p>
        </w:tc>
      </w:tr>
      <w:tr w:rsidR="007E72AB" w:rsidRPr="00BD129E" w:rsidTr="00520EF3">
        <w:trPr>
          <w:trHeight w:val="255"/>
        </w:trPr>
        <w:tc>
          <w:tcPr>
            <w:tcW w:w="7429" w:type="dxa"/>
            <w:gridSpan w:val="4"/>
            <w:tcBorders>
              <w:top w:val="nil"/>
              <w:left w:val="nil"/>
              <w:right w:val="nil"/>
            </w:tcBorders>
            <w:shd w:val="clear" w:color="auto" w:fill="auto"/>
            <w:noWrap/>
            <w:vAlign w:val="bottom"/>
          </w:tcPr>
          <w:p w:rsidR="007E72AB" w:rsidRPr="00BD129E" w:rsidRDefault="007E72AB" w:rsidP="006B2C81">
            <w:pPr>
              <w:spacing w:after="0" w:line="240" w:lineRule="auto"/>
              <w:rPr>
                <w:color w:val="000000" w:themeColor="text1"/>
                <w:highlight w:val="yellow"/>
              </w:rPr>
            </w:pPr>
          </w:p>
        </w:tc>
      </w:tr>
      <w:tr w:rsidR="007E72AB" w:rsidRPr="00BD129E" w:rsidTr="00520EF3">
        <w:trPr>
          <w:trHeight w:val="255"/>
        </w:trPr>
        <w:tc>
          <w:tcPr>
            <w:tcW w:w="2177" w:type="dxa"/>
            <w:tcBorders>
              <w:top w:val="nil"/>
              <w:left w:val="nil"/>
              <w:bottom w:val="single" w:sz="4" w:space="0" w:color="auto"/>
              <w:right w:val="nil"/>
            </w:tcBorders>
            <w:shd w:val="clear" w:color="auto" w:fill="auto"/>
            <w:noWrap/>
            <w:vAlign w:val="bottom"/>
          </w:tcPr>
          <w:p w:rsidR="007E72AB" w:rsidRPr="00BD129E" w:rsidRDefault="00416A49" w:rsidP="006B2C81">
            <w:pPr>
              <w:spacing w:after="0" w:line="240" w:lineRule="auto"/>
              <w:rPr>
                <w:color w:val="000000" w:themeColor="text1"/>
                <w:vertAlign w:val="superscript"/>
              </w:rPr>
            </w:pPr>
            <w:r w:rsidRPr="00BD129E">
              <w:rPr>
                <w:color w:val="000000" w:themeColor="text1"/>
              </w:rPr>
              <w:t>R</w:t>
            </w:r>
            <w:r w:rsidRPr="00BD129E">
              <w:rPr>
                <w:color w:val="000000" w:themeColor="text1"/>
                <w:vertAlign w:val="superscript"/>
              </w:rPr>
              <w:t>2</w:t>
            </w:r>
          </w:p>
        </w:tc>
        <w:tc>
          <w:tcPr>
            <w:tcW w:w="5252" w:type="dxa"/>
            <w:gridSpan w:val="3"/>
            <w:tcBorders>
              <w:top w:val="nil"/>
              <w:left w:val="nil"/>
              <w:bottom w:val="single" w:sz="4" w:space="0" w:color="auto"/>
              <w:right w:val="nil"/>
            </w:tcBorders>
            <w:shd w:val="clear" w:color="auto" w:fill="auto"/>
            <w:noWrap/>
            <w:vAlign w:val="bottom"/>
          </w:tcPr>
          <w:p w:rsidR="007E72AB" w:rsidRPr="00BD129E" w:rsidRDefault="007E72AB" w:rsidP="006B2C81">
            <w:pPr>
              <w:spacing w:after="0" w:line="240" w:lineRule="auto"/>
              <w:rPr>
                <w:color w:val="000000" w:themeColor="text1"/>
                <w:highlight w:val="yellow"/>
              </w:rPr>
            </w:pPr>
            <w:r w:rsidRPr="00BD129E">
              <w:rPr>
                <w:color w:val="000000" w:themeColor="text1"/>
              </w:rPr>
              <w:t>0.3472</w:t>
            </w:r>
          </w:p>
        </w:tc>
      </w:tr>
      <w:tr w:rsidR="007E72AB" w:rsidRPr="00BD129E" w:rsidTr="00520EF3">
        <w:trPr>
          <w:trHeight w:val="255"/>
        </w:trPr>
        <w:tc>
          <w:tcPr>
            <w:tcW w:w="7429" w:type="dxa"/>
            <w:gridSpan w:val="4"/>
            <w:tcBorders>
              <w:top w:val="single" w:sz="4" w:space="0" w:color="auto"/>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p>
        </w:tc>
      </w:tr>
      <w:tr w:rsidR="007E72AB" w:rsidRPr="00BD129E" w:rsidTr="00520EF3">
        <w:trPr>
          <w:trHeight w:val="255"/>
        </w:trPr>
        <w:tc>
          <w:tcPr>
            <w:tcW w:w="2177" w:type="dxa"/>
            <w:tcBorders>
              <w:top w:val="nil"/>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Maximum decrement</w:t>
            </w:r>
          </w:p>
        </w:tc>
        <w:tc>
          <w:tcPr>
            <w:tcW w:w="5252" w:type="dxa"/>
            <w:gridSpan w:val="3"/>
            <w:tcBorders>
              <w:top w:val="nil"/>
              <w:left w:val="nil"/>
              <w:bottom w:val="nil"/>
              <w:right w:val="nil"/>
            </w:tcBorders>
            <w:shd w:val="clear" w:color="auto" w:fill="auto"/>
            <w:noWrap/>
            <w:vAlign w:val="bottom"/>
          </w:tcPr>
          <w:p w:rsidR="007E72AB" w:rsidRPr="00BD129E" w:rsidRDefault="00F0000D" w:rsidP="006B2C81">
            <w:pPr>
              <w:spacing w:after="0" w:line="240" w:lineRule="auto"/>
              <w:rPr>
                <w:color w:val="000000" w:themeColor="text1"/>
                <w:lang w:val="fr-FR"/>
              </w:rPr>
            </w:pPr>
            <w:r w:rsidRPr="00BD129E">
              <w:rPr>
                <w:color w:val="000000" w:themeColor="text1"/>
                <w:position w:val="-12"/>
              </w:rPr>
              <w:object w:dxaOrig="2600" w:dyaOrig="360">
                <v:shape id="_x0000_i1045" type="#_x0000_t75" style="width:130.7pt;height:18.3pt" o:ole="">
                  <v:imagedata r:id="rId88" o:title=""/>
                </v:shape>
                <o:OLEObject Type="Embed" ProgID="Equation.3" ShapeID="_x0000_i1045" DrawAspect="Content" ObjectID="_1594468631" r:id="rId89"/>
              </w:object>
            </w:r>
          </w:p>
        </w:tc>
      </w:tr>
      <w:tr w:rsidR="007E72AB" w:rsidRPr="00BD129E" w:rsidTr="00520EF3">
        <w:trPr>
          <w:trHeight w:val="255"/>
        </w:trPr>
        <w:tc>
          <w:tcPr>
            <w:tcW w:w="2177" w:type="dxa"/>
            <w:tcBorders>
              <w:top w:val="nil"/>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Minimum decrement</w:t>
            </w:r>
          </w:p>
        </w:tc>
        <w:tc>
          <w:tcPr>
            <w:tcW w:w="5252" w:type="dxa"/>
            <w:gridSpan w:val="3"/>
            <w:tcBorders>
              <w:top w:val="nil"/>
              <w:left w:val="nil"/>
              <w:bottom w:val="nil"/>
              <w:right w:val="nil"/>
            </w:tcBorders>
            <w:shd w:val="clear" w:color="auto" w:fill="auto"/>
            <w:noWrap/>
            <w:vAlign w:val="bottom"/>
          </w:tcPr>
          <w:p w:rsidR="007E72AB" w:rsidRPr="00BD129E" w:rsidRDefault="00F0000D" w:rsidP="006B2C81">
            <w:pPr>
              <w:spacing w:after="0" w:line="240" w:lineRule="auto"/>
              <w:rPr>
                <w:color w:val="000000" w:themeColor="text1"/>
                <w:lang w:val="fr-FR"/>
              </w:rPr>
            </w:pPr>
            <w:r w:rsidRPr="00BD129E">
              <w:rPr>
                <w:color w:val="000000" w:themeColor="text1"/>
                <w:position w:val="-12"/>
              </w:rPr>
              <w:object w:dxaOrig="2580" w:dyaOrig="360">
                <v:shape id="_x0000_i1046" type="#_x0000_t75" style="width:129pt;height:18.3pt" o:ole="">
                  <v:imagedata r:id="rId90" o:title=""/>
                </v:shape>
                <o:OLEObject Type="Embed" ProgID="Equation.3" ShapeID="_x0000_i1046" DrawAspect="Content" ObjectID="_1594468632" r:id="rId91"/>
              </w:object>
            </w:r>
          </w:p>
        </w:tc>
      </w:tr>
      <w:tr w:rsidR="007E72AB" w:rsidRPr="00BD129E" w:rsidTr="00520EF3">
        <w:trPr>
          <w:trHeight w:val="255"/>
        </w:trPr>
        <w:tc>
          <w:tcPr>
            <w:tcW w:w="2177" w:type="dxa"/>
            <w:tcBorders>
              <w:top w:val="nil"/>
              <w:left w:val="nil"/>
              <w:bottom w:val="nil"/>
              <w:right w:val="nil"/>
            </w:tcBorders>
            <w:shd w:val="clear" w:color="auto" w:fill="auto"/>
            <w:noWrap/>
            <w:vAlign w:val="bottom"/>
          </w:tcPr>
          <w:p w:rsidR="007E72AB" w:rsidRPr="00BD129E" w:rsidRDefault="007E72AB" w:rsidP="006B2C81">
            <w:pPr>
              <w:spacing w:after="0" w:line="240" w:lineRule="auto"/>
              <w:rPr>
                <w:color w:val="000000" w:themeColor="text1"/>
              </w:rPr>
            </w:pPr>
            <w:r w:rsidRPr="00BD129E">
              <w:rPr>
                <w:color w:val="000000" w:themeColor="text1"/>
              </w:rPr>
              <w:t>Interaction of utilities</w:t>
            </w:r>
          </w:p>
        </w:tc>
        <w:tc>
          <w:tcPr>
            <w:tcW w:w="5252" w:type="dxa"/>
            <w:gridSpan w:val="3"/>
            <w:tcBorders>
              <w:top w:val="nil"/>
              <w:left w:val="nil"/>
              <w:bottom w:val="nil"/>
              <w:right w:val="nil"/>
            </w:tcBorders>
            <w:shd w:val="clear" w:color="auto" w:fill="auto"/>
            <w:noWrap/>
            <w:vAlign w:val="bottom"/>
          </w:tcPr>
          <w:p w:rsidR="007E72AB" w:rsidRPr="00BD129E" w:rsidRDefault="00F0000D" w:rsidP="006B2C81">
            <w:pPr>
              <w:spacing w:after="0" w:line="240" w:lineRule="auto"/>
              <w:rPr>
                <w:color w:val="000000" w:themeColor="text1"/>
                <w:lang w:val="fr-FR"/>
              </w:rPr>
            </w:pPr>
            <w:r w:rsidRPr="00BD129E">
              <w:rPr>
                <w:color w:val="000000" w:themeColor="text1"/>
                <w:position w:val="-32"/>
              </w:rPr>
              <w:object w:dxaOrig="1840" w:dyaOrig="760">
                <v:shape id="_x0000_i1047" type="#_x0000_t75" style="width:92pt;height:38.3pt" o:ole="">
                  <v:imagedata r:id="rId92" o:title=""/>
                </v:shape>
                <o:OLEObject Type="Embed" ProgID="Equation.3" ShapeID="_x0000_i1047" DrawAspect="Content" ObjectID="_1594468633" r:id="rId93"/>
              </w:object>
            </w:r>
          </w:p>
        </w:tc>
      </w:tr>
    </w:tbl>
    <w:p w:rsidR="007E72AB" w:rsidRPr="00BD129E" w:rsidRDefault="007E72AB" w:rsidP="006B2C81">
      <w:pPr>
        <w:spacing w:after="0" w:line="240" w:lineRule="auto"/>
        <w:rPr>
          <w:color w:val="000000" w:themeColor="text1"/>
          <w:sz w:val="20"/>
          <w:szCs w:val="20"/>
          <w:lang w:val="fr-FR"/>
        </w:rPr>
      </w:pPr>
    </w:p>
    <w:p w:rsidR="007E72AB" w:rsidRPr="00BD129E" w:rsidRDefault="00416A49" w:rsidP="00416A49">
      <w:pPr>
        <w:spacing w:after="0" w:line="360" w:lineRule="auto"/>
        <w:rPr>
          <w:color w:val="000000" w:themeColor="text1"/>
          <w:lang w:val="fr-FR"/>
        </w:rPr>
      </w:pPr>
      <w:r w:rsidRPr="00BD129E">
        <w:rPr>
          <w:color w:val="000000" w:themeColor="text1"/>
          <w:lang w:val="fr-FR"/>
        </w:rPr>
        <w:t>OLS, ordinary least square; SE, standard error.</w:t>
      </w:r>
    </w:p>
    <w:p w:rsidR="007E72AB" w:rsidRPr="00BD129E" w:rsidRDefault="007E72AB" w:rsidP="006B2C81">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Table 2: Comparing the predictive abilities of the four methods</w:t>
      </w:r>
      <w:r w:rsidR="00416A49" w:rsidRPr="00BD129E">
        <w:rPr>
          <w:b/>
          <w:color w:val="000000" w:themeColor="text1"/>
        </w:rPr>
        <w:t>.</w:t>
      </w:r>
      <w:r w:rsidRPr="00BD129E">
        <w:rPr>
          <w:b/>
          <w:color w:val="000000" w:themeColor="text1"/>
        </w:rPr>
        <w:t xml:space="preserve"> </w:t>
      </w:r>
    </w:p>
    <w:tbl>
      <w:tblPr>
        <w:tblW w:w="9169" w:type="dxa"/>
        <w:tblInd w:w="78" w:type="dxa"/>
        <w:tblLayout w:type="fixed"/>
        <w:tblLook w:val="0000" w:firstRow="0" w:lastRow="0" w:firstColumn="0" w:lastColumn="0" w:noHBand="0" w:noVBand="0"/>
      </w:tblPr>
      <w:tblGrid>
        <w:gridCol w:w="1524"/>
        <w:gridCol w:w="1482"/>
        <w:gridCol w:w="1010"/>
        <w:gridCol w:w="1563"/>
        <w:gridCol w:w="1207"/>
        <w:gridCol w:w="1010"/>
        <w:gridCol w:w="1373"/>
      </w:tblGrid>
      <w:tr w:rsidR="007E72AB" w:rsidRPr="00BD129E" w:rsidTr="009C6A9F">
        <w:trPr>
          <w:trHeight w:val="290"/>
        </w:trPr>
        <w:tc>
          <w:tcPr>
            <w:tcW w:w="1524" w:type="dxa"/>
            <w:tcBorders>
              <w:top w:val="single" w:sz="2" w:space="0" w:color="000000"/>
            </w:tcBorders>
          </w:tcPr>
          <w:p w:rsidR="007E72AB" w:rsidRPr="00BD129E" w:rsidRDefault="007E72AB" w:rsidP="006B2C81">
            <w:pPr>
              <w:autoSpaceDE w:val="0"/>
              <w:autoSpaceDN w:val="0"/>
              <w:adjustRightInd w:val="0"/>
              <w:spacing w:after="0" w:line="240" w:lineRule="auto"/>
              <w:jc w:val="right"/>
              <w:rPr>
                <w:color w:val="000000" w:themeColor="text1"/>
              </w:rPr>
            </w:pPr>
          </w:p>
        </w:tc>
        <w:tc>
          <w:tcPr>
            <w:tcW w:w="1482" w:type="dxa"/>
            <w:tcBorders>
              <w:top w:val="single" w:sz="2" w:space="0" w:color="000000"/>
            </w:tcBorders>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Actual</w:t>
            </w:r>
          </w:p>
        </w:tc>
        <w:tc>
          <w:tcPr>
            <w:tcW w:w="6163" w:type="dxa"/>
            <w:gridSpan w:val="5"/>
            <w:tcBorders>
              <w:top w:val="single" w:sz="2" w:space="0" w:color="000000"/>
              <w:bottom w:val="single" w:sz="4" w:space="0" w:color="auto"/>
            </w:tcBorders>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 xml:space="preserve">Estimated </w:t>
            </w:r>
          </w:p>
        </w:tc>
      </w:tr>
      <w:tr w:rsidR="007E72AB" w:rsidRPr="00BD129E" w:rsidTr="009C6A9F">
        <w:trPr>
          <w:trHeight w:val="290"/>
        </w:trPr>
        <w:tc>
          <w:tcPr>
            <w:tcW w:w="1524" w:type="dxa"/>
            <w:tcBorders>
              <w:bottom w:val="single" w:sz="2" w:space="0" w:color="000000"/>
            </w:tcBorders>
          </w:tcPr>
          <w:p w:rsidR="007E72AB" w:rsidRPr="00BD129E" w:rsidRDefault="007E72AB" w:rsidP="006B2C81">
            <w:pPr>
              <w:autoSpaceDE w:val="0"/>
              <w:autoSpaceDN w:val="0"/>
              <w:adjustRightInd w:val="0"/>
              <w:spacing w:after="0" w:line="240" w:lineRule="auto"/>
              <w:jc w:val="right"/>
              <w:rPr>
                <w:color w:val="000000" w:themeColor="text1"/>
              </w:rPr>
            </w:pPr>
          </w:p>
        </w:tc>
        <w:tc>
          <w:tcPr>
            <w:tcW w:w="1482" w:type="dxa"/>
            <w:tcBorders>
              <w:bottom w:val="single" w:sz="2" w:space="0" w:color="000000"/>
            </w:tcBorders>
          </w:tcPr>
          <w:p w:rsidR="007E72AB" w:rsidRPr="00BD129E" w:rsidRDefault="007E72AB" w:rsidP="006B2C81">
            <w:pPr>
              <w:autoSpaceDE w:val="0"/>
              <w:autoSpaceDN w:val="0"/>
              <w:adjustRightInd w:val="0"/>
              <w:spacing w:after="0" w:line="240" w:lineRule="auto"/>
              <w:jc w:val="center"/>
              <w:rPr>
                <w:color w:val="000000" w:themeColor="text1"/>
              </w:rPr>
            </w:pPr>
          </w:p>
        </w:tc>
        <w:tc>
          <w:tcPr>
            <w:tcW w:w="1010" w:type="dxa"/>
            <w:tcBorders>
              <w:top w:val="single" w:sz="4" w:space="0" w:color="auto"/>
              <w:bottom w:val="single" w:sz="2" w:space="0" w:color="000000"/>
            </w:tcBorders>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Additive</w:t>
            </w:r>
          </w:p>
        </w:tc>
        <w:tc>
          <w:tcPr>
            <w:tcW w:w="1563" w:type="dxa"/>
            <w:tcBorders>
              <w:top w:val="single" w:sz="4" w:space="0" w:color="auto"/>
              <w:bottom w:val="single" w:sz="2" w:space="0" w:color="000000"/>
            </w:tcBorders>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Multiplicative</w:t>
            </w:r>
          </w:p>
        </w:tc>
        <w:tc>
          <w:tcPr>
            <w:tcW w:w="1207" w:type="dxa"/>
            <w:tcBorders>
              <w:top w:val="single" w:sz="4" w:space="0" w:color="auto"/>
              <w:bottom w:val="single" w:sz="2" w:space="0" w:color="000000"/>
            </w:tcBorders>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Minimum</w:t>
            </w:r>
          </w:p>
        </w:tc>
        <w:tc>
          <w:tcPr>
            <w:tcW w:w="1010" w:type="dxa"/>
            <w:tcBorders>
              <w:top w:val="single" w:sz="4" w:space="0" w:color="auto"/>
              <w:bottom w:val="single" w:sz="2" w:space="0" w:color="000000"/>
            </w:tcBorders>
          </w:tcPr>
          <w:p w:rsidR="007E72AB" w:rsidRPr="00BD129E" w:rsidRDefault="007E72AB" w:rsidP="00D175B5">
            <w:pPr>
              <w:autoSpaceDE w:val="0"/>
              <w:autoSpaceDN w:val="0"/>
              <w:adjustRightInd w:val="0"/>
              <w:spacing w:after="0" w:line="240" w:lineRule="auto"/>
              <w:jc w:val="center"/>
              <w:rPr>
                <w:color w:val="000000" w:themeColor="text1"/>
              </w:rPr>
            </w:pPr>
            <w:r w:rsidRPr="00BD129E">
              <w:rPr>
                <w:color w:val="000000" w:themeColor="text1"/>
              </w:rPr>
              <w:t xml:space="preserve">ADE </w:t>
            </w:r>
            <w:r w:rsidR="00D175B5" w:rsidRPr="00BD129E">
              <w:rPr>
                <w:color w:val="000000" w:themeColor="text1"/>
              </w:rPr>
              <w:t>[8]</w:t>
            </w:r>
          </w:p>
        </w:tc>
        <w:tc>
          <w:tcPr>
            <w:tcW w:w="1373" w:type="dxa"/>
            <w:tcBorders>
              <w:top w:val="single" w:sz="4" w:space="0" w:color="auto"/>
              <w:bottom w:val="single" w:sz="2" w:space="0" w:color="000000"/>
            </w:tcBorders>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Linear model</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 xml:space="preserve">Mean SF-6D </w:t>
            </w: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0.5301</w:t>
            </w: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0.4092</w:t>
            </w: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0.4556</w:t>
            </w: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0.5848</w:t>
            </w: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0.4918</w:t>
            </w: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0.5301</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 xml:space="preserve">Min SF-6D </w:t>
            </w: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0.4368</w:t>
            </w: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0.3453</w:t>
            </w: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0.4115</w:t>
            </w: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0.5620</w:t>
            </w: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0.4656</w:t>
            </w: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0.4935</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 xml:space="preserve">Max SF-6D </w:t>
            </w: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0.6068</w:t>
            </w: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0.4794</w:t>
            </w: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0.5077</w:t>
            </w: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0.6053</w:t>
            </w: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0.5169</w:t>
            </w: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0.5549</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iCs/>
                <w:color w:val="000000" w:themeColor="text1"/>
              </w:rPr>
              <w:t>Range</w:t>
            </w:r>
            <w:r w:rsidRPr="00BD129E">
              <w:rPr>
                <w:color w:val="000000" w:themeColor="text1"/>
              </w:rPr>
              <w:t>:</w:t>
            </w: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0.1700</w:t>
            </w:r>
          </w:p>
        </w:tc>
        <w:tc>
          <w:tcPr>
            <w:tcW w:w="1010" w:type="dxa"/>
          </w:tcPr>
          <w:p w:rsidR="007E72AB" w:rsidRPr="00BD129E" w:rsidRDefault="007E72AB" w:rsidP="006B2C81">
            <w:pPr>
              <w:autoSpaceDE w:val="0"/>
              <w:autoSpaceDN w:val="0"/>
              <w:adjustRightInd w:val="0"/>
              <w:spacing w:after="0" w:line="240" w:lineRule="auto"/>
              <w:jc w:val="center"/>
              <w:rPr>
                <w:iCs/>
                <w:color w:val="000000" w:themeColor="text1"/>
              </w:rPr>
            </w:pPr>
            <w:r w:rsidRPr="00BD129E">
              <w:rPr>
                <w:iCs/>
                <w:color w:val="000000" w:themeColor="text1"/>
              </w:rPr>
              <w:t>0.1341</w:t>
            </w:r>
          </w:p>
        </w:tc>
        <w:tc>
          <w:tcPr>
            <w:tcW w:w="1563" w:type="dxa"/>
          </w:tcPr>
          <w:p w:rsidR="007E72AB" w:rsidRPr="00BD129E" w:rsidRDefault="007E72AB" w:rsidP="006B2C81">
            <w:pPr>
              <w:autoSpaceDE w:val="0"/>
              <w:autoSpaceDN w:val="0"/>
              <w:adjustRightInd w:val="0"/>
              <w:spacing w:after="0" w:line="240" w:lineRule="auto"/>
              <w:jc w:val="center"/>
              <w:rPr>
                <w:iCs/>
                <w:color w:val="000000" w:themeColor="text1"/>
              </w:rPr>
            </w:pPr>
            <w:r w:rsidRPr="00BD129E">
              <w:rPr>
                <w:iCs/>
                <w:color w:val="000000" w:themeColor="text1"/>
              </w:rPr>
              <w:t>0.0962</w:t>
            </w:r>
          </w:p>
        </w:tc>
        <w:tc>
          <w:tcPr>
            <w:tcW w:w="1207" w:type="dxa"/>
          </w:tcPr>
          <w:p w:rsidR="007E72AB" w:rsidRPr="00BD129E" w:rsidRDefault="007E72AB" w:rsidP="006B2C81">
            <w:pPr>
              <w:autoSpaceDE w:val="0"/>
              <w:autoSpaceDN w:val="0"/>
              <w:adjustRightInd w:val="0"/>
              <w:spacing w:after="0" w:line="240" w:lineRule="auto"/>
              <w:jc w:val="center"/>
              <w:rPr>
                <w:iCs/>
                <w:color w:val="000000" w:themeColor="text1"/>
              </w:rPr>
            </w:pPr>
            <w:r w:rsidRPr="00BD129E">
              <w:rPr>
                <w:iCs/>
                <w:color w:val="000000" w:themeColor="text1"/>
              </w:rPr>
              <w:t>0.0433</w:t>
            </w:r>
          </w:p>
        </w:tc>
        <w:tc>
          <w:tcPr>
            <w:tcW w:w="1010" w:type="dxa"/>
          </w:tcPr>
          <w:p w:rsidR="007E72AB" w:rsidRPr="00BD129E" w:rsidRDefault="007E72AB" w:rsidP="006B2C81">
            <w:pPr>
              <w:autoSpaceDE w:val="0"/>
              <w:autoSpaceDN w:val="0"/>
              <w:adjustRightInd w:val="0"/>
              <w:spacing w:after="0" w:line="240" w:lineRule="auto"/>
              <w:jc w:val="center"/>
              <w:rPr>
                <w:iCs/>
                <w:color w:val="000000" w:themeColor="text1"/>
              </w:rPr>
            </w:pPr>
            <w:r w:rsidRPr="00BD129E">
              <w:rPr>
                <w:iCs/>
                <w:color w:val="000000" w:themeColor="text1"/>
              </w:rPr>
              <w:t>0.0513</w:t>
            </w:r>
          </w:p>
        </w:tc>
        <w:tc>
          <w:tcPr>
            <w:tcW w:w="1373" w:type="dxa"/>
          </w:tcPr>
          <w:p w:rsidR="007E72AB" w:rsidRPr="00BD129E" w:rsidRDefault="007E72AB" w:rsidP="006B2C81">
            <w:pPr>
              <w:autoSpaceDE w:val="0"/>
              <w:autoSpaceDN w:val="0"/>
              <w:adjustRightInd w:val="0"/>
              <w:spacing w:after="0" w:line="240" w:lineRule="auto"/>
              <w:jc w:val="center"/>
              <w:rPr>
                <w:iCs/>
                <w:color w:val="000000" w:themeColor="text1"/>
              </w:rPr>
            </w:pPr>
            <w:r w:rsidRPr="00BD129E">
              <w:rPr>
                <w:iCs/>
                <w:color w:val="000000" w:themeColor="text1"/>
              </w:rPr>
              <w:t>0.0614</w:t>
            </w:r>
          </w:p>
        </w:tc>
      </w:tr>
      <w:tr w:rsidR="007E72AB" w:rsidRPr="00BD129E" w:rsidTr="00520EF3">
        <w:trPr>
          <w:trHeight w:val="290"/>
        </w:trPr>
        <w:tc>
          <w:tcPr>
            <w:tcW w:w="3006" w:type="dxa"/>
            <w:gridSpan w:val="2"/>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Mean error</w:t>
            </w: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0.1209</w:t>
            </w: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0.0745</w:t>
            </w: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-0.0546</w:t>
            </w: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0.0383</w:t>
            </w: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0.0000</w:t>
            </w:r>
          </w:p>
        </w:tc>
      </w:tr>
      <w:tr w:rsidR="007E72AB" w:rsidRPr="00BD129E" w:rsidTr="00520EF3">
        <w:trPr>
          <w:trHeight w:val="290"/>
        </w:trPr>
        <w:tc>
          <w:tcPr>
            <w:tcW w:w="3006" w:type="dxa"/>
            <w:gridSpan w:val="2"/>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Maximum absolute error</w:t>
            </w: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0.1924</w:t>
            </w: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0.1496</w:t>
            </w: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0.1316</w:t>
            </w: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0.1196</w:t>
            </w: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r w:rsidRPr="00BD129E">
              <w:rPr>
                <w:color w:val="000000" w:themeColor="text1"/>
              </w:rPr>
              <w:t>0.0669</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jc w:val="right"/>
              <w:rPr>
                <w:color w:val="000000" w:themeColor="text1"/>
              </w:rPr>
            </w:pP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MAE</w:t>
            </w: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010"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0.1209</w:t>
            </w:r>
          </w:p>
        </w:tc>
        <w:tc>
          <w:tcPr>
            <w:tcW w:w="1563"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0.0747</w:t>
            </w:r>
          </w:p>
        </w:tc>
        <w:tc>
          <w:tcPr>
            <w:tcW w:w="1207"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0.0563</w:t>
            </w:r>
          </w:p>
        </w:tc>
        <w:tc>
          <w:tcPr>
            <w:tcW w:w="1010" w:type="dxa"/>
            <w:vAlign w:val="bottom"/>
          </w:tcPr>
          <w:p w:rsidR="007E72AB" w:rsidRPr="00BD129E" w:rsidRDefault="007E72AB" w:rsidP="006B2C81">
            <w:pPr>
              <w:spacing w:after="0" w:line="240" w:lineRule="auto"/>
              <w:jc w:val="center"/>
              <w:rPr>
                <w:rFonts w:cs="Arial"/>
                <w:color w:val="000000" w:themeColor="text1"/>
              </w:rPr>
            </w:pPr>
            <w:r w:rsidRPr="00BD129E">
              <w:rPr>
                <w:rFonts w:cs="Arial"/>
                <w:color w:val="000000" w:themeColor="text1"/>
              </w:rPr>
              <w:t>0.0419</w:t>
            </w:r>
          </w:p>
        </w:tc>
        <w:tc>
          <w:tcPr>
            <w:tcW w:w="1373"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0.0191</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MSE</w:t>
            </w:r>
          </w:p>
        </w:tc>
        <w:tc>
          <w:tcPr>
            <w:tcW w:w="1482"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010"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0.0157</w:t>
            </w:r>
          </w:p>
        </w:tc>
        <w:tc>
          <w:tcPr>
            <w:tcW w:w="1563"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0.0064</w:t>
            </w:r>
          </w:p>
        </w:tc>
        <w:tc>
          <w:tcPr>
            <w:tcW w:w="1207"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0.0038</w:t>
            </w:r>
          </w:p>
        </w:tc>
        <w:tc>
          <w:tcPr>
            <w:tcW w:w="1010" w:type="dxa"/>
            <w:vAlign w:val="bottom"/>
          </w:tcPr>
          <w:p w:rsidR="007E72AB" w:rsidRPr="00BD129E" w:rsidRDefault="007E72AB" w:rsidP="006B2C81">
            <w:pPr>
              <w:spacing w:after="0" w:line="240" w:lineRule="auto"/>
              <w:jc w:val="center"/>
              <w:rPr>
                <w:rFonts w:cs="Arial"/>
                <w:color w:val="000000" w:themeColor="text1"/>
              </w:rPr>
            </w:pPr>
            <w:r w:rsidRPr="00BD129E">
              <w:rPr>
                <w:rFonts w:cs="Arial"/>
                <w:color w:val="000000" w:themeColor="text1"/>
              </w:rPr>
              <w:t>0.0022</w:t>
            </w:r>
          </w:p>
        </w:tc>
        <w:tc>
          <w:tcPr>
            <w:tcW w:w="1373"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0.0006</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rPr>
                <w:color w:val="000000" w:themeColor="text1"/>
              </w:rPr>
            </w:pPr>
            <w:r w:rsidRPr="00BD129E">
              <w:rPr>
                <w:color w:val="000000" w:themeColor="text1"/>
              </w:rPr>
              <w:t>RMSE</w:t>
            </w:r>
          </w:p>
        </w:tc>
        <w:tc>
          <w:tcPr>
            <w:tcW w:w="1482" w:type="dxa"/>
          </w:tcPr>
          <w:p w:rsidR="007E72AB" w:rsidRPr="00BD129E" w:rsidRDefault="007E72AB" w:rsidP="006B2C81">
            <w:pPr>
              <w:autoSpaceDE w:val="0"/>
              <w:autoSpaceDN w:val="0"/>
              <w:adjustRightInd w:val="0"/>
              <w:spacing w:after="0" w:line="240" w:lineRule="auto"/>
              <w:jc w:val="right"/>
              <w:rPr>
                <w:color w:val="000000" w:themeColor="text1"/>
              </w:rPr>
            </w:pPr>
          </w:p>
        </w:tc>
        <w:tc>
          <w:tcPr>
            <w:tcW w:w="1010"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0.1252</w:t>
            </w:r>
          </w:p>
        </w:tc>
        <w:tc>
          <w:tcPr>
            <w:tcW w:w="1563"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0.0799</w:t>
            </w:r>
          </w:p>
        </w:tc>
        <w:tc>
          <w:tcPr>
            <w:tcW w:w="1207"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0.0613</w:t>
            </w:r>
          </w:p>
        </w:tc>
        <w:tc>
          <w:tcPr>
            <w:tcW w:w="1010"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0.0471</w:t>
            </w:r>
          </w:p>
        </w:tc>
        <w:tc>
          <w:tcPr>
            <w:tcW w:w="1373" w:type="dxa"/>
            <w:vAlign w:val="bottom"/>
          </w:tcPr>
          <w:p w:rsidR="007E72AB" w:rsidRPr="00BD129E" w:rsidRDefault="007E72AB" w:rsidP="006B2C81">
            <w:pPr>
              <w:spacing w:after="0" w:line="240" w:lineRule="auto"/>
              <w:jc w:val="center"/>
              <w:rPr>
                <w:color w:val="000000" w:themeColor="text1"/>
              </w:rPr>
            </w:pPr>
            <w:r w:rsidRPr="00BD129E">
              <w:rPr>
                <w:color w:val="000000" w:themeColor="text1"/>
              </w:rPr>
              <w:t>0.0254</w:t>
            </w:r>
          </w:p>
        </w:tc>
      </w:tr>
      <w:tr w:rsidR="007E72AB" w:rsidRPr="00BD129E" w:rsidTr="00520EF3">
        <w:trPr>
          <w:trHeight w:val="290"/>
        </w:trPr>
        <w:tc>
          <w:tcPr>
            <w:tcW w:w="3006" w:type="dxa"/>
            <w:gridSpan w:val="2"/>
          </w:tcPr>
          <w:p w:rsidR="007E72AB" w:rsidRPr="00BD129E" w:rsidRDefault="009C6A9F" w:rsidP="006B2C81">
            <w:pPr>
              <w:autoSpaceDE w:val="0"/>
              <w:autoSpaceDN w:val="0"/>
              <w:adjustRightInd w:val="0"/>
              <w:spacing w:after="0" w:line="240" w:lineRule="auto"/>
              <w:rPr>
                <w:color w:val="000000" w:themeColor="text1"/>
              </w:rPr>
            </w:pPr>
            <w:r w:rsidRPr="00BD129E">
              <w:rPr>
                <w:color w:val="000000" w:themeColor="text1"/>
              </w:rPr>
              <w:t>%</w:t>
            </w:r>
            <w:r w:rsidR="007E72AB" w:rsidRPr="00BD129E">
              <w:rPr>
                <w:color w:val="000000" w:themeColor="text1"/>
              </w:rPr>
              <w:t xml:space="preserve"> within |0.01|</w:t>
            </w:r>
          </w:p>
        </w:tc>
        <w:tc>
          <w:tcPr>
            <w:tcW w:w="1010"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0</w:t>
            </w:r>
          </w:p>
        </w:tc>
        <w:tc>
          <w:tcPr>
            <w:tcW w:w="1563"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3</w:t>
            </w:r>
          </w:p>
        </w:tc>
        <w:tc>
          <w:tcPr>
            <w:tcW w:w="1207"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0</w:t>
            </w:r>
          </w:p>
        </w:tc>
        <w:tc>
          <w:tcPr>
            <w:tcW w:w="1010" w:type="dxa"/>
          </w:tcPr>
          <w:p w:rsidR="007E72AB" w:rsidRPr="00BD129E" w:rsidRDefault="009C6A9F"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0</w:t>
            </w:r>
          </w:p>
        </w:tc>
        <w:tc>
          <w:tcPr>
            <w:tcW w:w="1373"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31</w:t>
            </w:r>
          </w:p>
        </w:tc>
      </w:tr>
      <w:tr w:rsidR="007E72AB" w:rsidRPr="00BD129E" w:rsidTr="00520EF3">
        <w:trPr>
          <w:trHeight w:val="290"/>
        </w:trPr>
        <w:tc>
          <w:tcPr>
            <w:tcW w:w="3006" w:type="dxa"/>
            <w:gridSpan w:val="2"/>
          </w:tcPr>
          <w:p w:rsidR="007E72AB" w:rsidRPr="00BD129E" w:rsidRDefault="009C6A9F" w:rsidP="006B2C81">
            <w:pPr>
              <w:autoSpaceDE w:val="0"/>
              <w:autoSpaceDN w:val="0"/>
              <w:adjustRightInd w:val="0"/>
              <w:spacing w:after="0" w:line="240" w:lineRule="auto"/>
              <w:rPr>
                <w:color w:val="000000" w:themeColor="text1"/>
              </w:rPr>
            </w:pPr>
            <w:r w:rsidRPr="00BD129E">
              <w:rPr>
                <w:color w:val="000000" w:themeColor="text1"/>
              </w:rPr>
              <w:t>%</w:t>
            </w:r>
            <w:r w:rsidR="007E72AB" w:rsidRPr="00BD129E">
              <w:rPr>
                <w:color w:val="000000" w:themeColor="text1"/>
              </w:rPr>
              <w:t xml:space="preserve"> within |0.025|</w:t>
            </w:r>
          </w:p>
        </w:tc>
        <w:tc>
          <w:tcPr>
            <w:tcW w:w="1010"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0</w:t>
            </w:r>
          </w:p>
        </w:tc>
        <w:tc>
          <w:tcPr>
            <w:tcW w:w="1563"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6</w:t>
            </w:r>
          </w:p>
        </w:tc>
        <w:tc>
          <w:tcPr>
            <w:tcW w:w="1207"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6</w:t>
            </w:r>
          </w:p>
        </w:tc>
        <w:tc>
          <w:tcPr>
            <w:tcW w:w="1010" w:type="dxa"/>
          </w:tcPr>
          <w:p w:rsidR="007E72AB" w:rsidRPr="00BD129E" w:rsidRDefault="009C6A9F"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25</w:t>
            </w:r>
          </w:p>
        </w:tc>
        <w:tc>
          <w:tcPr>
            <w:tcW w:w="1373" w:type="dxa"/>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75</w:t>
            </w:r>
          </w:p>
        </w:tc>
      </w:tr>
      <w:tr w:rsidR="007E72AB" w:rsidRPr="00BD129E" w:rsidTr="00520EF3">
        <w:trPr>
          <w:trHeight w:val="290"/>
        </w:trPr>
        <w:tc>
          <w:tcPr>
            <w:tcW w:w="1524" w:type="dxa"/>
          </w:tcPr>
          <w:p w:rsidR="007E72AB" w:rsidRPr="00BD129E" w:rsidRDefault="007E72AB" w:rsidP="006B2C81">
            <w:pPr>
              <w:autoSpaceDE w:val="0"/>
              <w:autoSpaceDN w:val="0"/>
              <w:adjustRightInd w:val="0"/>
              <w:spacing w:after="0" w:line="240" w:lineRule="auto"/>
              <w:jc w:val="right"/>
              <w:rPr>
                <w:color w:val="000000" w:themeColor="text1"/>
              </w:rPr>
            </w:pPr>
          </w:p>
        </w:tc>
        <w:tc>
          <w:tcPr>
            <w:tcW w:w="1482" w:type="dxa"/>
          </w:tcPr>
          <w:p w:rsidR="007E72AB" w:rsidRPr="00BD129E" w:rsidRDefault="007E72AB" w:rsidP="006B2C81">
            <w:pPr>
              <w:autoSpaceDE w:val="0"/>
              <w:autoSpaceDN w:val="0"/>
              <w:adjustRightInd w:val="0"/>
              <w:spacing w:after="0" w:line="240" w:lineRule="auto"/>
              <w:jc w:val="right"/>
              <w:rPr>
                <w:color w:val="000000" w:themeColor="text1"/>
              </w:rPr>
            </w:pPr>
          </w:p>
        </w:tc>
        <w:tc>
          <w:tcPr>
            <w:tcW w:w="1010"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563"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207" w:type="dxa"/>
          </w:tcPr>
          <w:p w:rsidR="007E72AB" w:rsidRPr="00BD129E" w:rsidRDefault="007E72AB" w:rsidP="006B2C81">
            <w:pPr>
              <w:autoSpaceDE w:val="0"/>
              <w:autoSpaceDN w:val="0"/>
              <w:adjustRightInd w:val="0"/>
              <w:spacing w:after="0" w:line="240" w:lineRule="auto"/>
              <w:jc w:val="center"/>
              <w:rPr>
                <w:color w:val="000000" w:themeColor="text1"/>
              </w:rPr>
            </w:pPr>
          </w:p>
        </w:tc>
        <w:tc>
          <w:tcPr>
            <w:tcW w:w="1010" w:type="dxa"/>
          </w:tcPr>
          <w:p w:rsidR="007E72AB" w:rsidRPr="00BD129E" w:rsidRDefault="007E72AB" w:rsidP="006B2C81">
            <w:pPr>
              <w:autoSpaceDE w:val="0"/>
              <w:autoSpaceDN w:val="0"/>
              <w:adjustRightInd w:val="0"/>
              <w:spacing w:after="0" w:line="240" w:lineRule="auto"/>
              <w:jc w:val="center"/>
              <w:rPr>
                <w:rFonts w:cs="Arial"/>
                <w:color w:val="000000" w:themeColor="text1"/>
              </w:rPr>
            </w:pPr>
          </w:p>
        </w:tc>
        <w:tc>
          <w:tcPr>
            <w:tcW w:w="1373" w:type="dxa"/>
          </w:tcPr>
          <w:p w:rsidR="007E72AB" w:rsidRPr="00BD129E" w:rsidRDefault="007E72AB" w:rsidP="006B2C81">
            <w:pPr>
              <w:autoSpaceDE w:val="0"/>
              <w:autoSpaceDN w:val="0"/>
              <w:adjustRightInd w:val="0"/>
              <w:spacing w:after="0" w:line="240" w:lineRule="auto"/>
              <w:jc w:val="center"/>
              <w:rPr>
                <w:color w:val="000000" w:themeColor="text1"/>
              </w:rPr>
            </w:pPr>
          </w:p>
        </w:tc>
      </w:tr>
      <w:tr w:rsidR="007E72AB" w:rsidRPr="00BD129E" w:rsidTr="00520EF3">
        <w:trPr>
          <w:trHeight w:val="290"/>
        </w:trPr>
        <w:tc>
          <w:tcPr>
            <w:tcW w:w="3006" w:type="dxa"/>
            <w:gridSpan w:val="2"/>
            <w:tcBorders>
              <w:bottom w:val="single" w:sz="2" w:space="0" w:color="000000"/>
            </w:tcBorders>
          </w:tcPr>
          <w:p w:rsidR="007E72AB" w:rsidRPr="00BD129E" w:rsidRDefault="009C6A9F" w:rsidP="006B2C81">
            <w:pPr>
              <w:autoSpaceDE w:val="0"/>
              <w:autoSpaceDN w:val="0"/>
              <w:adjustRightInd w:val="0"/>
              <w:spacing w:after="0" w:line="240" w:lineRule="auto"/>
              <w:rPr>
                <w:color w:val="000000" w:themeColor="text1"/>
              </w:rPr>
            </w:pPr>
            <w:r w:rsidRPr="00BD129E">
              <w:rPr>
                <w:color w:val="000000" w:themeColor="text1"/>
              </w:rPr>
              <w:t>%</w:t>
            </w:r>
            <w:r w:rsidR="007E72AB" w:rsidRPr="00BD129E">
              <w:rPr>
                <w:color w:val="000000" w:themeColor="text1"/>
              </w:rPr>
              <w:t xml:space="preserve"> within MID |0.041|</w:t>
            </w:r>
          </w:p>
        </w:tc>
        <w:tc>
          <w:tcPr>
            <w:tcW w:w="1010" w:type="dxa"/>
            <w:tcBorders>
              <w:bottom w:val="single" w:sz="2" w:space="0" w:color="000000"/>
            </w:tcBorders>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3</w:t>
            </w:r>
          </w:p>
        </w:tc>
        <w:tc>
          <w:tcPr>
            <w:tcW w:w="1563" w:type="dxa"/>
            <w:tcBorders>
              <w:bottom w:val="single" w:sz="2" w:space="0" w:color="000000"/>
            </w:tcBorders>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6</w:t>
            </w:r>
          </w:p>
        </w:tc>
        <w:tc>
          <w:tcPr>
            <w:tcW w:w="1207" w:type="dxa"/>
            <w:tcBorders>
              <w:bottom w:val="single" w:sz="2" w:space="0" w:color="000000"/>
            </w:tcBorders>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13</w:t>
            </w:r>
          </w:p>
        </w:tc>
        <w:tc>
          <w:tcPr>
            <w:tcW w:w="1010" w:type="dxa"/>
            <w:tcBorders>
              <w:bottom w:val="single" w:sz="2" w:space="0" w:color="000000"/>
            </w:tcBorders>
          </w:tcPr>
          <w:p w:rsidR="007E72AB" w:rsidRPr="00BD129E" w:rsidRDefault="009C6A9F" w:rsidP="006B2C81">
            <w:pPr>
              <w:autoSpaceDE w:val="0"/>
              <w:autoSpaceDN w:val="0"/>
              <w:adjustRightInd w:val="0"/>
              <w:spacing w:after="0" w:line="240" w:lineRule="auto"/>
              <w:jc w:val="center"/>
              <w:rPr>
                <w:rFonts w:cs="Arial"/>
                <w:color w:val="000000" w:themeColor="text1"/>
              </w:rPr>
            </w:pPr>
            <w:r w:rsidRPr="00BD129E">
              <w:rPr>
                <w:rFonts w:cs="Arial"/>
                <w:color w:val="000000" w:themeColor="text1"/>
              </w:rPr>
              <w:t>47</w:t>
            </w:r>
          </w:p>
        </w:tc>
        <w:tc>
          <w:tcPr>
            <w:tcW w:w="1373" w:type="dxa"/>
            <w:tcBorders>
              <w:bottom w:val="single" w:sz="2" w:space="0" w:color="000000"/>
            </w:tcBorders>
          </w:tcPr>
          <w:p w:rsidR="007E72AB" w:rsidRPr="00BD129E" w:rsidRDefault="009C6A9F" w:rsidP="006B2C81">
            <w:pPr>
              <w:autoSpaceDE w:val="0"/>
              <w:autoSpaceDN w:val="0"/>
              <w:adjustRightInd w:val="0"/>
              <w:spacing w:after="0" w:line="240" w:lineRule="auto"/>
              <w:jc w:val="center"/>
              <w:rPr>
                <w:color w:val="000000" w:themeColor="text1"/>
              </w:rPr>
            </w:pPr>
            <w:r w:rsidRPr="00BD129E">
              <w:rPr>
                <w:color w:val="000000" w:themeColor="text1"/>
              </w:rPr>
              <w:t>88</w:t>
            </w:r>
          </w:p>
        </w:tc>
      </w:tr>
    </w:tbl>
    <w:p w:rsidR="007E72AB" w:rsidRPr="00BD129E" w:rsidRDefault="00416A49" w:rsidP="006B2C81">
      <w:pPr>
        <w:spacing w:after="0" w:line="240" w:lineRule="auto"/>
        <w:rPr>
          <w:color w:val="000000" w:themeColor="text1"/>
          <w:sz w:val="20"/>
          <w:szCs w:val="20"/>
          <w:lang w:val="fr-FR"/>
        </w:rPr>
      </w:pPr>
      <w:r w:rsidRPr="00BD129E">
        <w:rPr>
          <w:color w:val="000000" w:themeColor="text1"/>
          <w:sz w:val="20"/>
          <w:szCs w:val="20"/>
          <w:lang w:val="fr-FR"/>
        </w:rPr>
        <w:t>ADE, adjusted decrement estimator; MAE, mean absolute error; MID, minimum important difference; MSE, Mean squared error; RMSE, root mean squared error.</w:t>
      </w:r>
    </w:p>
    <w:p w:rsidR="007E72AB" w:rsidRPr="00BD129E" w:rsidRDefault="007E72AB" w:rsidP="006B2C81">
      <w:pPr>
        <w:spacing w:after="0" w:line="240" w:lineRule="auto"/>
        <w:rPr>
          <w:color w:val="000000" w:themeColor="text1"/>
          <w:sz w:val="20"/>
          <w:szCs w:val="20"/>
        </w:rPr>
      </w:pPr>
    </w:p>
    <w:p w:rsidR="007E72AB" w:rsidRPr="00BD129E" w:rsidRDefault="007E72AB" w:rsidP="006B2C81">
      <w:pPr>
        <w:spacing w:after="0" w:line="240" w:lineRule="auto"/>
        <w:rPr>
          <w:color w:val="000000" w:themeColor="text1"/>
          <w:sz w:val="20"/>
          <w:szCs w:val="20"/>
        </w:rPr>
      </w:pPr>
    </w:p>
    <w:p w:rsidR="007E72AB" w:rsidRPr="00BD129E" w:rsidRDefault="007E72AB" w:rsidP="006B2C81">
      <w:pPr>
        <w:spacing w:after="0" w:line="240" w:lineRule="auto"/>
        <w:rPr>
          <w:color w:val="000000" w:themeColor="text1"/>
          <w:sz w:val="20"/>
          <w:szCs w:val="20"/>
          <w:lang w:val="fr-FR"/>
        </w:rPr>
      </w:pPr>
    </w:p>
    <w:p w:rsidR="007E72AB" w:rsidRPr="00BD129E" w:rsidRDefault="007E72AB" w:rsidP="006B2C81">
      <w:pPr>
        <w:spacing w:after="0" w:line="360" w:lineRule="auto"/>
        <w:rPr>
          <w:b/>
          <w:color w:val="000000" w:themeColor="text1"/>
        </w:rPr>
      </w:pPr>
      <w:r w:rsidRPr="00BD129E">
        <w:rPr>
          <w:color w:val="000000" w:themeColor="text1"/>
          <w:sz w:val="20"/>
          <w:szCs w:val="20"/>
        </w:rPr>
        <w:br w:type="page"/>
      </w:r>
      <w:r w:rsidRPr="00BD129E">
        <w:rPr>
          <w:b/>
          <w:color w:val="000000" w:themeColor="text1"/>
        </w:rPr>
        <w:lastRenderedPageBreak/>
        <w:t>Table 3: Errors in estimated HSUVs subgrouped by actual SF-6D score</w:t>
      </w:r>
    </w:p>
    <w:tbl>
      <w:tblPr>
        <w:tblW w:w="8765" w:type="dxa"/>
        <w:tblInd w:w="108" w:type="dxa"/>
        <w:tblLook w:val="0000" w:firstRow="0" w:lastRow="0" w:firstColumn="0" w:lastColumn="0" w:noHBand="0" w:noVBand="0"/>
      </w:tblPr>
      <w:tblGrid>
        <w:gridCol w:w="2078"/>
        <w:gridCol w:w="546"/>
        <w:gridCol w:w="1096"/>
        <w:gridCol w:w="1463"/>
        <w:gridCol w:w="1097"/>
        <w:gridCol w:w="992"/>
        <w:gridCol w:w="1493"/>
      </w:tblGrid>
      <w:tr w:rsidR="007E72AB" w:rsidRPr="00BD129E" w:rsidTr="00733881">
        <w:trPr>
          <w:trHeight w:val="300"/>
        </w:trPr>
        <w:tc>
          <w:tcPr>
            <w:tcW w:w="2078"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Actual SF-6D score</w:t>
            </w:r>
          </w:p>
        </w:tc>
        <w:tc>
          <w:tcPr>
            <w:tcW w:w="546"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n</w:t>
            </w:r>
          </w:p>
        </w:tc>
        <w:tc>
          <w:tcPr>
            <w:tcW w:w="1096"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Additive</w:t>
            </w:r>
          </w:p>
        </w:tc>
        <w:tc>
          <w:tcPr>
            <w:tcW w:w="1463"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Multiplicative</w:t>
            </w:r>
          </w:p>
        </w:tc>
        <w:tc>
          <w:tcPr>
            <w:tcW w:w="1097"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Minimum</w:t>
            </w:r>
          </w:p>
        </w:tc>
        <w:tc>
          <w:tcPr>
            <w:tcW w:w="992"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ADE [</w:t>
            </w:r>
            <w:r w:rsidR="00D175B5" w:rsidRPr="00BD129E">
              <w:rPr>
                <w:color w:val="000000" w:themeColor="text1"/>
              </w:rPr>
              <w:t>8</w:t>
            </w:r>
            <w:r w:rsidRPr="00BD129E">
              <w:rPr>
                <w:color w:val="000000" w:themeColor="text1"/>
              </w:rPr>
              <w:t>]</w:t>
            </w:r>
          </w:p>
        </w:tc>
        <w:tc>
          <w:tcPr>
            <w:tcW w:w="1493" w:type="dxa"/>
            <w:tcBorders>
              <w:top w:val="single" w:sz="4" w:space="0" w:color="auto"/>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 xml:space="preserve">Linear </w:t>
            </w:r>
            <w:r w:rsidR="00733881" w:rsidRPr="00BD129E">
              <w:rPr>
                <w:color w:val="000000" w:themeColor="text1"/>
              </w:rPr>
              <w:t>m</w:t>
            </w:r>
            <w:r w:rsidRPr="00BD129E">
              <w:rPr>
                <w:color w:val="000000" w:themeColor="text1"/>
              </w:rPr>
              <w:t>odel</w:t>
            </w:r>
          </w:p>
        </w:tc>
      </w:tr>
      <w:tr w:rsidR="007E72AB" w:rsidRPr="00BD129E" w:rsidTr="00733881">
        <w:trPr>
          <w:trHeight w:val="300"/>
        </w:trPr>
        <w:tc>
          <w:tcPr>
            <w:tcW w:w="8765" w:type="dxa"/>
            <w:gridSpan w:val="7"/>
            <w:tcBorders>
              <w:top w:val="single" w:sz="4" w:space="0" w:color="auto"/>
              <w:left w:val="nil"/>
              <w:bottom w:val="nil"/>
              <w:right w:val="nil"/>
            </w:tcBorders>
            <w:shd w:val="clear" w:color="auto" w:fill="auto"/>
            <w:noWrap/>
          </w:tcPr>
          <w:p w:rsidR="007E72AB" w:rsidRPr="00BD129E" w:rsidRDefault="007E72AB" w:rsidP="00733881">
            <w:pPr>
              <w:spacing w:after="0" w:line="240" w:lineRule="auto"/>
              <w:rPr>
                <w:b/>
                <w:color w:val="000000" w:themeColor="text1"/>
              </w:rPr>
            </w:pPr>
            <w:r w:rsidRPr="00BD129E">
              <w:rPr>
                <w:b/>
                <w:color w:val="000000" w:themeColor="text1"/>
              </w:rPr>
              <w:t>Mean error</w:t>
            </w:r>
          </w:p>
        </w:tc>
      </w:tr>
      <w:tr w:rsidR="007E72AB" w:rsidRPr="00BD129E" w:rsidTr="00733881">
        <w:trPr>
          <w:trHeight w:val="300"/>
        </w:trPr>
        <w:tc>
          <w:tcPr>
            <w:tcW w:w="2078"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&lt; 0.55</w:t>
            </w:r>
          </w:p>
        </w:tc>
        <w:tc>
          <w:tcPr>
            <w:tcW w:w="546"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0.1399</w:t>
            </w:r>
          </w:p>
        </w:tc>
        <w:tc>
          <w:tcPr>
            <w:tcW w:w="1463"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0.0943</w:t>
            </w:r>
          </w:p>
        </w:tc>
        <w:tc>
          <w:tcPr>
            <w:tcW w:w="1097"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-0.0260</w:t>
            </w:r>
          </w:p>
        </w:tc>
        <w:tc>
          <w:tcPr>
            <w:tcW w:w="992"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0.0636</w:t>
            </w:r>
          </w:p>
        </w:tc>
        <w:tc>
          <w:tcPr>
            <w:tcW w:w="1493" w:type="dxa"/>
            <w:tcBorders>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0.0256</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0.55 ≤ SF-6D &lt; 0.50</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18</w:t>
            </w:r>
          </w:p>
        </w:tc>
        <w:tc>
          <w:tcPr>
            <w:tcW w:w="109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0.1271</w:t>
            </w:r>
          </w:p>
        </w:tc>
        <w:tc>
          <w:tcPr>
            <w:tcW w:w="146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0.0762</w:t>
            </w:r>
          </w:p>
        </w:tc>
        <w:tc>
          <w:tcPr>
            <w:tcW w:w="1097"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-0.0528</w:t>
            </w:r>
          </w:p>
        </w:tc>
        <w:tc>
          <w:tcPr>
            <w:tcW w:w="992"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0.0403</w:t>
            </w:r>
          </w:p>
        </w:tc>
        <w:tc>
          <w:tcPr>
            <w:tcW w:w="149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-0.0003</w:t>
            </w:r>
          </w:p>
        </w:tc>
      </w:tr>
      <w:tr w:rsidR="007E72AB" w:rsidRPr="00BD129E" w:rsidTr="00733881">
        <w:trPr>
          <w:trHeight w:val="300"/>
        </w:trPr>
        <w:tc>
          <w:tcPr>
            <w:tcW w:w="2078"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 0.50</w:t>
            </w:r>
          </w:p>
        </w:tc>
        <w:tc>
          <w:tcPr>
            <w:tcW w:w="546"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0.1105</w:t>
            </w:r>
          </w:p>
        </w:tc>
        <w:tc>
          <w:tcPr>
            <w:tcW w:w="1463"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0.0463</w:t>
            </w:r>
          </w:p>
        </w:tc>
        <w:tc>
          <w:tcPr>
            <w:tcW w:w="1097"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-0.0880</w:t>
            </w:r>
          </w:p>
        </w:tc>
        <w:tc>
          <w:tcPr>
            <w:tcW w:w="992"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0.0080</w:t>
            </w:r>
          </w:p>
        </w:tc>
        <w:tc>
          <w:tcPr>
            <w:tcW w:w="1493"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-0.0249</w:t>
            </w:r>
          </w:p>
        </w:tc>
      </w:tr>
      <w:tr w:rsidR="007E72AB" w:rsidRPr="00BD129E" w:rsidTr="00733881">
        <w:trPr>
          <w:trHeight w:val="300"/>
        </w:trPr>
        <w:tc>
          <w:tcPr>
            <w:tcW w:w="8765" w:type="dxa"/>
            <w:gridSpan w:val="7"/>
            <w:tcBorders>
              <w:top w:val="nil"/>
              <w:left w:val="nil"/>
              <w:right w:val="nil"/>
            </w:tcBorders>
            <w:shd w:val="clear" w:color="auto" w:fill="auto"/>
            <w:noWrap/>
          </w:tcPr>
          <w:p w:rsidR="007E72AB" w:rsidRPr="00BD129E" w:rsidRDefault="007E72AB" w:rsidP="00733881">
            <w:pPr>
              <w:spacing w:after="0" w:line="240" w:lineRule="auto"/>
              <w:rPr>
                <w:b/>
                <w:color w:val="000000" w:themeColor="text1"/>
              </w:rPr>
            </w:pPr>
            <w:r w:rsidRPr="00BD129E">
              <w:rPr>
                <w:b/>
                <w:color w:val="000000" w:themeColor="text1"/>
              </w:rPr>
              <w:t>Mean absolute error</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&lt; 0.55</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0.1399</w:t>
            </w:r>
          </w:p>
        </w:tc>
        <w:tc>
          <w:tcPr>
            <w:tcW w:w="146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0.0943</w:t>
            </w:r>
          </w:p>
        </w:tc>
        <w:tc>
          <w:tcPr>
            <w:tcW w:w="1097"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0.0334</w:t>
            </w:r>
          </w:p>
        </w:tc>
        <w:tc>
          <w:tcPr>
            <w:tcW w:w="992"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0.0636</w:t>
            </w:r>
          </w:p>
        </w:tc>
        <w:tc>
          <w:tcPr>
            <w:tcW w:w="149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0.0256</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0.55 ≤ SF-6D &lt; 0.50</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18</w:t>
            </w:r>
          </w:p>
        </w:tc>
        <w:tc>
          <w:tcPr>
            <w:tcW w:w="109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0.1271</w:t>
            </w:r>
          </w:p>
        </w:tc>
        <w:tc>
          <w:tcPr>
            <w:tcW w:w="146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0.0762</w:t>
            </w:r>
          </w:p>
        </w:tc>
        <w:tc>
          <w:tcPr>
            <w:tcW w:w="1097"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0.0528</w:t>
            </w:r>
          </w:p>
        </w:tc>
        <w:tc>
          <w:tcPr>
            <w:tcW w:w="992"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0.0403</w:t>
            </w:r>
          </w:p>
        </w:tc>
        <w:tc>
          <w:tcPr>
            <w:tcW w:w="149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0.0120</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 0.50</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0.1105</w:t>
            </w:r>
          </w:p>
        </w:tc>
        <w:tc>
          <w:tcPr>
            <w:tcW w:w="146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0.0463</w:t>
            </w:r>
          </w:p>
        </w:tc>
        <w:tc>
          <w:tcPr>
            <w:tcW w:w="1097"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0.0880</w:t>
            </w:r>
          </w:p>
        </w:tc>
        <w:tc>
          <w:tcPr>
            <w:tcW w:w="992"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0.0243</w:t>
            </w:r>
          </w:p>
        </w:tc>
        <w:tc>
          <w:tcPr>
            <w:tcW w:w="149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0.0308</w:t>
            </w:r>
          </w:p>
        </w:tc>
      </w:tr>
      <w:tr w:rsidR="007E72AB" w:rsidRPr="00BD129E" w:rsidTr="00733881">
        <w:trPr>
          <w:trHeight w:val="300"/>
        </w:trPr>
        <w:tc>
          <w:tcPr>
            <w:tcW w:w="8765" w:type="dxa"/>
            <w:gridSpan w:val="7"/>
            <w:tcBorders>
              <w:left w:val="nil"/>
              <w:right w:val="nil"/>
            </w:tcBorders>
            <w:shd w:val="clear" w:color="auto" w:fill="auto"/>
            <w:noWrap/>
          </w:tcPr>
          <w:p w:rsidR="007E72AB" w:rsidRPr="00BD129E" w:rsidRDefault="007E72AB" w:rsidP="00733881">
            <w:pPr>
              <w:spacing w:after="0" w:line="240" w:lineRule="auto"/>
              <w:rPr>
                <w:b/>
                <w:color w:val="000000" w:themeColor="text1"/>
              </w:rPr>
            </w:pPr>
            <w:r w:rsidRPr="00BD129E">
              <w:rPr>
                <w:b/>
                <w:color w:val="000000" w:themeColor="text1"/>
              </w:rPr>
              <w:t>Root mean squared error </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&lt; 0.55</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0.1430</w:t>
            </w:r>
          </w:p>
        </w:tc>
        <w:tc>
          <w:tcPr>
            <w:tcW w:w="146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0.0978</w:t>
            </w:r>
          </w:p>
        </w:tc>
        <w:tc>
          <w:tcPr>
            <w:tcW w:w="1097"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0.0342</w:t>
            </w:r>
          </w:p>
        </w:tc>
        <w:tc>
          <w:tcPr>
            <w:tcW w:w="992"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0.0683</w:t>
            </w:r>
          </w:p>
        </w:tc>
        <w:tc>
          <w:tcPr>
            <w:tcW w:w="149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0.0324</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0.55 ≤ SF-6D &lt; 0.50</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18</w:t>
            </w:r>
          </w:p>
        </w:tc>
        <w:tc>
          <w:tcPr>
            <w:tcW w:w="109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0.1302</w:t>
            </w:r>
          </w:p>
        </w:tc>
        <w:tc>
          <w:tcPr>
            <w:tcW w:w="146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0.0788</w:t>
            </w:r>
          </w:p>
        </w:tc>
        <w:tc>
          <w:tcPr>
            <w:tcW w:w="1097"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0.0545</w:t>
            </w:r>
          </w:p>
        </w:tc>
        <w:tc>
          <w:tcPr>
            <w:tcW w:w="992"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0.0430</w:t>
            </w:r>
          </w:p>
        </w:tc>
        <w:tc>
          <w:tcPr>
            <w:tcW w:w="1493"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0.0152</w:t>
            </w:r>
          </w:p>
        </w:tc>
      </w:tr>
      <w:tr w:rsidR="007E72AB" w:rsidRPr="00BD129E" w:rsidTr="00733881">
        <w:trPr>
          <w:trHeight w:val="300"/>
        </w:trPr>
        <w:tc>
          <w:tcPr>
            <w:tcW w:w="2078"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 0.50</w:t>
            </w:r>
          </w:p>
        </w:tc>
        <w:tc>
          <w:tcPr>
            <w:tcW w:w="546"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0.1172</w:t>
            </w:r>
          </w:p>
        </w:tc>
        <w:tc>
          <w:tcPr>
            <w:tcW w:w="1463"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0.0553</w:t>
            </w:r>
          </w:p>
        </w:tc>
        <w:tc>
          <w:tcPr>
            <w:tcW w:w="1097"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0.0916</w:t>
            </w:r>
          </w:p>
        </w:tc>
        <w:tc>
          <w:tcPr>
            <w:tcW w:w="992"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0.0270</w:t>
            </w:r>
          </w:p>
        </w:tc>
        <w:tc>
          <w:tcPr>
            <w:tcW w:w="1493" w:type="dxa"/>
            <w:tcBorders>
              <w:top w:val="nil"/>
              <w:left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0.0360</w:t>
            </w:r>
          </w:p>
        </w:tc>
      </w:tr>
      <w:tr w:rsidR="007E72AB" w:rsidRPr="00BD129E" w:rsidTr="00733881">
        <w:trPr>
          <w:trHeight w:val="300"/>
        </w:trPr>
        <w:tc>
          <w:tcPr>
            <w:tcW w:w="8765" w:type="dxa"/>
            <w:gridSpan w:val="7"/>
            <w:tcBorders>
              <w:top w:val="nil"/>
              <w:left w:val="nil"/>
              <w:right w:val="nil"/>
            </w:tcBorders>
            <w:shd w:val="clear" w:color="auto" w:fill="auto"/>
            <w:noWrap/>
          </w:tcPr>
          <w:p w:rsidR="007E72AB" w:rsidRPr="00BD129E" w:rsidRDefault="007E72AB" w:rsidP="00733881">
            <w:pPr>
              <w:spacing w:after="0" w:line="240" w:lineRule="auto"/>
              <w:rPr>
                <w:b/>
                <w:color w:val="000000" w:themeColor="text1"/>
              </w:rPr>
            </w:pPr>
            <w:r w:rsidRPr="00BD129E">
              <w:rPr>
                <w:b/>
                <w:color w:val="000000" w:themeColor="text1"/>
              </w:rPr>
              <w:t>Accurate to within the |MID|</w:t>
            </w:r>
            <w:r w:rsidR="008E773C" w:rsidRPr="00BD129E">
              <w:rPr>
                <w:b/>
                <w:color w:val="000000" w:themeColor="text1"/>
              </w:rPr>
              <w:t xml:space="preserve"> (%)</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&lt; 0.55</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0</w:t>
            </w:r>
          </w:p>
        </w:tc>
        <w:tc>
          <w:tcPr>
            <w:tcW w:w="1463"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0</w:t>
            </w:r>
          </w:p>
        </w:tc>
        <w:tc>
          <w:tcPr>
            <w:tcW w:w="1097"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71</w:t>
            </w:r>
          </w:p>
        </w:tc>
        <w:tc>
          <w:tcPr>
            <w:tcW w:w="992"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0</w:t>
            </w:r>
          </w:p>
        </w:tc>
        <w:tc>
          <w:tcPr>
            <w:tcW w:w="1493"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86</w:t>
            </w:r>
          </w:p>
        </w:tc>
      </w:tr>
      <w:tr w:rsidR="007E72AB" w:rsidRPr="00BD129E" w:rsidTr="00733881">
        <w:trPr>
          <w:trHeight w:val="300"/>
        </w:trPr>
        <w:tc>
          <w:tcPr>
            <w:tcW w:w="2078"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0.55 ≤ SF-6D &lt; 0.50</w:t>
            </w:r>
          </w:p>
        </w:tc>
        <w:tc>
          <w:tcPr>
            <w:tcW w:w="546" w:type="dxa"/>
            <w:tcBorders>
              <w:top w:val="nil"/>
              <w:left w:val="nil"/>
              <w:bottom w:val="nil"/>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18</w:t>
            </w:r>
          </w:p>
        </w:tc>
        <w:tc>
          <w:tcPr>
            <w:tcW w:w="1096"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0</w:t>
            </w:r>
          </w:p>
        </w:tc>
        <w:tc>
          <w:tcPr>
            <w:tcW w:w="1463"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6</w:t>
            </w:r>
          </w:p>
        </w:tc>
        <w:tc>
          <w:tcPr>
            <w:tcW w:w="1097"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17</w:t>
            </w:r>
          </w:p>
        </w:tc>
        <w:tc>
          <w:tcPr>
            <w:tcW w:w="992"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50</w:t>
            </w:r>
          </w:p>
        </w:tc>
        <w:tc>
          <w:tcPr>
            <w:tcW w:w="1493" w:type="dxa"/>
            <w:tcBorders>
              <w:top w:val="nil"/>
              <w:left w:val="nil"/>
              <w:bottom w:val="nil"/>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100</w:t>
            </w:r>
          </w:p>
        </w:tc>
      </w:tr>
      <w:tr w:rsidR="007E72AB" w:rsidRPr="00BD129E" w:rsidTr="00733881">
        <w:trPr>
          <w:trHeight w:val="300"/>
        </w:trPr>
        <w:tc>
          <w:tcPr>
            <w:tcW w:w="2078" w:type="dxa"/>
            <w:tcBorders>
              <w:top w:val="nil"/>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SF-6D ≥ 0.50</w:t>
            </w:r>
          </w:p>
        </w:tc>
        <w:tc>
          <w:tcPr>
            <w:tcW w:w="546" w:type="dxa"/>
            <w:tcBorders>
              <w:top w:val="nil"/>
              <w:left w:val="nil"/>
              <w:bottom w:val="single" w:sz="4" w:space="0" w:color="auto"/>
              <w:right w:val="nil"/>
            </w:tcBorders>
            <w:shd w:val="clear" w:color="auto" w:fill="auto"/>
            <w:noWrap/>
          </w:tcPr>
          <w:p w:rsidR="007E72AB" w:rsidRPr="00BD129E" w:rsidRDefault="007E72AB" w:rsidP="00733881">
            <w:pPr>
              <w:spacing w:after="0" w:line="240" w:lineRule="auto"/>
              <w:rPr>
                <w:color w:val="000000" w:themeColor="text1"/>
              </w:rPr>
            </w:pPr>
            <w:r w:rsidRPr="00BD129E">
              <w:rPr>
                <w:color w:val="000000" w:themeColor="text1"/>
              </w:rPr>
              <w:t>7</w:t>
            </w:r>
          </w:p>
        </w:tc>
        <w:tc>
          <w:tcPr>
            <w:tcW w:w="1096" w:type="dxa"/>
            <w:tcBorders>
              <w:top w:val="nil"/>
              <w:left w:val="nil"/>
              <w:bottom w:val="single" w:sz="4" w:space="0" w:color="auto"/>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14</w:t>
            </w:r>
          </w:p>
        </w:tc>
        <w:tc>
          <w:tcPr>
            <w:tcW w:w="1463" w:type="dxa"/>
            <w:tcBorders>
              <w:top w:val="nil"/>
              <w:left w:val="nil"/>
              <w:bottom w:val="single" w:sz="4" w:space="0" w:color="auto"/>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43</w:t>
            </w:r>
          </w:p>
        </w:tc>
        <w:tc>
          <w:tcPr>
            <w:tcW w:w="1097" w:type="dxa"/>
            <w:tcBorders>
              <w:top w:val="nil"/>
              <w:left w:val="nil"/>
              <w:bottom w:val="single" w:sz="4" w:space="0" w:color="auto"/>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0</w:t>
            </w:r>
          </w:p>
        </w:tc>
        <w:tc>
          <w:tcPr>
            <w:tcW w:w="992" w:type="dxa"/>
            <w:tcBorders>
              <w:top w:val="nil"/>
              <w:left w:val="nil"/>
              <w:bottom w:val="single" w:sz="4" w:space="0" w:color="auto"/>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86</w:t>
            </w:r>
          </w:p>
        </w:tc>
        <w:tc>
          <w:tcPr>
            <w:tcW w:w="1493" w:type="dxa"/>
            <w:tcBorders>
              <w:top w:val="nil"/>
              <w:left w:val="nil"/>
              <w:bottom w:val="single" w:sz="4" w:space="0" w:color="auto"/>
              <w:right w:val="nil"/>
            </w:tcBorders>
            <w:shd w:val="clear" w:color="auto" w:fill="auto"/>
            <w:noWrap/>
          </w:tcPr>
          <w:p w:rsidR="007E72AB" w:rsidRPr="00BD129E" w:rsidRDefault="008E773C" w:rsidP="00733881">
            <w:pPr>
              <w:spacing w:after="0" w:line="240" w:lineRule="auto"/>
              <w:rPr>
                <w:color w:val="000000" w:themeColor="text1"/>
              </w:rPr>
            </w:pPr>
            <w:r w:rsidRPr="00BD129E">
              <w:rPr>
                <w:color w:val="000000" w:themeColor="text1"/>
              </w:rPr>
              <w:t>57</w:t>
            </w:r>
          </w:p>
        </w:tc>
      </w:tr>
    </w:tbl>
    <w:p w:rsidR="007E72AB" w:rsidRPr="00BD129E" w:rsidRDefault="00416A49" w:rsidP="006B2C81">
      <w:pPr>
        <w:spacing w:after="0" w:line="240" w:lineRule="auto"/>
        <w:rPr>
          <w:color w:val="000000" w:themeColor="text1"/>
          <w:lang w:val="fr-FR"/>
        </w:rPr>
      </w:pPr>
      <w:r w:rsidRPr="00BD129E">
        <w:rPr>
          <w:color w:val="000000" w:themeColor="text1"/>
          <w:lang w:val="fr-FR"/>
        </w:rPr>
        <w:t xml:space="preserve">ADE, </w:t>
      </w:r>
      <w:r w:rsidR="007E72AB" w:rsidRPr="00BD129E">
        <w:rPr>
          <w:color w:val="000000" w:themeColor="text1"/>
          <w:lang w:val="fr-FR"/>
        </w:rPr>
        <w:t>adjusted decrement estimator; HSUVs</w:t>
      </w:r>
      <w:r w:rsidRPr="00BD129E">
        <w:rPr>
          <w:color w:val="000000" w:themeColor="text1"/>
          <w:lang w:val="fr-FR"/>
        </w:rPr>
        <w:t>,</w:t>
      </w:r>
      <w:r w:rsidR="007E72AB" w:rsidRPr="00BD129E">
        <w:rPr>
          <w:color w:val="000000" w:themeColor="text1"/>
          <w:lang w:val="fr-FR"/>
        </w:rPr>
        <w:t xml:space="preserve"> health state utility values; MID</w:t>
      </w:r>
      <w:r w:rsidRPr="00BD129E">
        <w:rPr>
          <w:color w:val="000000" w:themeColor="text1"/>
          <w:lang w:val="fr-FR"/>
        </w:rPr>
        <w:t>,</w:t>
      </w:r>
      <w:r w:rsidR="007E72AB" w:rsidRPr="00BD129E">
        <w:rPr>
          <w:color w:val="000000" w:themeColor="text1"/>
          <w:lang w:val="fr-FR"/>
        </w:rPr>
        <w:t xml:space="preserve"> minimum important difference.</w:t>
      </w:r>
    </w:p>
    <w:p w:rsidR="007E72AB" w:rsidRPr="00BD129E" w:rsidRDefault="007E72AB" w:rsidP="006B2C81">
      <w:pPr>
        <w:spacing w:after="0" w:line="240" w:lineRule="auto"/>
        <w:rPr>
          <w:color w:val="000000" w:themeColor="text1"/>
          <w:lang w:val="fr-FR"/>
        </w:rPr>
      </w:pPr>
    </w:p>
    <w:p w:rsidR="007E72AB" w:rsidRPr="00BD129E" w:rsidRDefault="007E72AB" w:rsidP="006B2C81">
      <w:pPr>
        <w:spacing w:after="0" w:line="360" w:lineRule="auto"/>
        <w:rPr>
          <w:b/>
          <w:color w:val="000000" w:themeColor="text1"/>
        </w:rPr>
      </w:pPr>
      <w:r w:rsidRPr="00BD129E">
        <w:rPr>
          <w:color w:val="000000" w:themeColor="text1"/>
          <w:sz w:val="20"/>
          <w:szCs w:val="20"/>
          <w:lang w:val="fr-FR"/>
        </w:rPr>
        <w:br w:type="page"/>
      </w:r>
      <w:r w:rsidRPr="00BD129E">
        <w:rPr>
          <w:b/>
          <w:color w:val="000000" w:themeColor="text1"/>
        </w:rPr>
        <w:lastRenderedPageBreak/>
        <w:t>Figure 1: Distribution of mean SF-6D scores for subgroups (n</w:t>
      </w:r>
      <w:r w:rsidR="00416A49" w:rsidRPr="00BD129E">
        <w:rPr>
          <w:b/>
          <w:color w:val="000000" w:themeColor="text1"/>
        </w:rPr>
        <w:t xml:space="preserve"> </w:t>
      </w:r>
      <w:r w:rsidRPr="00BD129E">
        <w:rPr>
          <w:b/>
          <w:color w:val="000000" w:themeColor="text1"/>
        </w:rPr>
        <w:t>=</w:t>
      </w:r>
      <w:r w:rsidR="00416A49" w:rsidRPr="00BD129E">
        <w:rPr>
          <w:b/>
          <w:color w:val="000000" w:themeColor="text1"/>
        </w:rPr>
        <w:t xml:space="preserve"> </w:t>
      </w:r>
      <w:r w:rsidRPr="00BD129E">
        <w:rPr>
          <w:b/>
          <w:color w:val="000000" w:themeColor="text1"/>
        </w:rPr>
        <w:t>32) with two comorbid health conditions</w:t>
      </w:r>
    </w:p>
    <w:p w:rsidR="007E72AB" w:rsidRPr="00BD129E" w:rsidRDefault="007E72AB" w:rsidP="006B2C81">
      <w:pPr>
        <w:spacing w:after="0" w:line="240" w:lineRule="auto"/>
        <w:rPr>
          <w:color w:val="000000" w:themeColor="text1"/>
          <w:sz w:val="20"/>
          <w:szCs w:val="20"/>
        </w:rPr>
      </w:pPr>
      <w:r w:rsidRPr="00BD129E">
        <w:rPr>
          <w:noProof/>
          <w:color w:val="000000" w:themeColor="text1"/>
          <w:sz w:val="20"/>
          <w:szCs w:val="20"/>
          <w:lang w:eastAsia="en-GB"/>
        </w:rPr>
        <w:drawing>
          <wp:inline distT="0" distB="0" distL="0" distR="0" wp14:anchorId="2B398977" wp14:editId="595B7485">
            <wp:extent cx="5275580" cy="2979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5580" cy="2979420"/>
                    </a:xfrm>
                    <a:prstGeom prst="rect">
                      <a:avLst/>
                    </a:prstGeom>
                    <a:noFill/>
                    <a:ln>
                      <a:noFill/>
                    </a:ln>
                  </pic:spPr>
                </pic:pic>
              </a:graphicData>
            </a:graphic>
          </wp:inline>
        </w:drawing>
      </w:r>
    </w:p>
    <w:p w:rsidR="007E72AB" w:rsidRPr="00BD129E" w:rsidRDefault="007E72AB" w:rsidP="006B2C81">
      <w:pPr>
        <w:spacing w:after="0" w:line="240" w:lineRule="auto"/>
        <w:rPr>
          <w:color w:val="000000" w:themeColor="text1"/>
          <w:sz w:val="20"/>
          <w:szCs w:val="20"/>
        </w:rPr>
      </w:pPr>
    </w:p>
    <w:p w:rsidR="007E72AB" w:rsidRPr="00BD129E" w:rsidRDefault="007E72AB" w:rsidP="006B2C81">
      <w:pPr>
        <w:spacing w:after="0" w:line="240" w:lineRule="auto"/>
        <w:rPr>
          <w:color w:val="000000" w:themeColor="text1"/>
          <w:sz w:val="20"/>
          <w:szCs w:val="20"/>
          <w:lang w:val="fr-FR"/>
        </w:rPr>
      </w:pPr>
    </w:p>
    <w:p w:rsidR="007E72AB" w:rsidRPr="00BD129E" w:rsidRDefault="007E72AB" w:rsidP="006B2C81">
      <w:pPr>
        <w:spacing w:after="0" w:line="240" w:lineRule="auto"/>
        <w:rPr>
          <w:color w:val="000000" w:themeColor="text1"/>
          <w:sz w:val="20"/>
          <w:szCs w:val="20"/>
          <w:lang w:val="fr-FR"/>
        </w:rPr>
      </w:pPr>
    </w:p>
    <w:p w:rsidR="007E72AB" w:rsidRPr="00BD129E" w:rsidRDefault="007E72AB" w:rsidP="006B2C81">
      <w:pPr>
        <w:spacing w:after="0" w:line="360" w:lineRule="auto"/>
        <w:rPr>
          <w:b/>
          <w:color w:val="000000" w:themeColor="text1"/>
        </w:rPr>
      </w:pPr>
      <w:r w:rsidRPr="00BD129E">
        <w:rPr>
          <w:b/>
          <w:color w:val="000000" w:themeColor="text1"/>
        </w:rPr>
        <w:t xml:space="preserve">Figure 2: Actual and estimated mean SF-6D scores </w:t>
      </w:r>
    </w:p>
    <w:p w:rsidR="007E72AB" w:rsidRPr="00BD129E" w:rsidRDefault="007E72AB" w:rsidP="006B2C81">
      <w:pPr>
        <w:spacing w:after="0" w:line="240" w:lineRule="auto"/>
        <w:rPr>
          <w:color w:val="000000" w:themeColor="text1"/>
          <w:sz w:val="20"/>
          <w:szCs w:val="20"/>
        </w:rPr>
      </w:pPr>
      <w:r w:rsidRPr="00BD129E">
        <w:rPr>
          <w:noProof/>
          <w:color w:val="000000" w:themeColor="text1"/>
          <w:sz w:val="20"/>
          <w:szCs w:val="20"/>
          <w:lang w:eastAsia="en-GB"/>
        </w:rPr>
        <w:drawing>
          <wp:inline distT="0" distB="0" distL="0" distR="0" wp14:anchorId="14A04E6D" wp14:editId="64ED5688">
            <wp:extent cx="5275580" cy="273812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5580" cy="2738120"/>
                    </a:xfrm>
                    <a:prstGeom prst="rect">
                      <a:avLst/>
                    </a:prstGeom>
                    <a:noFill/>
                    <a:ln>
                      <a:noFill/>
                    </a:ln>
                  </pic:spPr>
                </pic:pic>
              </a:graphicData>
            </a:graphic>
          </wp:inline>
        </w:drawing>
      </w:r>
    </w:p>
    <w:p w:rsidR="007E72AB" w:rsidRPr="00BD129E" w:rsidRDefault="007E72AB" w:rsidP="006B2C81">
      <w:pPr>
        <w:spacing w:after="0" w:line="240" w:lineRule="auto"/>
        <w:rPr>
          <w:color w:val="000000" w:themeColor="text1"/>
          <w:sz w:val="20"/>
          <w:szCs w:val="20"/>
          <w:lang w:val="fr-FR"/>
        </w:rPr>
      </w:pPr>
      <w:r w:rsidRPr="00BD129E">
        <w:rPr>
          <w:color w:val="000000" w:themeColor="text1"/>
          <w:sz w:val="20"/>
          <w:szCs w:val="20"/>
          <w:lang w:val="fr-FR"/>
        </w:rPr>
        <w:t>ADE</w:t>
      </w:r>
      <w:r w:rsidR="00416A49" w:rsidRPr="00BD129E">
        <w:rPr>
          <w:color w:val="000000" w:themeColor="text1"/>
          <w:sz w:val="20"/>
          <w:szCs w:val="20"/>
          <w:lang w:val="fr-FR"/>
        </w:rPr>
        <w:t>,</w:t>
      </w:r>
      <w:r w:rsidRPr="00BD129E">
        <w:rPr>
          <w:color w:val="000000" w:themeColor="text1"/>
          <w:sz w:val="20"/>
          <w:szCs w:val="20"/>
          <w:lang w:val="fr-FR"/>
        </w:rPr>
        <w:t xml:space="preserve"> adjusted decrement estimator; OLS</w:t>
      </w:r>
      <w:r w:rsidR="00416A49" w:rsidRPr="00BD129E">
        <w:rPr>
          <w:color w:val="000000" w:themeColor="text1"/>
          <w:sz w:val="20"/>
          <w:szCs w:val="20"/>
          <w:lang w:val="fr-FR"/>
        </w:rPr>
        <w:t>,</w:t>
      </w:r>
      <w:r w:rsidRPr="00BD129E">
        <w:rPr>
          <w:color w:val="000000" w:themeColor="text1"/>
          <w:sz w:val="20"/>
          <w:szCs w:val="20"/>
          <w:lang w:val="fr-FR"/>
        </w:rPr>
        <w:t xml:space="preserve"> ordinary least square regression.</w:t>
      </w:r>
    </w:p>
    <w:p w:rsidR="007E72AB" w:rsidRPr="00BD129E" w:rsidRDefault="007E72AB" w:rsidP="006B2C81">
      <w:pPr>
        <w:spacing w:after="0" w:line="240" w:lineRule="auto"/>
        <w:rPr>
          <w:color w:val="000000" w:themeColor="text1"/>
          <w:sz w:val="20"/>
          <w:szCs w:val="20"/>
          <w:lang w:val="fr-FR"/>
        </w:rPr>
      </w:pPr>
    </w:p>
    <w:p w:rsidR="007E72AB" w:rsidRPr="00BD129E" w:rsidRDefault="007E72AB">
      <w:pPr>
        <w:rPr>
          <w:color w:val="000000" w:themeColor="text1"/>
          <w:sz w:val="20"/>
          <w:szCs w:val="20"/>
        </w:rPr>
      </w:pPr>
      <w:r w:rsidRPr="00BD129E">
        <w:rPr>
          <w:color w:val="000000" w:themeColor="text1"/>
          <w:sz w:val="20"/>
          <w:szCs w:val="20"/>
        </w:rPr>
        <w:br w:type="page"/>
      </w:r>
    </w:p>
    <w:p w:rsidR="007E72AB" w:rsidRPr="00BD129E" w:rsidRDefault="007E72AB" w:rsidP="007E72AB">
      <w:pPr>
        <w:spacing w:line="360" w:lineRule="auto"/>
        <w:rPr>
          <w:color w:val="000000" w:themeColor="text1"/>
          <w:sz w:val="20"/>
          <w:szCs w:val="20"/>
        </w:rPr>
        <w:sectPr w:rsidR="007E72AB" w:rsidRPr="00BD129E">
          <w:endnotePr>
            <w:numFmt w:val="decimal"/>
          </w:endnotePr>
          <w:pgSz w:w="11906" w:h="16838"/>
          <w:pgMar w:top="1440" w:right="1440" w:bottom="1440" w:left="1440" w:header="708" w:footer="708" w:gutter="0"/>
          <w:cols w:space="708"/>
          <w:docGrid w:linePitch="360"/>
        </w:sectPr>
      </w:pPr>
    </w:p>
    <w:p w:rsidR="00733881" w:rsidRPr="00BD129E" w:rsidRDefault="00733881" w:rsidP="008E773C">
      <w:pPr>
        <w:spacing w:after="0" w:line="360" w:lineRule="auto"/>
        <w:rPr>
          <w:b/>
          <w:color w:val="000000" w:themeColor="text1"/>
        </w:rPr>
      </w:pPr>
      <w:r w:rsidRPr="00BD129E">
        <w:rPr>
          <w:b/>
          <w:color w:val="000000" w:themeColor="text1"/>
        </w:rPr>
        <w:lastRenderedPageBreak/>
        <w:t>Appendix</w:t>
      </w:r>
    </w:p>
    <w:p w:rsidR="007E72AB" w:rsidRPr="00BD129E" w:rsidRDefault="007E72AB" w:rsidP="008E773C">
      <w:pPr>
        <w:spacing w:after="0" w:line="360" w:lineRule="auto"/>
        <w:rPr>
          <w:b/>
          <w:color w:val="000000" w:themeColor="text1"/>
        </w:rPr>
      </w:pPr>
      <w:r w:rsidRPr="00BD129E">
        <w:rPr>
          <w:b/>
          <w:color w:val="000000" w:themeColor="text1"/>
        </w:rPr>
        <w:t>Table</w:t>
      </w:r>
      <w:r w:rsidR="00D175B5" w:rsidRPr="00BD129E">
        <w:rPr>
          <w:b/>
          <w:color w:val="000000" w:themeColor="text1"/>
        </w:rPr>
        <w:t xml:space="preserve"> </w:t>
      </w:r>
      <w:r w:rsidRPr="00BD129E">
        <w:rPr>
          <w:b/>
          <w:color w:val="000000" w:themeColor="text1"/>
        </w:rPr>
        <w:t>A1</w:t>
      </w:r>
      <w:r w:rsidR="006B2C81" w:rsidRPr="00BD129E">
        <w:rPr>
          <w:b/>
          <w:color w:val="000000" w:themeColor="text1"/>
        </w:rPr>
        <w:t>: D</w:t>
      </w:r>
      <w:r w:rsidRPr="00BD129E">
        <w:rPr>
          <w:b/>
          <w:color w:val="000000" w:themeColor="text1"/>
        </w:rPr>
        <w:t>escription of comorbid conditions and mean SF-6D scores</w:t>
      </w:r>
    </w:p>
    <w:tbl>
      <w:tblPr>
        <w:tblW w:w="4941" w:type="pct"/>
        <w:tblBorders>
          <w:top w:val="single" w:sz="4" w:space="0" w:color="auto"/>
          <w:bottom w:val="single" w:sz="4" w:space="0" w:color="auto"/>
        </w:tblBorders>
        <w:tblLayout w:type="fixed"/>
        <w:tblLook w:val="0000" w:firstRow="0" w:lastRow="0" w:firstColumn="0" w:lastColumn="0" w:noHBand="0" w:noVBand="0"/>
      </w:tblPr>
      <w:tblGrid>
        <w:gridCol w:w="3422"/>
        <w:gridCol w:w="3247"/>
        <w:gridCol w:w="580"/>
        <w:gridCol w:w="1255"/>
        <w:gridCol w:w="1544"/>
        <w:gridCol w:w="1558"/>
        <w:gridCol w:w="1163"/>
        <w:gridCol w:w="1238"/>
      </w:tblGrid>
      <w:tr w:rsidR="00416A49" w:rsidRPr="00BD129E" w:rsidTr="00416A49">
        <w:trPr>
          <w:trHeight w:val="270"/>
        </w:trPr>
        <w:tc>
          <w:tcPr>
            <w:tcW w:w="1222" w:type="pct"/>
            <w:tcBorders>
              <w:top w:val="single" w:sz="4" w:space="0" w:color="auto"/>
              <w:bottom w:val="nil"/>
            </w:tcBorders>
            <w:shd w:val="clear" w:color="auto" w:fill="auto"/>
            <w:noWrap/>
            <w:vAlign w:val="bottom"/>
          </w:tcPr>
          <w:p w:rsidR="00416A49" w:rsidRPr="00BD129E" w:rsidRDefault="00416A49" w:rsidP="00E15876">
            <w:pPr>
              <w:spacing w:after="0" w:line="240" w:lineRule="auto"/>
              <w:rPr>
                <w:rFonts w:cs="Arial"/>
                <w:color w:val="000000" w:themeColor="text1"/>
                <w:sz w:val="18"/>
                <w:szCs w:val="18"/>
              </w:rPr>
            </w:pPr>
          </w:p>
        </w:tc>
        <w:tc>
          <w:tcPr>
            <w:tcW w:w="1159" w:type="pct"/>
            <w:tcBorders>
              <w:top w:val="single" w:sz="4" w:space="0" w:color="auto"/>
              <w:bottom w:val="nil"/>
            </w:tcBorders>
            <w:shd w:val="clear" w:color="auto" w:fill="auto"/>
            <w:noWrap/>
            <w:vAlign w:val="bottom"/>
          </w:tcPr>
          <w:p w:rsidR="00416A49" w:rsidRPr="00BD129E" w:rsidRDefault="00416A49" w:rsidP="00E15876">
            <w:pPr>
              <w:spacing w:after="0" w:line="240" w:lineRule="auto"/>
              <w:rPr>
                <w:rFonts w:cs="Arial"/>
                <w:color w:val="000000" w:themeColor="text1"/>
                <w:sz w:val="18"/>
                <w:szCs w:val="18"/>
              </w:rPr>
            </w:pPr>
          </w:p>
        </w:tc>
        <w:tc>
          <w:tcPr>
            <w:tcW w:w="207" w:type="pct"/>
            <w:tcBorders>
              <w:top w:val="single" w:sz="4" w:space="0" w:color="auto"/>
              <w:bottom w:val="nil"/>
            </w:tcBorders>
            <w:shd w:val="clear" w:color="auto" w:fill="auto"/>
            <w:noWrap/>
            <w:vAlign w:val="bottom"/>
          </w:tcPr>
          <w:p w:rsidR="00416A49" w:rsidRPr="00BD129E" w:rsidRDefault="00416A49" w:rsidP="00E15876">
            <w:pPr>
              <w:spacing w:after="0" w:line="240" w:lineRule="auto"/>
              <w:jc w:val="center"/>
              <w:rPr>
                <w:rFonts w:cs="Arial"/>
                <w:color w:val="000000" w:themeColor="text1"/>
                <w:sz w:val="18"/>
                <w:szCs w:val="18"/>
              </w:rPr>
            </w:pPr>
          </w:p>
        </w:tc>
        <w:tc>
          <w:tcPr>
            <w:tcW w:w="2412" w:type="pct"/>
            <w:gridSpan w:val="5"/>
            <w:tcBorders>
              <w:top w:val="single" w:sz="4" w:space="0" w:color="auto"/>
              <w:bottom w:val="single" w:sz="4" w:space="0" w:color="auto"/>
            </w:tcBorders>
            <w:shd w:val="clear" w:color="auto" w:fill="auto"/>
            <w:noWrap/>
            <w:vAlign w:val="bottom"/>
          </w:tcPr>
          <w:p w:rsidR="00416A49" w:rsidRPr="00BD129E" w:rsidRDefault="00416A49" w:rsidP="00416A49">
            <w:pPr>
              <w:spacing w:after="0" w:line="240" w:lineRule="auto"/>
              <w:jc w:val="center"/>
              <w:rPr>
                <w:rFonts w:cs="Arial"/>
                <w:color w:val="000000" w:themeColor="text1"/>
                <w:sz w:val="18"/>
                <w:szCs w:val="18"/>
              </w:rPr>
            </w:pPr>
            <w:r w:rsidRPr="00BD129E">
              <w:rPr>
                <w:rFonts w:cs="Arial"/>
                <w:color w:val="000000" w:themeColor="text1"/>
                <w:sz w:val="18"/>
                <w:szCs w:val="18"/>
              </w:rPr>
              <w:t>Mean SF-6D score</w:t>
            </w:r>
          </w:p>
        </w:tc>
      </w:tr>
      <w:tr w:rsidR="007E72AB" w:rsidRPr="00BD129E" w:rsidTr="00416A49">
        <w:tblPrEx>
          <w:tblBorders>
            <w:top w:val="none" w:sz="0" w:space="0" w:color="auto"/>
            <w:bottom w:val="none" w:sz="0" w:space="0" w:color="auto"/>
          </w:tblBorders>
        </w:tblPrEx>
        <w:trPr>
          <w:trHeight w:val="348"/>
        </w:trPr>
        <w:tc>
          <w:tcPr>
            <w:tcW w:w="1222"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p>
        </w:tc>
        <w:tc>
          <w:tcPr>
            <w:tcW w:w="1159"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p>
        </w:tc>
        <w:tc>
          <w:tcPr>
            <w:tcW w:w="207"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p>
        </w:tc>
        <w:tc>
          <w:tcPr>
            <w:tcW w:w="1555" w:type="pct"/>
            <w:gridSpan w:val="3"/>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p>
        </w:tc>
        <w:tc>
          <w:tcPr>
            <w:tcW w:w="857" w:type="pct"/>
            <w:gridSpan w:val="2"/>
            <w:tcBorders>
              <w:top w:val="nil"/>
              <w:left w:val="nil"/>
              <w:bottom w:val="single" w:sz="4" w:space="0" w:color="auto"/>
              <w:right w:val="nil"/>
            </w:tcBorders>
            <w:shd w:val="clear" w:color="auto" w:fill="auto"/>
            <w:noWrap/>
            <w:vAlign w:val="bottom"/>
          </w:tcPr>
          <w:p w:rsidR="007E72AB" w:rsidRPr="00BD129E" w:rsidRDefault="00054868" w:rsidP="007E72AB">
            <w:pPr>
              <w:spacing w:after="0" w:line="240" w:lineRule="auto"/>
              <w:rPr>
                <w:rFonts w:cs="Arial"/>
                <w:color w:val="000000" w:themeColor="text1"/>
                <w:sz w:val="18"/>
                <w:szCs w:val="18"/>
              </w:rPr>
            </w:pPr>
            <w:r w:rsidRPr="00BD129E">
              <w:rPr>
                <w:rFonts w:cs="Arial"/>
                <w:color w:val="000000" w:themeColor="text1"/>
                <w:sz w:val="18"/>
                <w:szCs w:val="18"/>
              </w:rPr>
              <w:t>Age-</w:t>
            </w:r>
            <w:r w:rsidR="007E72AB" w:rsidRPr="00BD129E">
              <w:rPr>
                <w:rFonts w:cs="Arial"/>
                <w:color w:val="000000" w:themeColor="text1"/>
                <w:sz w:val="18"/>
                <w:szCs w:val="18"/>
              </w:rPr>
              <w:t xml:space="preserve">adjusted baseline </w:t>
            </w:r>
          </w:p>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(from respondents with none of health conditions</w:t>
            </w:r>
          </w:p>
        </w:tc>
      </w:tr>
      <w:tr w:rsidR="007E72AB" w:rsidRPr="00BD129E" w:rsidTr="00416A49">
        <w:tblPrEx>
          <w:tblBorders>
            <w:top w:val="none" w:sz="0" w:space="0" w:color="auto"/>
            <w:bottom w:val="none" w:sz="0" w:space="0" w:color="auto"/>
          </w:tblBorders>
        </w:tblPrEx>
        <w:trPr>
          <w:trHeight w:val="270"/>
        </w:trPr>
        <w:tc>
          <w:tcPr>
            <w:tcW w:w="1222"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Condition A</w:t>
            </w:r>
          </w:p>
        </w:tc>
        <w:tc>
          <w:tcPr>
            <w:tcW w:w="1159"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Condition B</w:t>
            </w:r>
          </w:p>
        </w:tc>
        <w:tc>
          <w:tcPr>
            <w:tcW w:w="207"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N</w:t>
            </w:r>
          </w:p>
        </w:tc>
        <w:tc>
          <w:tcPr>
            <w:tcW w:w="448"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Condition A&amp;B</w:t>
            </w:r>
          </w:p>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(Actual)</w:t>
            </w:r>
          </w:p>
        </w:tc>
        <w:tc>
          <w:tcPr>
            <w:tcW w:w="551"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Condition A</w:t>
            </w:r>
          </w:p>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(not Condition B)</w:t>
            </w:r>
          </w:p>
        </w:tc>
        <w:tc>
          <w:tcPr>
            <w:tcW w:w="556"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Condition B</w:t>
            </w:r>
          </w:p>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(not Condition A)</w:t>
            </w:r>
          </w:p>
        </w:tc>
        <w:tc>
          <w:tcPr>
            <w:tcW w:w="415"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Condition A</w:t>
            </w:r>
          </w:p>
        </w:tc>
        <w:tc>
          <w:tcPr>
            <w:tcW w:w="442"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Condition B</w:t>
            </w:r>
          </w:p>
        </w:tc>
      </w:tr>
      <w:tr w:rsidR="007E72AB" w:rsidRPr="00BD129E" w:rsidTr="00416A49">
        <w:tblPrEx>
          <w:tblBorders>
            <w:top w:val="none" w:sz="0" w:space="0" w:color="auto"/>
            <w:bottom w:val="none" w:sz="0" w:space="0" w:color="auto"/>
          </w:tblBorders>
        </w:tblPrEx>
        <w:trPr>
          <w:trHeight w:val="255"/>
        </w:trPr>
        <w:tc>
          <w:tcPr>
            <w:tcW w:w="1222"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endocrine and metabolic diseases</w:t>
            </w:r>
          </w:p>
        </w:tc>
        <w:tc>
          <w:tcPr>
            <w:tcW w:w="1159"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heart and circulatory</w:t>
            </w:r>
          </w:p>
        </w:tc>
        <w:tc>
          <w:tcPr>
            <w:tcW w:w="207"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85</w:t>
            </w:r>
          </w:p>
        </w:tc>
        <w:tc>
          <w:tcPr>
            <w:tcW w:w="448"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0.5553</w:t>
            </w:r>
          </w:p>
        </w:tc>
        <w:tc>
          <w:tcPr>
            <w:tcW w:w="551"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0.6372</w:t>
            </w:r>
          </w:p>
        </w:tc>
        <w:tc>
          <w:tcPr>
            <w:tcW w:w="556"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0.5993</w:t>
            </w:r>
          </w:p>
        </w:tc>
        <w:tc>
          <w:tcPr>
            <w:tcW w:w="415"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0.7933</w:t>
            </w:r>
          </w:p>
        </w:tc>
        <w:tc>
          <w:tcPr>
            <w:tcW w:w="442" w:type="pct"/>
            <w:tcBorders>
              <w:top w:val="single" w:sz="4" w:space="0" w:color="auto"/>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0.7808</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endocrine and metabolic diseases</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7E72AB"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103</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0.5523</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0.6393</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0.5967</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0.7924</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0.7922</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mental disorders</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nervous system</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34</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0.5020</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0.5671</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0.5862</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0.8127</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0.8033</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mental disorders</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heart and circulatory</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45</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0.5161</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0.5672</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0.5994</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0.8132</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0.7803</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mental disorders</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140</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0.4648</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0.5788</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0.5985</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0.8133</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0.7919</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nervous system</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139</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0.5340</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0.5905</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0.5972</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0.8037</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0.7920</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eye complaints</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33</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0.5052</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0.6691</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0.5965</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0.7801</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0.7923</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ear complaints</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40</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0.5405</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0.6662</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0.5964</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0.7936</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0.7922</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heart and circulatory</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respiratory system</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85</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0.5316</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0.6002</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0.6167</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0.7808</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0.7911</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heart and circulatory</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277</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0.5377</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0.6058</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0.5981</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0.7812</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0.7927</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respiratory system</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175</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0.5378</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0.6222</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0.5974</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0.7903</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0.7921</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digestive system</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82</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0.5475</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0.6250</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0.5966</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0.7978</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0.7922</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genito-urinary system</w:t>
            </w:r>
          </w:p>
        </w:tc>
        <w:tc>
          <w:tcPr>
            <w:tcW w:w="1159" w:type="pct"/>
            <w:tcBorders>
              <w:top w:val="nil"/>
              <w:left w:val="nil"/>
              <w:bottom w:val="nil"/>
              <w:right w:val="nil"/>
            </w:tcBorders>
            <w:shd w:val="clear" w:color="auto" w:fill="auto"/>
            <w:noWrap/>
            <w:vAlign w:val="bottom"/>
          </w:tcPr>
          <w:p w:rsidR="007E72AB" w:rsidRPr="00BD129E" w:rsidRDefault="00733881" w:rsidP="007E72AB">
            <w:pPr>
              <w:spacing w:after="0" w:line="240" w:lineRule="auto"/>
              <w:rPr>
                <w:rFonts w:cs="Arial"/>
                <w:color w:val="000000" w:themeColor="text1"/>
                <w:sz w:val="18"/>
                <w:szCs w:val="18"/>
              </w:rPr>
            </w:pPr>
            <w:r w:rsidRPr="00BD129E">
              <w:rPr>
                <w:rFonts w:cs="Arial"/>
                <w:color w:val="000000" w:themeColor="text1"/>
                <w:sz w:val="18"/>
                <w:szCs w:val="18"/>
              </w:rPr>
              <w:t>M</w:t>
            </w:r>
            <w:r w:rsidR="008E773C" w:rsidRPr="00BD129E">
              <w:rPr>
                <w:rFonts w:cs="Arial"/>
                <w:color w:val="000000" w:themeColor="text1"/>
                <w:sz w:val="18"/>
                <w:szCs w:val="18"/>
              </w:rPr>
              <w:t>usculoskeletal</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30</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0.5232</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0.6299</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0.5964</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0.7961</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0.7921</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musculoskeletal</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skin complaints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 xml:space="preserve"> 38</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0.5615</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0.5963</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0.6568</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0.7921</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0.8064</w:t>
            </w:r>
          </w:p>
        </w:tc>
      </w:tr>
      <w:tr w:rsidR="007E72AB" w:rsidRPr="00BD129E" w:rsidTr="00416A49">
        <w:tblPrEx>
          <w:tblBorders>
            <w:top w:val="none" w:sz="0" w:space="0" w:color="auto"/>
            <w:bottom w:val="none" w:sz="0" w:space="0" w:color="auto"/>
          </w:tblBorders>
        </w:tblPrEx>
        <w:trPr>
          <w:trHeight w:val="270"/>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diabetes. incl. hyperglycemia</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34</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0.5434</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0.6351</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0.5815</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0.7895</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0.7855</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mental illness/anxiety/depression/nerves</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104</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0.4368</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0.5684</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0.5837</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0.8129</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0.7851</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mental illness/anxiety/depression/nerves</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back problems/slipped disc/spine/neck</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126</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0.4778</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0.5641</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0.6049</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0.8126</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0.8043</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mental illness/anxiety/depression/nerves</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other problems of bones/joints/muscles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36</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0.5093</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0.5620</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0.6099</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0.8124</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0.7920</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other problems of nervous system</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49</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0.5218</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0.5700</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0.5820</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0.8012</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0.7854</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other problems of nervous system</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back problems/slipped disc/spine/neck</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30</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0.5146</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0.5693</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0.6037</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0.8005</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0.8044</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other problems of nervous system</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other problems of bones/joints/muscles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158</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0.5480</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0.5676</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0.6093</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0.8008</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0.7921</w:t>
            </w:r>
          </w:p>
        </w:tc>
      </w:tr>
      <w:tr w:rsidR="007E72AB" w:rsidRPr="00BD129E" w:rsidTr="00416A49">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heart attack/angina</w:t>
            </w:r>
          </w:p>
        </w:tc>
        <w:tc>
          <w:tcPr>
            <w:tcW w:w="1159" w:type="pct"/>
            <w:tcBorders>
              <w:top w:val="nil"/>
              <w:left w:val="nil"/>
              <w:bottom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other heart problems</w:t>
            </w:r>
          </w:p>
        </w:tc>
        <w:tc>
          <w:tcPr>
            <w:tcW w:w="207"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36</w:t>
            </w:r>
          </w:p>
        </w:tc>
        <w:tc>
          <w:tcPr>
            <w:tcW w:w="448"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0.5437</w:t>
            </w:r>
          </w:p>
        </w:tc>
        <w:tc>
          <w:tcPr>
            <w:tcW w:w="551"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0.6184</w:t>
            </w:r>
          </w:p>
        </w:tc>
        <w:tc>
          <w:tcPr>
            <w:tcW w:w="556"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0.5951</w:t>
            </w:r>
          </w:p>
        </w:tc>
        <w:tc>
          <w:tcPr>
            <w:tcW w:w="415"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0.7783</w:t>
            </w:r>
          </w:p>
        </w:tc>
        <w:tc>
          <w:tcPr>
            <w:tcW w:w="442" w:type="pct"/>
            <w:tcBorders>
              <w:top w:val="nil"/>
              <w:left w:val="nil"/>
              <w:bottom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0.7793</w:t>
            </w:r>
          </w:p>
        </w:tc>
      </w:tr>
      <w:tr w:rsidR="007E72AB" w:rsidRPr="00BD129E" w:rsidTr="008E773C">
        <w:tblPrEx>
          <w:tblBorders>
            <w:top w:val="none" w:sz="0" w:space="0" w:color="auto"/>
            <w:bottom w:val="none" w:sz="0" w:space="0" w:color="auto"/>
          </w:tblBorders>
        </w:tblPrEx>
        <w:trPr>
          <w:trHeight w:val="255"/>
        </w:trPr>
        <w:tc>
          <w:tcPr>
            <w:tcW w:w="1222" w:type="pct"/>
            <w:tcBorders>
              <w:top w:val="nil"/>
              <w:left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heart attack/angina</w:t>
            </w:r>
          </w:p>
        </w:tc>
        <w:tc>
          <w:tcPr>
            <w:tcW w:w="1159" w:type="pct"/>
            <w:tcBorders>
              <w:top w:val="nil"/>
              <w:left w:val="nil"/>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168</w:t>
            </w:r>
          </w:p>
        </w:tc>
        <w:tc>
          <w:tcPr>
            <w:tcW w:w="448" w:type="pct"/>
            <w:tcBorders>
              <w:top w:val="nil"/>
              <w:left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0.5405</w:t>
            </w:r>
          </w:p>
        </w:tc>
        <w:tc>
          <w:tcPr>
            <w:tcW w:w="551" w:type="pct"/>
            <w:tcBorders>
              <w:top w:val="nil"/>
              <w:left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0.6216</w:t>
            </w:r>
          </w:p>
        </w:tc>
        <w:tc>
          <w:tcPr>
            <w:tcW w:w="556" w:type="pct"/>
            <w:tcBorders>
              <w:top w:val="nil"/>
              <w:left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0.5816</w:t>
            </w:r>
          </w:p>
        </w:tc>
        <w:tc>
          <w:tcPr>
            <w:tcW w:w="415" w:type="pct"/>
            <w:tcBorders>
              <w:top w:val="nil"/>
              <w:left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0.7784</w:t>
            </w:r>
          </w:p>
        </w:tc>
        <w:tc>
          <w:tcPr>
            <w:tcW w:w="442" w:type="pct"/>
            <w:tcBorders>
              <w:top w:val="nil"/>
              <w:left w:val="nil"/>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0.7857</w:t>
            </w:r>
          </w:p>
        </w:tc>
      </w:tr>
      <w:tr w:rsidR="007E72AB" w:rsidRPr="00BD129E" w:rsidTr="008E773C">
        <w:tblPrEx>
          <w:tblBorders>
            <w:top w:val="none" w:sz="0" w:space="0" w:color="auto"/>
            <w:bottom w:val="none" w:sz="0" w:space="0" w:color="auto"/>
          </w:tblBorders>
        </w:tblPrEx>
        <w:trPr>
          <w:trHeight w:val="255"/>
        </w:trPr>
        <w:tc>
          <w:tcPr>
            <w:tcW w:w="1222" w:type="pct"/>
            <w:tcBorders>
              <w:top w:val="nil"/>
              <w:left w:val="nil"/>
              <w:bottom w:val="single" w:sz="4" w:space="0" w:color="auto"/>
              <w:right w:val="nil"/>
            </w:tcBorders>
            <w:shd w:val="clear" w:color="auto" w:fill="auto"/>
            <w:noWrap/>
            <w:vAlign w:val="bottom"/>
          </w:tcPr>
          <w:p w:rsidR="007E72AB" w:rsidRPr="00BD129E" w:rsidRDefault="007E72AB" w:rsidP="008E773C">
            <w:pPr>
              <w:spacing w:after="0" w:line="240" w:lineRule="auto"/>
              <w:rPr>
                <w:rFonts w:cs="Arial"/>
                <w:color w:val="000000" w:themeColor="text1"/>
                <w:sz w:val="18"/>
                <w:szCs w:val="18"/>
              </w:rPr>
            </w:pPr>
            <w:r w:rsidRPr="00BD129E">
              <w:rPr>
                <w:rFonts w:cs="Arial"/>
                <w:color w:val="000000" w:themeColor="text1"/>
                <w:sz w:val="18"/>
                <w:szCs w:val="18"/>
              </w:rPr>
              <w:t>hypertension/high</w:t>
            </w:r>
            <w:r w:rsidR="008E773C" w:rsidRPr="00BD129E">
              <w:rPr>
                <w:rFonts w:cs="Arial"/>
                <w:color w:val="000000" w:themeColor="text1"/>
                <w:sz w:val="18"/>
                <w:szCs w:val="18"/>
              </w:rPr>
              <w:t xml:space="preserve"> </w:t>
            </w:r>
            <w:r w:rsidRPr="00BD129E">
              <w:rPr>
                <w:rFonts w:cs="Arial"/>
                <w:color w:val="000000" w:themeColor="text1"/>
                <w:sz w:val="18"/>
                <w:szCs w:val="18"/>
              </w:rPr>
              <w:t>blood press</w:t>
            </w:r>
            <w:r w:rsidR="008E773C" w:rsidRPr="00BD129E">
              <w:rPr>
                <w:rFonts w:cs="Arial"/>
                <w:color w:val="000000" w:themeColor="text1"/>
                <w:sz w:val="18"/>
                <w:szCs w:val="18"/>
              </w:rPr>
              <w:t>ure/blood</w:t>
            </w:r>
          </w:p>
        </w:tc>
        <w:tc>
          <w:tcPr>
            <w:tcW w:w="1159"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31</w:t>
            </w:r>
          </w:p>
        </w:tc>
        <w:tc>
          <w:tcPr>
            <w:tcW w:w="448"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0.5576</w:t>
            </w:r>
          </w:p>
        </w:tc>
        <w:tc>
          <w:tcPr>
            <w:tcW w:w="551"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0.6301</w:t>
            </w:r>
          </w:p>
        </w:tc>
        <w:tc>
          <w:tcPr>
            <w:tcW w:w="556"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0.5814</w:t>
            </w:r>
          </w:p>
        </w:tc>
        <w:tc>
          <w:tcPr>
            <w:tcW w:w="415"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0.7881</w:t>
            </w:r>
          </w:p>
        </w:tc>
        <w:tc>
          <w:tcPr>
            <w:tcW w:w="442" w:type="pct"/>
            <w:tcBorders>
              <w:top w:val="nil"/>
              <w:left w:val="nil"/>
              <w:bottom w:val="single" w:sz="4" w:space="0" w:color="auto"/>
              <w:right w:val="nil"/>
            </w:tcBorders>
            <w:shd w:val="clear" w:color="auto" w:fill="auto"/>
            <w:noWrap/>
            <w:vAlign w:val="bottom"/>
          </w:tcPr>
          <w:p w:rsidR="007E72AB" w:rsidRPr="00BD129E" w:rsidRDefault="007E72AB" w:rsidP="007E72AB">
            <w:pPr>
              <w:spacing w:after="0" w:line="240" w:lineRule="auto"/>
              <w:jc w:val="center"/>
              <w:rPr>
                <w:rFonts w:cs="Arial"/>
                <w:color w:val="000000" w:themeColor="text1"/>
                <w:sz w:val="18"/>
                <w:szCs w:val="18"/>
              </w:rPr>
            </w:pPr>
            <w:r w:rsidRPr="00BD129E">
              <w:rPr>
                <w:rFonts w:cs="Arial"/>
                <w:color w:val="000000" w:themeColor="text1"/>
                <w:sz w:val="18"/>
                <w:szCs w:val="18"/>
              </w:rPr>
              <w:t>0.7857</w:t>
            </w:r>
          </w:p>
        </w:tc>
      </w:tr>
    </w:tbl>
    <w:p w:rsidR="007E72AB" w:rsidRPr="00BD129E" w:rsidRDefault="007E72AB" w:rsidP="007E72AB">
      <w:pPr>
        <w:spacing w:after="0" w:line="240" w:lineRule="auto"/>
        <w:rPr>
          <w:color w:val="000000" w:themeColor="text1"/>
          <w:sz w:val="18"/>
          <w:szCs w:val="18"/>
        </w:rPr>
      </w:pPr>
    </w:p>
    <w:p w:rsidR="007E72AB" w:rsidRPr="00BD129E" w:rsidRDefault="007E72AB" w:rsidP="007E72AB">
      <w:pPr>
        <w:spacing w:after="0" w:line="240" w:lineRule="auto"/>
        <w:rPr>
          <w:color w:val="000000" w:themeColor="text1"/>
          <w:sz w:val="18"/>
          <w:szCs w:val="18"/>
        </w:rPr>
      </w:pPr>
    </w:p>
    <w:p w:rsidR="008E773C" w:rsidRPr="00BD129E" w:rsidRDefault="008E773C" w:rsidP="007E72AB">
      <w:pPr>
        <w:spacing w:after="0" w:line="360" w:lineRule="auto"/>
        <w:rPr>
          <w:b/>
          <w:color w:val="000000" w:themeColor="text1"/>
          <w:lang w:val="fr-FR"/>
        </w:rPr>
      </w:pPr>
      <w:r w:rsidRPr="00BD129E">
        <w:rPr>
          <w:b/>
          <w:color w:val="000000" w:themeColor="text1"/>
          <w:lang w:val="fr-FR"/>
        </w:rPr>
        <w:lastRenderedPageBreak/>
        <w:t>Table A1</w:t>
      </w:r>
      <w:r w:rsidR="00733881" w:rsidRPr="00BD129E">
        <w:rPr>
          <w:b/>
          <w:color w:val="000000" w:themeColor="text1"/>
          <w:lang w:val="fr-FR"/>
        </w:rPr>
        <w:t>:</w:t>
      </w:r>
      <w:r w:rsidRPr="00BD129E">
        <w:rPr>
          <w:b/>
          <w:color w:val="000000" w:themeColor="text1"/>
          <w:lang w:val="fr-FR"/>
        </w:rPr>
        <w:t xml:space="preserve"> </w:t>
      </w:r>
      <w:r w:rsidR="00733881" w:rsidRPr="00BD129E">
        <w:rPr>
          <w:b/>
          <w:color w:val="000000" w:themeColor="text1"/>
        </w:rPr>
        <w:t xml:space="preserve">Description of comorbid conditions and mean SF-6D scores </w:t>
      </w:r>
      <w:r w:rsidR="00733881" w:rsidRPr="00BD129E">
        <w:rPr>
          <w:b/>
          <w:color w:val="000000" w:themeColor="text1"/>
          <w:lang w:val="fr-FR"/>
        </w:rPr>
        <w:t>c</w:t>
      </w:r>
      <w:r w:rsidRPr="00BD129E">
        <w:rPr>
          <w:b/>
          <w:color w:val="000000" w:themeColor="text1"/>
          <w:lang w:val="fr-FR"/>
        </w:rPr>
        <w:t>ontinued</w:t>
      </w:r>
    </w:p>
    <w:tbl>
      <w:tblPr>
        <w:tblW w:w="4941" w:type="pct"/>
        <w:tblBorders>
          <w:top w:val="single" w:sz="4" w:space="0" w:color="auto"/>
          <w:bottom w:val="single" w:sz="4" w:space="0" w:color="auto"/>
        </w:tblBorders>
        <w:tblLayout w:type="fixed"/>
        <w:tblLook w:val="0000" w:firstRow="0" w:lastRow="0" w:firstColumn="0" w:lastColumn="0" w:noHBand="0" w:noVBand="0"/>
      </w:tblPr>
      <w:tblGrid>
        <w:gridCol w:w="3422"/>
        <w:gridCol w:w="3247"/>
        <w:gridCol w:w="580"/>
        <w:gridCol w:w="1255"/>
        <w:gridCol w:w="1544"/>
        <w:gridCol w:w="1558"/>
        <w:gridCol w:w="1163"/>
        <w:gridCol w:w="1238"/>
      </w:tblGrid>
      <w:tr w:rsidR="008E773C" w:rsidRPr="00BD129E" w:rsidTr="0058643B">
        <w:trPr>
          <w:trHeight w:val="270"/>
        </w:trPr>
        <w:tc>
          <w:tcPr>
            <w:tcW w:w="1222" w:type="pct"/>
            <w:tcBorders>
              <w:top w:val="single" w:sz="4" w:space="0" w:color="auto"/>
              <w:bottom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p>
        </w:tc>
        <w:tc>
          <w:tcPr>
            <w:tcW w:w="1159" w:type="pct"/>
            <w:tcBorders>
              <w:top w:val="single" w:sz="4" w:space="0" w:color="auto"/>
              <w:bottom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p>
        </w:tc>
        <w:tc>
          <w:tcPr>
            <w:tcW w:w="207" w:type="pct"/>
            <w:tcBorders>
              <w:top w:val="single" w:sz="4" w:space="0" w:color="auto"/>
              <w:bottom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p>
        </w:tc>
        <w:tc>
          <w:tcPr>
            <w:tcW w:w="2412" w:type="pct"/>
            <w:gridSpan w:val="5"/>
            <w:tcBorders>
              <w:top w:val="single" w:sz="4" w:space="0" w:color="auto"/>
              <w:bottom w:val="single" w:sz="4" w:space="0" w:color="auto"/>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Mean SF-6D score</w:t>
            </w:r>
          </w:p>
        </w:tc>
      </w:tr>
      <w:tr w:rsidR="008E773C" w:rsidRPr="00BD129E" w:rsidTr="0058643B">
        <w:tblPrEx>
          <w:tblBorders>
            <w:top w:val="none" w:sz="0" w:space="0" w:color="auto"/>
            <w:bottom w:val="none" w:sz="0" w:space="0" w:color="auto"/>
          </w:tblBorders>
        </w:tblPrEx>
        <w:trPr>
          <w:trHeight w:val="348"/>
        </w:trPr>
        <w:tc>
          <w:tcPr>
            <w:tcW w:w="1222"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p>
        </w:tc>
        <w:tc>
          <w:tcPr>
            <w:tcW w:w="1159"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p>
        </w:tc>
        <w:tc>
          <w:tcPr>
            <w:tcW w:w="207"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p>
        </w:tc>
        <w:tc>
          <w:tcPr>
            <w:tcW w:w="1555" w:type="pct"/>
            <w:gridSpan w:val="3"/>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p>
        </w:tc>
        <w:tc>
          <w:tcPr>
            <w:tcW w:w="857" w:type="pct"/>
            <w:gridSpan w:val="2"/>
            <w:tcBorders>
              <w:top w:val="nil"/>
              <w:left w:val="nil"/>
              <w:bottom w:val="single" w:sz="4" w:space="0" w:color="auto"/>
              <w:right w:val="nil"/>
            </w:tcBorders>
            <w:shd w:val="clear" w:color="auto" w:fill="auto"/>
            <w:noWrap/>
            <w:vAlign w:val="bottom"/>
          </w:tcPr>
          <w:p w:rsidR="008E773C" w:rsidRPr="00BD129E" w:rsidRDefault="00054868" w:rsidP="0058643B">
            <w:pPr>
              <w:spacing w:after="0" w:line="240" w:lineRule="auto"/>
              <w:rPr>
                <w:rFonts w:cs="Arial"/>
                <w:color w:val="000000" w:themeColor="text1"/>
                <w:sz w:val="18"/>
                <w:szCs w:val="18"/>
              </w:rPr>
            </w:pPr>
            <w:r w:rsidRPr="00BD129E">
              <w:rPr>
                <w:rFonts w:cs="Arial"/>
                <w:color w:val="000000" w:themeColor="text1"/>
                <w:sz w:val="18"/>
                <w:szCs w:val="18"/>
              </w:rPr>
              <w:t>Age-</w:t>
            </w:r>
            <w:r w:rsidR="008E773C" w:rsidRPr="00BD129E">
              <w:rPr>
                <w:rFonts w:cs="Arial"/>
                <w:color w:val="000000" w:themeColor="text1"/>
                <w:sz w:val="18"/>
                <w:szCs w:val="18"/>
              </w:rPr>
              <w:t xml:space="preserve">adjusted baseline </w:t>
            </w:r>
          </w:p>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(from respondents with none of health conditions</w:t>
            </w:r>
          </w:p>
        </w:tc>
      </w:tr>
      <w:tr w:rsidR="008E773C" w:rsidRPr="00BD129E" w:rsidTr="0058643B">
        <w:tblPrEx>
          <w:tblBorders>
            <w:top w:val="none" w:sz="0" w:space="0" w:color="auto"/>
            <w:bottom w:val="none" w:sz="0" w:space="0" w:color="auto"/>
          </w:tblBorders>
        </w:tblPrEx>
        <w:trPr>
          <w:trHeight w:val="270"/>
        </w:trPr>
        <w:tc>
          <w:tcPr>
            <w:tcW w:w="1222"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Condition A</w:t>
            </w:r>
          </w:p>
        </w:tc>
        <w:tc>
          <w:tcPr>
            <w:tcW w:w="1159"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Condition B</w:t>
            </w:r>
          </w:p>
        </w:tc>
        <w:tc>
          <w:tcPr>
            <w:tcW w:w="207"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N</w:t>
            </w:r>
          </w:p>
        </w:tc>
        <w:tc>
          <w:tcPr>
            <w:tcW w:w="448"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Condition A&amp;B</w:t>
            </w:r>
          </w:p>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(Actual)</w:t>
            </w:r>
          </w:p>
        </w:tc>
        <w:tc>
          <w:tcPr>
            <w:tcW w:w="551"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Condition A</w:t>
            </w:r>
          </w:p>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(not Condition B)</w:t>
            </w:r>
          </w:p>
        </w:tc>
        <w:tc>
          <w:tcPr>
            <w:tcW w:w="556"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Condition B</w:t>
            </w:r>
          </w:p>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(not Condition A)</w:t>
            </w:r>
          </w:p>
        </w:tc>
        <w:tc>
          <w:tcPr>
            <w:tcW w:w="415"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Condition A</w:t>
            </w:r>
          </w:p>
        </w:tc>
        <w:tc>
          <w:tcPr>
            <w:tcW w:w="442"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Condition B</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other heart problems</w:t>
            </w:r>
          </w:p>
        </w:tc>
        <w:tc>
          <w:tcPr>
            <w:tcW w:w="1159"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44</w:t>
            </w:r>
          </w:p>
        </w:tc>
        <w:tc>
          <w:tcPr>
            <w:tcW w:w="448"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0.5077</w:t>
            </w:r>
          </w:p>
        </w:tc>
        <w:tc>
          <w:tcPr>
            <w:tcW w:w="551"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0.6006</w:t>
            </w:r>
          </w:p>
        </w:tc>
        <w:tc>
          <w:tcPr>
            <w:tcW w:w="556"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0.5824</w:t>
            </w:r>
          </w:p>
        </w:tc>
        <w:tc>
          <w:tcPr>
            <w:tcW w:w="415"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0.7798</w:t>
            </w:r>
          </w:p>
        </w:tc>
        <w:tc>
          <w:tcPr>
            <w:tcW w:w="442"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0.7859</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other heart problems</w:t>
            </w:r>
          </w:p>
        </w:tc>
        <w:tc>
          <w:tcPr>
            <w:tcW w:w="1159"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other problems of bones/joints/muscles</w:t>
            </w:r>
          </w:p>
        </w:tc>
        <w:tc>
          <w:tcPr>
            <w:tcW w:w="207"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51</w:t>
            </w:r>
          </w:p>
        </w:tc>
        <w:tc>
          <w:tcPr>
            <w:tcW w:w="448"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0.5182</w:t>
            </w:r>
          </w:p>
        </w:tc>
        <w:tc>
          <w:tcPr>
            <w:tcW w:w="551"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0.5966</w:t>
            </w:r>
          </w:p>
        </w:tc>
        <w:tc>
          <w:tcPr>
            <w:tcW w:w="556"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0.6098</w:t>
            </w:r>
          </w:p>
        </w:tc>
        <w:tc>
          <w:tcPr>
            <w:tcW w:w="415"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0.7795</w:t>
            </w:r>
          </w:p>
        </w:tc>
        <w:tc>
          <w:tcPr>
            <w:tcW w:w="442"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0.7925</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asthma</w:t>
            </w:r>
          </w:p>
        </w:tc>
        <w:tc>
          <w:tcPr>
            <w:tcW w:w="1159"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113</w:t>
            </w:r>
          </w:p>
        </w:tc>
        <w:tc>
          <w:tcPr>
            <w:tcW w:w="448"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0.5300</w:t>
            </w:r>
          </w:p>
        </w:tc>
        <w:tc>
          <w:tcPr>
            <w:tcW w:w="551"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0.6567</w:t>
            </w:r>
          </w:p>
        </w:tc>
        <w:tc>
          <w:tcPr>
            <w:tcW w:w="556"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0.5819</w:t>
            </w:r>
          </w:p>
        </w:tc>
        <w:tc>
          <w:tcPr>
            <w:tcW w:w="415"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0.8034</w:t>
            </w:r>
          </w:p>
        </w:tc>
        <w:tc>
          <w:tcPr>
            <w:tcW w:w="442"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0.7854</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other respiratory complaints</w:t>
            </w:r>
          </w:p>
        </w:tc>
        <w:tc>
          <w:tcPr>
            <w:tcW w:w="1159"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207"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33</w:t>
            </w:r>
          </w:p>
        </w:tc>
        <w:tc>
          <w:tcPr>
            <w:tcW w:w="448"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0.5247</w:t>
            </w:r>
          </w:p>
        </w:tc>
        <w:tc>
          <w:tcPr>
            <w:tcW w:w="551"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0.5841</w:t>
            </w:r>
          </w:p>
        </w:tc>
        <w:tc>
          <w:tcPr>
            <w:tcW w:w="556"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0.5815</w:t>
            </w:r>
          </w:p>
        </w:tc>
        <w:tc>
          <w:tcPr>
            <w:tcW w:w="415"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0.7811</w:t>
            </w:r>
          </w:p>
        </w:tc>
        <w:tc>
          <w:tcPr>
            <w:tcW w:w="442"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0.7854</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1159"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back problems/slipped disc/spine/neck</w:t>
            </w:r>
          </w:p>
        </w:tc>
        <w:tc>
          <w:tcPr>
            <w:tcW w:w="207"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346</w:t>
            </w:r>
          </w:p>
        </w:tc>
        <w:tc>
          <w:tcPr>
            <w:tcW w:w="448"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0.5465</w:t>
            </w:r>
          </w:p>
        </w:tc>
        <w:tc>
          <w:tcPr>
            <w:tcW w:w="551"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0.5827</w:t>
            </w:r>
          </w:p>
        </w:tc>
        <w:tc>
          <w:tcPr>
            <w:tcW w:w="556"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0.6068</w:t>
            </w:r>
          </w:p>
        </w:tc>
        <w:tc>
          <w:tcPr>
            <w:tcW w:w="415"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0.7849</w:t>
            </w:r>
          </w:p>
        </w:tc>
        <w:tc>
          <w:tcPr>
            <w:tcW w:w="442"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0.8052</w:t>
            </w:r>
          </w:p>
        </w:tc>
      </w:tr>
      <w:tr w:rsidR="008E773C" w:rsidRPr="00BD129E" w:rsidTr="0058643B">
        <w:tblPrEx>
          <w:tblBorders>
            <w:top w:val="none" w:sz="0" w:space="0" w:color="auto"/>
            <w:bottom w:val="none" w:sz="0" w:space="0" w:color="auto"/>
          </w:tblBorders>
        </w:tblPrEx>
        <w:trPr>
          <w:trHeight w:val="270"/>
        </w:trPr>
        <w:tc>
          <w:tcPr>
            <w:tcW w:w="1222"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1159" w:type="pct"/>
            <w:tcBorders>
              <w:top w:val="nil"/>
              <w:left w:val="nil"/>
              <w:bottom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other problems of bones/joints/muscles</w:t>
            </w:r>
          </w:p>
        </w:tc>
        <w:tc>
          <w:tcPr>
            <w:tcW w:w="207"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227</w:t>
            </w:r>
          </w:p>
        </w:tc>
        <w:tc>
          <w:tcPr>
            <w:tcW w:w="448"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0.5538</w:t>
            </w:r>
          </w:p>
        </w:tc>
        <w:tc>
          <w:tcPr>
            <w:tcW w:w="551"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0.5821</w:t>
            </w:r>
          </w:p>
        </w:tc>
        <w:tc>
          <w:tcPr>
            <w:tcW w:w="556"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0.6122</w:t>
            </w:r>
          </w:p>
        </w:tc>
        <w:tc>
          <w:tcPr>
            <w:tcW w:w="415"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0.7856</w:t>
            </w:r>
          </w:p>
        </w:tc>
        <w:tc>
          <w:tcPr>
            <w:tcW w:w="442" w:type="pct"/>
            <w:tcBorders>
              <w:top w:val="nil"/>
              <w:left w:val="nil"/>
              <w:bottom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0.7928</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arthritis/rheumatism/fibrositis</w:t>
            </w:r>
          </w:p>
        </w:tc>
        <w:tc>
          <w:tcPr>
            <w:tcW w:w="1159" w:type="pct"/>
            <w:tcBorders>
              <w:top w:val="nil"/>
              <w:left w:val="nil"/>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 xml:space="preserve">unclassifiable </w:t>
            </w:r>
          </w:p>
        </w:tc>
        <w:tc>
          <w:tcPr>
            <w:tcW w:w="207" w:type="pct"/>
            <w:tcBorders>
              <w:top w:val="nil"/>
              <w:left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102</w:t>
            </w:r>
          </w:p>
        </w:tc>
        <w:tc>
          <w:tcPr>
            <w:tcW w:w="448" w:type="pct"/>
            <w:tcBorders>
              <w:top w:val="nil"/>
              <w:left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0.6068</w:t>
            </w:r>
          </w:p>
        </w:tc>
        <w:tc>
          <w:tcPr>
            <w:tcW w:w="551" w:type="pct"/>
            <w:tcBorders>
              <w:top w:val="nil"/>
              <w:left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0.5809</w:t>
            </w:r>
          </w:p>
        </w:tc>
        <w:tc>
          <w:tcPr>
            <w:tcW w:w="556" w:type="pct"/>
            <w:tcBorders>
              <w:top w:val="nil"/>
              <w:left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0.6150</w:t>
            </w:r>
          </w:p>
        </w:tc>
        <w:tc>
          <w:tcPr>
            <w:tcW w:w="415" w:type="pct"/>
            <w:tcBorders>
              <w:top w:val="nil"/>
              <w:left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0.7857</w:t>
            </w:r>
          </w:p>
        </w:tc>
        <w:tc>
          <w:tcPr>
            <w:tcW w:w="442" w:type="pct"/>
            <w:tcBorders>
              <w:top w:val="nil"/>
              <w:left w:val="nil"/>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0.7772</w:t>
            </w:r>
          </w:p>
        </w:tc>
      </w:tr>
      <w:tr w:rsidR="008E773C" w:rsidRPr="00BD129E" w:rsidTr="0058643B">
        <w:tblPrEx>
          <w:tblBorders>
            <w:top w:val="none" w:sz="0" w:space="0" w:color="auto"/>
            <w:bottom w:val="none" w:sz="0" w:space="0" w:color="auto"/>
          </w:tblBorders>
        </w:tblPrEx>
        <w:trPr>
          <w:trHeight w:val="255"/>
        </w:trPr>
        <w:tc>
          <w:tcPr>
            <w:tcW w:w="1222"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back problems/slipped disc/spine/neck</w:t>
            </w:r>
          </w:p>
        </w:tc>
        <w:tc>
          <w:tcPr>
            <w:tcW w:w="1159"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rPr>
                <w:rFonts w:cs="Arial"/>
                <w:color w:val="000000" w:themeColor="text1"/>
                <w:sz w:val="18"/>
                <w:szCs w:val="18"/>
              </w:rPr>
            </w:pPr>
            <w:r w:rsidRPr="00BD129E">
              <w:rPr>
                <w:rFonts w:cs="Arial"/>
                <w:color w:val="000000" w:themeColor="text1"/>
                <w:sz w:val="18"/>
                <w:szCs w:val="18"/>
              </w:rPr>
              <w:t>other problems of bones/joints/muscles</w:t>
            </w:r>
          </w:p>
        </w:tc>
        <w:tc>
          <w:tcPr>
            <w:tcW w:w="207"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37</w:t>
            </w:r>
          </w:p>
        </w:tc>
        <w:tc>
          <w:tcPr>
            <w:tcW w:w="448"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0.5730</w:t>
            </w:r>
          </w:p>
        </w:tc>
        <w:tc>
          <w:tcPr>
            <w:tcW w:w="551"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0.6053</w:t>
            </w:r>
          </w:p>
        </w:tc>
        <w:tc>
          <w:tcPr>
            <w:tcW w:w="556"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0.6122</w:t>
            </w:r>
          </w:p>
        </w:tc>
        <w:tc>
          <w:tcPr>
            <w:tcW w:w="415"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0.8049</w:t>
            </w:r>
          </w:p>
        </w:tc>
        <w:tc>
          <w:tcPr>
            <w:tcW w:w="442" w:type="pct"/>
            <w:tcBorders>
              <w:top w:val="nil"/>
              <w:left w:val="nil"/>
              <w:bottom w:val="single" w:sz="4" w:space="0" w:color="auto"/>
              <w:right w:val="nil"/>
            </w:tcBorders>
            <w:shd w:val="clear" w:color="auto" w:fill="auto"/>
            <w:noWrap/>
            <w:vAlign w:val="bottom"/>
          </w:tcPr>
          <w:p w:rsidR="008E773C" w:rsidRPr="00BD129E" w:rsidRDefault="008E773C" w:rsidP="0058643B">
            <w:pPr>
              <w:spacing w:after="0" w:line="240" w:lineRule="auto"/>
              <w:jc w:val="center"/>
              <w:rPr>
                <w:rFonts w:cs="Arial"/>
                <w:color w:val="000000" w:themeColor="text1"/>
                <w:sz w:val="18"/>
                <w:szCs w:val="18"/>
              </w:rPr>
            </w:pPr>
            <w:r w:rsidRPr="00BD129E">
              <w:rPr>
                <w:rFonts w:cs="Arial"/>
                <w:color w:val="000000" w:themeColor="text1"/>
                <w:sz w:val="18"/>
                <w:szCs w:val="18"/>
              </w:rPr>
              <w:t>0.7913</w:t>
            </w:r>
          </w:p>
        </w:tc>
      </w:tr>
    </w:tbl>
    <w:p w:rsidR="008E773C" w:rsidRPr="00BD129E" w:rsidRDefault="008E773C" w:rsidP="007E72AB">
      <w:pPr>
        <w:spacing w:after="0" w:line="360" w:lineRule="auto"/>
        <w:rPr>
          <w:color w:val="000000" w:themeColor="text1"/>
          <w:sz w:val="20"/>
          <w:szCs w:val="20"/>
          <w:lang w:val="fr-FR"/>
        </w:rPr>
        <w:sectPr w:rsidR="008E773C" w:rsidRPr="00BD129E" w:rsidSect="007E72AB">
          <w:endnotePr>
            <w:numFmt w:val="decimal"/>
          </w:endnotePr>
          <w:pgSz w:w="16838" w:h="11906" w:orient="landscape"/>
          <w:pgMar w:top="1440" w:right="1440" w:bottom="1440" w:left="1440" w:header="709" w:footer="709" w:gutter="0"/>
          <w:cols w:space="708"/>
          <w:docGrid w:linePitch="360"/>
        </w:sectPr>
      </w:pPr>
    </w:p>
    <w:p w:rsidR="006618B7" w:rsidRPr="00BD129E" w:rsidRDefault="006618B7">
      <w:pPr>
        <w:rPr>
          <w:b/>
          <w:color w:val="000000" w:themeColor="text1"/>
        </w:rPr>
      </w:pPr>
      <w:r w:rsidRPr="00BD129E">
        <w:rPr>
          <w:b/>
          <w:color w:val="000000" w:themeColor="text1"/>
        </w:rPr>
        <w:lastRenderedPageBreak/>
        <w:t>PAPER P6</w:t>
      </w:r>
    </w:p>
    <w:p w:rsidR="00A566C8" w:rsidRPr="00BD129E" w:rsidRDefault="00A566C8">
      <w:pPr>
        <w:rPr>
          <w:b/>
          <w:color w:val="000000" w:themeColor="text1"/>
        </w:rPr>
      </w:pPr>
    </w:p>
    <w:p w:rsidR="002D48C6" w:rsidRPr="00BD129E" w:rsidRDefault="00C30AA6" w:rsidP="008E773C">
      <w:pPr>
        <w:spacing w:after="0" w:line="360" w:lineRule="auto"/>
        <w:jc w:val="both"/>
        <w:rPr>
          <w:color w:val="000000" w:themeColor="text1"/>
        </w:rPr>
      </w:pPr>
      <w:r w:rsidRPr="00BD129E">
        <w:rPr>
          <w:color w:val="000000" w:themeColor="text1"/>
        </w:rPr>
        <w:t xml:space="preserve">This is the Post-print version with changes from referees’ comments.  </w:t>
      </w:r>
      <w:r w:rsidR="002D48C6" w:rsidRPr="00BD129E">
        <w:rPr>
          <w:color w:val="000000" w:themeColor="text1"/>
        </w:rPr>
        <w:t>Publisher’s copyright and the source are acknowledged as follows:</w:t>
      </w:r>
    </w:p>
    <w:p w:rsidR="00A566C8" w:rsidRPr="00BD129E" w:rsidRDefault="00A566C8" w:rsidP="00A566C8">
      <w:pPr>
        <w:spacing w:after="0" w:line="360" w:lineRule="auto"/>
        <w:rPr>
          <w:color w:val="000000" w:themeColor="text1"/>
        </w:rPr>
      </w:pPr>
    </w:p>
    <w:p w:rsidR="00733881" w:rsidRPr="00BD129E" w:rsidRDefault="00733881" w:rsidP="00A566C8">
      <w:pPr>
        <w:spacing w:after="0" w:line="360" w:lineRule="auto"/>
        <w:rPr>
          <w:color w:val="000000" w:themeColor="text1"/>
        </w:rPr>
      </w:pPr>
    </w:p>
    <w:p w:rsidR="00C30AA6" w:rsidRPr="00BD129E" w:rsidRDefault="002D48C6" w:rsidP="00A566C8">
      <w:pPr>
        <w:autoSpaceDE w:val="0"/>
        <w:autoSpaceDN w:val="0"/>
        <w:adjustRightInd w:val="0"/>
        <w:spacing w:after="0" w:line="360" w:lineRule="auto"/>
        <w:jc w:val="both"/>
        <w:rPr>
          <w:rFonts w:cs="AdvStone"/>
          <w:color w:val="000000" w:themeColor="text1"/>
        </w:rPr>
      </w:pPr>
      <w:r w:rsidRPr="00BD129E">
        <w:rPr>
          <w:color w:val="000000" w:themeColor="text1"/>
        </w:rPr>
        <w:t>Ara R, Brazier J. Comparing EQ-5D scores for comorbid health conditions estimated using five different methods. Med Care 2012, 50(5):452-459.</w:t>
      </w:r>
      <w:r w:rsidR="00C30AA6" w:rsidRPr="00BD129E">
        <w:rPr>
          <w:color w:val="000000" w:themeColor="text1"/>
        </w:rPr>
        <w:t xml:space="preserve"> </w:t>
      </w:r>
      <w:r w:rsidR="00C30AA6" w:rsidRPr="00BD129E">
        <w:rPr>
          <w:rFonts w:cs="AdvStone"/>
          <w:color w:val="000000" w:themeColor="text1"/>
        </w:rPr>
        <w:t>doi: 10.1097/MLR.0b013e318234a04a</w:t>
      </w:r>
    </w:p>
    <w:p w:rsidR="002D48C6" w:rsidRPr="00BD129E" w:rsidRDefault="002D48C6" w:rsidP="00A566C8">
      <w:pPr>
        <w:spacing w:after="0" w:line="360" w:lineRule="auto"/>
        <w:rPr>
          <w:color w:val="000000" w:themeColor="text1"/>
        </w:rPr>
      </w:pPr>
    </w:p>
    <w:p w:rsidR="002D48C6" w:rsidRPr="00BD129E" w:rsidRDefault="002D48C6">
      <w:pPr>
        <w:rPr>
          <w:color w:val="000000" w:themeColor="text1"/>
          <w:sz w:val="18"/>
          <w:szCs w:val="18"/>
        </w:rPr>
      </w:pPr>
    </w:p>
    <w:p w:rsidR="002B5DF7" w:rsidRPr="00BD129E" w:rsidRDefault="002B5DF7">
      <w:pPr>
        <w:rPr>
          <w:color w:val="000000" w:themeColor="text1"/>
        </w:rPr>
      </w:pPr>
      <w:r w:rsidRPr="00BD129E">
        <w:rPr>
          <w:color w:val="000000" w:themeColor="text1"/>
        </w:rPr>
        <w:t>NB. Although the full text may be included in hard copies of the academic thesis, it is Wolters Kluwer‘s policy not to allow posting of full-text articles in English on websites. Only citations and links of the articles on the original journal website can be used on websites.</w:t>
      </w:r>
    </w:p>
    <w:p w:rsidR="001712D3" w:rsidRPr="00BD129E" w:rsidRDefault="001712D3">
      <w:pPr>
        <w:rPr>
          <w:color w:val="000000" w:themeColor="text1"/>
        </w:rPr>
      </w:pPr>
      <w:r w:rsidRPr="00BD129E">
        <w:rPr>
          <w:color w:val="000000" w:themeColor="text1"/>
        </w:rPr>
        <w:br w:type="page"/>
      </w:r>
    </w:p>
    <w:p w:rsidR="00733881" w:rsidRPr="00BD129E" w:rsidRDefault="00733881" w:rsidP="001712D3">
      <w:pPr>
        <w:autoSpaceDE w:val="0"/>
        <w:autoSpaceDN w:val="0"/>
        <w:adjustRightInd w:val="0"/>
        <w:spacing w:after="0" w:line="360" w:lineRule="auto"/>
        <w:jc w:val="both"/>
        <w:rPr>
          <w:rFonts w:cs="AdvStone"/>
          <w:b/>
          <w:color w:val="000000" w:themeColor="text1"/>
        </w:rPr>
      </w:pPr>
    </w:p>
    <w:p w:rsidR="00733881" w:rsidRPr="00BD129E" w:rsidRDefault="00733881" w:rsidP="001712D3">
      <w:pPr>
        <w:autoSpaceDE w:val="0"/>
        <w:autoSpaceDN w:val="0"/>
        <w:adjustRightInd w:val="0"/>
        <w:spacing w:after="0" w:line="360" w:lineRule="auto"/>
        <w:jc w:val="both"/>
        <w:rPr>
          <w:rFonts w:cs="AdvStone"/>
          <w:b/>
          <w:color w:val="000000" w:themeColor="text1"/>
        </w:rPr>
      </w:pPr>
    </w:p>
    <w:p w:rsidR="00733881" w:rsidRPr="00BD129E" w:rsidRDefault="00733881" w:rsidP="001712D3">
      <w:pPr>
        <w:autoSpaceDE w:val="0"/>
        <w:autoSpaceDN w:val="0"/>
        <w:adjustRightInd w:val="0"/>
        <w:spacing w:after="0" w:line="360" w:lineRule="auto"/>
        <w:jc w:val="both"/>
        <w:rPr>
          <w:rFonts w:cs="AdvStone"/>
          <w:b/>
          <w:color w:val="000000" w:themeColor="text1"/>
        </w:rPr>
      </w:pPr>
    </w:p>
    <w:p w:rsidR="00733881" w:rsidRPr="00BD129E" w:rsidRDefault="00733881" w:rsidP="001712D3">
      <w:pPr>
        <w:autoSpaceDE w:val="0"/>
        <w:autoSpaceDN w:val="0"/>
        <w:adjustRightInd w:val="0"/>
        <w:spacing w:after="0" w:line="360" w:lineRule="auto"/>
        <w:jc w:val="both"/>
        <w:rPr>
          <w:rFonts w:cs="AdvStone"/>
          <w:b/>
          <w:color w:val="000000" w:themeColor="text1"/>
        </w:rPr>
      </w:pPr>
    </w:p>
    <w:p w:rsidR="00733881" w:rsidRPr="00BD129E" w:rsidRDefault="00733881" w:rsidP="001712D3">
      <w:pPr>
        <w:autoSpaceDE w:val="0"/>
        <w:autoSpaceDN w:val="0"/>
        <w:adjustRightInd w:val="0"/>
        <w:spacing w:after="0" w:line="360" w:lineRule="auto"/>
        <w:jc w:val="both"/>
        <w:rPr>
          <w:rFonts w:cs="AdvStone"/>
          <w:b/>
          <w:color w:val="000000" w:themeColor="text1"/>
        </w:rPr>
      </w:pPr>
    </w:p>
    <w:p w:rsidR="00733881" w:rsidRPr="00BD129E" w:rsidRDefault="00733881" w:rsidP="001712D3">
      <w:pPr>
        <w:autoSpaceDE w:val="0"/>
        <w:autoSpaceDN w:val="0"/>
        <w:adjustRightInd w:val="0"/>
        <w:spacing w:after="0" w:line="360" w:lineRule="auto"/>
        <w:jc w:val="both"/>
        <w:rPr>
          <w:rFonts w:cs="AdvStone"/>
          <w:b/>
          <w:color w:val="000000" w:themeColor="text1"/>
        </w:rPr>
      </w:pPr>
    </w:p>
    <w:p w:rsidR="001712D3" w:rsidRPr="00BD129E" w:rsidRDefault="001712D3" w:rsidP="001712D3">
      <w:pPr>
        <w:autoSpaceDE w:val="0"/>
        <w:autoSpaceDN w:val="0"/>
        <w:adjustRightInd w:val="0"/>
        <w:spacing w:after="0" w:line="360" w:lineRule="auto"/>
        <w:jc w:val="both"/>
        <w:rPr>
          <w:rFonts w:cs="AdvStone"/>
          <w:b/>
          <w:color w:val="000000" w:themeColor="text1"/>
        </w:rPr>
      </w:pPr>
      <w:r w:rsidRPr="00BD129E">
        <w:rPr>
          <w:rFonts w:cs="AdvStone"/>
          <w:b/>
          <w:color w:val="000000" w:themeColor="text1"/>
        </w:rPr>
        <w:t>Comparing EQ-5D Scores for Comorbid Health Conditions Estimated Using 5 Different Methods</w:t>
      </w:r>
    </w:p>
    <w:p w:rsidR="001712D3" w:rsidRPr="00BD129E" w:rsidRDefault="001712D3" w:rsidP="001712D3">
      <w:pPr>
        <w:spacing w:after="0" w:line="360" w:lineRule="auto"/>
        <w:jc w:val="both"/>
        <w:rPr>
          <w:rFonts w:cs="AdvStone"/>
          <w:color w:val="000000" w:themeColor="text1"/>
        </w:rPr>
      </w:pPr>
    </w:p>
    <w:p w:rsidR="00733881" w:rsidRPr="00BD129E" w:rsidRDefault="00733881" w:rsidP="001712D3">
      <w:pPr>
        <w:spacing w:after="0" w:line="360" w:lineRule="auto"/>
        <w:jc w:val="both"/>
        <w:rPr>
          <w:rFonts w:cs="AdvStone"/>
          <w:color w:val="000000" w:themeColor="text1"/>
        </w:rPr>
      </w:pPr>
    </w:p>
    <w:p w:rsidR="00733881" w:rsidRPr="00BD129E" w:rsidRDefault="00733881" w:rsidP="001712D3">
      <w:pPr>
        <w:spacing w:after="0" w:line="360" w:lineRule="auto"/>
        <w:jc w:val="both"/>
        <w:rPr>
          <w:rFonts w:cs="AdvStone"/>
          <w:color w:val="000000" w:themeColor="text1"/>
        </w:rPr>
      </w:pPr>
    </w:p>
    <w:p w:rsidR="00733881" w:rsidRPr="00BD129E" w:rsidRDefault="00733881" w:rsidP="001712D3">
      <w:pPr>
        <w:spacing w:after="0" w:line="360" w:lineRule="auto"/>
        <w:jc w:val="both"/>
        <w:rPr>
          <w:rFonts w:cs="AdvStone"/>
          <w:color w:val="000000" w:themeColor="text1"/>
        </w:rPr>
      </w:pPr>
    </w:p>
    <w:p w:rsidR="00733881" w:rsidRPr="00BD129E" w:rsidRDefault="00733881" w:rsidP="001712D3">
      <w:pPr>
        <w:spacing w:after="0" w:line="360" w:lineRule="auto"/>
        <w:jc w:val="both"/>
        <w:rPr>
          <w:rFonts w:cs="AdvStone"/>
          <w:color w:val="000000" w:themeColor="text1"/>
        </w:rPr>
      </w:pPr>
    </w:p>
    <w:p w:rsidR="00A566C8" w:rsidRPr="00BD129E" w:rsidRDefault="00A566C8" w:rsidP="00A566C8">
      <w:pPr>
        <w:spacing w:after="0" w:line="360" w:lineRule="auto"/>
        <w:rPr>
          <w:color w:val="000000" w:themeColor="text1"/>
        </w:rPr>
      </w:pPr>
      <w:r w:rsidRPr="00BD129E">
        <w:rPr>
          <w:color w:val="000000" w:themeColor="text1"/>
        </w:rPr>
        <w:t xml:space="preserve">Roberta Ara, MSc </w:t>
      </w:r>
    </w:p>
    <w:p w:rsidR="00A566C8" w:rsidRPr="00BD129E" w:rsidRDefault="00A566C8" w:rsidP="00A566C8">
      <w:pPr>
        <w:spacing w:after="0" w:line="360" w:lineRule="auto"/>
        <w:rPr>
          <w:color w:val="000000" w:themeColor="text1"/>
        </w:rPr>
      </w:pPr>
      <w:r w:rsidRPr="00BD129E">
        <w:rPr>
          <w:color w:val="000000" w:themeColor="text1"/>
        </w:rPr>
        <w:t>John Brazier, Phd</w:t>
      </w:r>
    </w:p>
    <w:p w:rsidR="00A566C8" w:rsidRPr="00BD129E" w:rsidRDefault="00A566C8" w:rsidP="00A566C8">
      <w:pPr>
        <w:spacing w:after="0" w:line="360" w:lineRule="auto"/>
        <w:rPr>
          <w:color w:val="000000" w:themeColor="text1"/>
        </w:rPr>
      </w:pPr>
    </w:p>
    <w:p w:rsidR="00A566C8" w:rsidRPr="00BD129E" w:rsidRDefault="00A566C8" w:rsidP="00A566C8">
      <w:pPr>
        <w:spacing w:after="0" w:line="360" w:lineRule="auto"/>
        <w:rPr>
          <w:color w:val="000000" w:themeColor="text1"/>
        </w:rPr>
      </w:pPr>
    </w:p>
    <w:p w:rsidR="00A566C8" w:rsidRPr="00BD129E" w:rsidRDefault="00A566C8" w:rsidP="00A566C8">
      <w:pPr>
        <w:spacing w:after="0" w:line="360" w:lineRule="auto"/>
        <w:rPr>
          <w:color w:val="000000" w:themeColor="text1"/>
        </w:rPr>
      </w:pPr>
      <w:r w:rsidRPr="00BD129E">
        <w:rPr>
          <w:color w:val="000000" w:themeColor="text1"/>
        </w:rPr>
        <w:t>Health Economics and Decision Science, ScHARR, The University of Sheffield, 30 Regent Street, Sheffield. S1 4DA.</w:t>
      </w:r>
    </w:p>
    <w:p w:rsidR="00A566C8" w:rsidRPr="00BD129E" w:rsidRDefault="008E773C" w:rsidP="00A566C8">
      <w:pPr>
        <w:spacing w:after="0" w:line="360" w:lineRule="auto"/>
        <w:rPr>
          <w:color w:val="000000" w:themeColor="text1"/>
        </w:rPr>
      </w:pPr>
      <w:r w:rsidRPr="00BD129E">
        <w:rPr>
          <w:color w:val="000000" w:themeColor="text1"/>
        </w:rPr>
        <w:t>Corresponding author</w:t>
      </w:r>
      <w:r w:rsidR="00A566C8" w:rsidRPr="00BD129E">
        <w:rPr>
          <w:color w:val="000000" w:themeColor="text1"/>
        </w:rPr>
        <w:t>: r.m.ara@sheffield.ac.uk</w:t>
      </w:r>
    </w:p>
    <w:p w:rsidR="007B0DBD" w:rsidRPr="00BD129E" w:rsidRDefault="007B0DBD" w:rsidP="001712D3">
      <w:pPr>
        <w:autoSpaceDE w:val="0"/>
        <w:autoSpaceDN w:val="0"/>
        <w:adjustRightInd w:val="0"/>
        <w:spacing w:after="0" w:line="360" w:lineRule="auto"/>
        <w:jc w:val="both"/>
        <w:rPr>
          <w:rFonts w:cs="AdvTNR"/>
          <w:color w:val="000000" w:themeColor="text1"/>
        </w:rPr>
      </w:pPr>
    </w:p>
    <w:p w:rsidR="007B0DBD" w:rsidRPr="00BD129E" w:rsidRDefault="007B0DBD" w:rsidP="001712D3">
      <w:pPr>
        <w:autoSpaceDE w:val="0"/>
        <w:autoSpaceDN w:val="0"/>
        <w:adjustRightInd w:val="0"/>
        <w:spacing w:after="0" w:line="360" w:lineRule="auto"/>
        <w:jc w:val="both"/>
        <w:rPr>
          <w:rFonts w:cs="AdvTNR"/>
          <w:color w:val="000000" w:themeColor="text1"/>
        </w:rPr>
      </w:pPr>
    </w:p>
    <w:p w:rsidR="007B0DBD" w:rsidRPr="00BD129E" w:rsidRDefault="007B0DBD" w:rsidP="001712D3">
      <w:pPr>
        <w:autoSpaceDE w:val="0"/>
        <w:autoSpaceDN w:val="0"/>
        <w:adjustRightInd w:val="0"/>
        <w:spacing w:after="0" w:line="360" w:lineRule="auto"/>
        <w:jc w:val="both"/>
        <w:rPr>
          <w:rFonts w:cs="AdvTNR"/>
          <w:color w:val="000000" w:themeColor="text1"/>
        </w:rPr>
      </w:pPr>
    </w:p>
    <w:p w:rsidR="007B0DBD" w:rsidRPr="00BD129E" w:rsidRDefault="007B0DBD"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spacing w:after="0" w:line="360" w:lineRule="auto"/>
        <w:jc w:val="both"/>
        <w:rPr>
          <w:rFonts w:cs="AdvTNR"/>
          <w:color w:val="000000" w:themeColor="text1"/>
        </w:rPr>
      </w:pPr>
    </w:p>
    <w:p w:rsidR="001712D3" w:rsidRPr="00BD129E" w:rsidRDefault="001712D3" w:rsidP="001712D3">
      <w:pPr>
        <w:rPr>
          <w:rFonts w:cs="AdvTNR-Italic"/>
          <w:i/>
          <w:iCs/>
          <w:color w:val="000000" w:themeColor="text1"/>
        </w:rPr>
      </w:pPr>
      <w:r w:rsidRPr="00BD129E">
        <w:rPr>
          <w:rFonts w:cs="AdvTNR-Italic"/>
          <w:i/>
          <w:iCs/>
          <w:color w:val="000000" w:themeColor="text1"/>
        </w:rPr>
        <w:br w:type="page"/>
      </w:r>
    </w:p>
    <w:p w:rsidR="001712D3" w:rsidRPr="00BD129E" w:rsidRDefault="001712D3" w:rsidP="001712D3">
      <w:pPr>
        <w:spacing w:after="0" w:line="360" w:lineRule="auto"/>
        <w:jc w:val="both"/>
        <w:rPr>
          <w:rFonts w:cs="AdvTNR-Italic"/>
          <w:b/>
          <w:iCs/>
          <w:color w:val="000000" w:themeColor="text1"/>
        </w:rPr>
      </w:pPr>
      <w:r w:rsidRPr="00BD129E">
        <w:rPr>
          <w:rFonts w:cs="AdvTNR-Italic"/>
          <w:b/>
          <w:iCs/>
          <w:color w:val="000000" w:themeColor="text1"/>
        </w:rPr>
        <w:lastRenderedPageBreak/>
        <w:t>ABSTRACT</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Bold"/>
          <w:b/>
          <w:bCs/>
          <w:color w:val="000000" w:themeColor="text1"/>
        </w:rPr>
        <w:t xml:space="preserve">Background: </w:t>
      </w:r>
      <w:r w:rsidRPr="00BD129E">
        <w:rPr>
          <w:rFonts w:cs="AdvTNR"/>
          <w:color w:val="000000" w:themeColor="text1"/>
        </w:rPr>
        <w:t>There is currently no consensus on the most appropriate method to estimate health state utility values (HSUVs) for comorbid health conditions.</w:t>
      </w:r>
    </w:p>
    <w:p w:rsidR="00157567" w:rsidRPr="00BD129E" w:rsidRDefault="00157567"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Bold"/>
          <w:b/>
          <w:bCs/>
          <w:color w:val="000000" w:themeColor="text1"/>
        </w:rPr>
        <w:t xml:space="preserve">Objective: </w:t>
      </w:r>
      <w:r w:rsidRPr="00BD129E">
        <w:rPr>
          <w:rFonts w:cs="AdvTNR"/>
          <w:color w:val="000000" w:themeColor="text1"/>
        </w:rPr>
        <w:t xml:space="preserve">The objective of the study was to assess the accuracy by </w:t>
      </w:r>
      <w:r w:rsidR="007B0DBD" w:rsidRPr="00BD129E">
        <w:rPr>
          <w:rFonts w:cs="AdvTNR"/>
          <w:color w:val="000000" w:themeColor="text1"/>
        </w:rPr>
        <w:t>applying five</w:t>
      </w:r>
      <w:r w:rsidRPr="00BD129E">
        <w:rPr>
          <w:rFonts w:cs="AdvTNR"/>
          <w:color w:val="000000" w:themeColor="text1"/>
        </w:rPr>
        <w:t xml:space="preserve"> different methods to an EQ-5D dataset.</w:t>
      </w:r>
    </w:p>
    <w:p w:rsidR="00157567" w:rsidRPr="00BD129E" w:rsidRDefault="00157567"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Bold"/>
          <w:b/>
          <w:bCs/>
          <w:color w:val="000000" w:themeColor="text1"/>
        </w:rPr>
        <w:t xml:space="preserve">Methods: </w:t>
      </w:r>
      <w:r w:rsidRPr="00BD129E">
        <w:rPr>
          <w:rFonts w:cs="AdvTNR"/>
          <w:color w:val="000000" w:themeColor="text1"/>
        </w:rPr>
        <w:t xml:space="preserve">EQ-5D data (n = 41,174) from the Health Survey for England were used to compare HSUVs generated using the additive, multiplicative and minimum methods, the adjusted decrement estimator, and a linear regression. </w:t>
      </w:r>
    </w:p>
    <w:p w:rsidR="00157567" w:rsidRPr="00BD129E" w:rsidRDefault="00157567"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Bold"/>
          <w:b/>
          <w:bCs/>
          <w:color w:val="000000" w:themeColor="text1"/>
        </w:rPr>
        <w:t xml:space="preserve">Results: </w:t>
      </w:r>
      <w:r w:rsidRPr="00BD129E">
        <w:rPr>
          <w:rFonts w:cs="AdvTNR"/>
          <w:color w:val="000000" w:themeColor="text1"/>
        </w:rPr>
        <w:t xml:space="preserve">The additive and multiplicative methods underestimated the majority of HSUVs and the magnitude of the errors increased as the actual HSUV increased. Conversely, the minimum and adjusted decrement estimator methods overestimated the majority of HSUVs and the magnitude of errors increased as the actual HSUV decreased. Although the simple linear model produced the most accurate results, there was a tendency to underpredict higher HSUVs and overpredict lower HSUVs. The magnitude and direction of mean errors could be driven by the actual scores being estimated in addition to the technique used and the HSUVs estimated using an adjusted baseline were generally more accurate. </w:t>
      </w:r>
    </w:p>
    <w:p w:rsidR="00157567" w:rsidRPr="00BD129E" w:rsidRDefault="00157567"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Bold"/>
          <w:b/>
          <w:bCs/>
          <w:color w:val="000000" w:themeColor="text1"/>
        </w:rPr>
        <w:t xml:space="preserve">Conclusions: </w:t>
      </w:r>
      <w:r w:rsidRPr="00BD129E">
        <w:rPr>
          <w:rFonts w:cs="AdvTNR"/>
          <w:color w:val="000000" w:themeColor="text1"/>
        </w:rPr>
        <w:t>The additive and minimum methods performed very poorly in our data. Although the simple linear model gave the most accurate results, the model requires validating in external data obtained from the EQ-5D and other preference-based measures. Based on the current evidence base, we would recommend the multiplicative method is used together with a range of univariate sensitivity analyses.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Bold"/>
          <w:b/>
          <w:bCs/>
          <w:color w:val="000000" w:themeColor="text1"/>
        </w:rPr>
        <w:t xml:space="preserve">Key Words: </w:t>
      </w:r>
      <w:r w:rsidRPr="00BD129E">
        <w:rPr>
          <w:rFonts w:cs="AdvTNR"/>
          <w:color w:val="000000" w:themeColor="text1"/>
        </w:rPr>
        <w:t>health state utility values, comorbidities, quality of life, EQ-5D</w:t>
      </w:r>
    </w:p>
    <w:p w:rsidR="001712D3" w:rsidRPr="00BD129E" w:rsidRDefault="001712D3" w:rsidP="001712D3">
      <w:pPr>
        <w:spacing w:after="0" w:line="360" w:lineRule="auto"/>
        <w:jc w:val="both"/>
        <w:rPr>
          <w:rFonts w:cs="AdvTNR"/>
          <w:color w:val="000000" w:themeColor="text1"/>
        </w:rPr>
      </w:pPr>
    </w:p>
    <w:p w:rsidR="001712D3" w:rsidRPr="00BD129E" w:rsidRDefault="001712D3" w:rsidP="001712D3">
      <w:pPr>
        <w:spacing w:after="0" w:line="360" w:lineRule="auto"/>
        <w:jc w:val="both"/>
        <w:rPr>
          <w:rFonts w:cs="AdvTNR-Italic"/>
          <w:i/>
          <w:iCs/>
          <w:color w:val="000000" w:themeColor="text1"/>
        </w:rPr>
      </w:pPr>
    </w:p>
    <w:p w:rsidR="001712D3" w:rsidRPr="00BD129E" w:rsidRDefault="001712D3" w:rsidP="001712D3">
      <w:pPr>
        <w:rPr>
          <w:rFonts w:cs="AdvStone"/>
          <w:color w:val="000000" w:themeColor="text1"/>
        </w:rPr>
      </w:pPr>
      <w:r w:rsidRPr="00BD129E">
        <w:rPr>
          <w:rFonts w:cs="AdvStone"/>
          <w:color w:val="000000" w:themeColor="text1"/>
        </w:rPr>
        <w:br w:type="page"/>
      </w:r>
    </w:p>
    <w:p w:rsidR="007B0DBD" w:rsidRPr="00BD129E" w:rsidRDefault="007B0DBD" w:rsidP="001712D3">
      <w:pPr>
        <w:autoSpaceDE w:val="0"/>
        <w:autoSpaceDN w:val="0"/>
        <w:adjustRightInd w:val="0"/>
        <w:spacing w:after="0" w:line="360" w:lineRule="auto"/>
        <w:jc w:val="both"/>
        <w:rPr>
          <w:rFonts w:cs="AdvStone"/>
          <w:b/>
          <w:color w:val="000000" w:themeColor="text1"/>
        </w:rPr>
      </w:pPr>
      <w:r w:rsidRPr="00BD129E">
        <w:rPr>
          <w:rFonts w:cs="AdvStone"/>
          <w:b/>
          <w:color w:val="000000" w:themeColor="text1"/>
        </w:rPr>
        <w:lastRenderedPageBreak/>
        <w:t>BACKGROUND</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Stone"/>
          <w:color w:val="000000" w:themeColor="text1"/>
        </w:rPr>
        <w:t>E</w:t>
      </w:r>
      <w:r w:rsidRPr="00BD129E">
        <w:rPr>
          <w:rFonts w:cs="AdvTNR"/>
          <w:color w:val="000000" w:themeColor="text1"/>
        </w:rPr>
        <w:t xml:space="preserve">conomic evaluations in health care are used by policy </w:t>
      </w:r>
      <w:r w:rsidR="00521433" w:rsidRPr="00BD129E">
        <w:rPr>
          <w:rFonts w:cs="AdvTNR"/>
          <w:color w:val="000000" w:themeColor="text1"/>
        </w:rPr>
        <w:t>decision-ma</w:t>
      </w:r>
      <w:r w:rsidRPr="00BD129E">
        <w:rPr>
          <w:rFonts w:cs="AdvTNR"/>
          <w:color w:val="000000" w:themeColor="text1"/>
        </w:rPr>
        <w:t xml:space="preserve">kers worldwide to make informed decisions on whether new treatments should be reimbursed. Clinical effects are measured in terms of </w:t>
      </w:r>
      <w:r w:rsidR="00C80AA0" w:rsidRPr="00BD129E">
        <w:rPr>
          <w:rFonts w:cs="AdvTNR"/>
          <w:color w:val="000000" w:themeColor="text1"/>
        </w:rPr>
        <w:t>health-related</w:t>
      </w:r>
      <w:r w:rsidRPr="00BD129E">
        <w:rPr>
          <w:rFonts w:cs="AdvTNR"/>
          <w:color w:val="000000" w:themeColor="text1"/>
        </w:rPr>
        <w:t xml:space="preserve"> quality of life (HRQoL) </w:t>
      </w:r>
      <w:r w:rsidR="007B0DBD" w:rsidRPr="00BD129E">
        <w:rPr>
          <w:rFonts w:cs="AdvTNR"/>
          <w:color w:val="000000" w:themeColor="text1"/>
        </w:rPr>
        <w:t>effects</w:t>
      </w:r>
      <w:r w:rsidRPr="00BD129E">
        <w:rPr>
          <w:rFonts w:cs="AdvTNR"/>
          <w:color w:val="000000" w:themeColor="text1"/>
        </w:rPr>
        <w:t xml:space="preserve"> and costs include the resources used and the intervention costs. Treatments are appraised using decision rules on the basis of incremental cost-effectiveness ratios, which utilize a generic HRQoL measure to quantify </w:t>
      </w:r>
      <w:r w:rsidR="00733881" w:rsidRPr="00BD129E">
        <w:rPr>
          <w:rFonts w:cs="AdvTNR"/>
          <w:color w:val="000000" w:themeColor="text1"/>
        </w:rPr>
        <w:t xml:space="preserve">the cost per quality </w:t>
      </w:r>
      <w:r w:rsidRPr="00BD129E">
        <w:rPr>
          <w:rFonts w:cs="AdvTNR"/>
          <w:color w:val="000000" w:themeColor="text1"/>
        </w:rPr>
        <w:t xml:space="preserve">adjusted </w:t>
      </w:r>
      <w:r w:rsidR="0085186B" w:rsidRPr="00BD129E">
        <w:rPr>
          <w:rFonts w:cs="AdvTNR"/>
          <w:color w:val="000000" w:themeColor="text1"/>
        </w:rPr>
        <w:t>life-year</w:t>
      </w:r>
      <w:r w:rsidRPr="00BD129E">
        <w:rPr>
          <w:rFonts w:cs="AdvTNR"/>
          <w:color w:val="000000" w:themeColor="text1"/>
        </w:rPr>
        <w:t xml:space="preserve"> (QALY).</w:t>
      </w:r>
      <w:r w:rsidRPr="00BD129E">
        <w:rPr>
          <w:rFonts w:cs="AdvTNR"/>
          <w:color w:val="000000" w:themeColor="text1"/>
          <w:vertAlign w:val="superscript"/>
        </w:rPr>
        <w:t>1</w:t>
      </w:r>
      <w:r w:rsidRPr="00BD129E">
        <w:rPr>
          <w:rFonts w:cs="AdvTNR"/>
          <w:color w:val="000000" w:themeColor="text1"/>
        </w:rPr>
        <w:t xml:space="preserve"> The QALY is a metric that combines the duration of time spent in a health state with the HRQoL associated with the health state that is, the health state utility value (HSUV).</w:t>
      </w:r>
      <w:r w:rsidRPr="00BD129E">
        <w:rPr>
          <w:rFonts w:cs="AdvTNR"/>
          <w:color w:val="000000" w:themeColor="text1"/>
          <w:vertAlign w:val="superscript"/>
        </w:rPr>
        <w:t>2</w:t>
      </w:r>
      <w:r w:rsidRPr="00BD129E">
        <w:rPr>
          <w:rFonts w:cs="AdvTNR"/>
          <w:color w:val="000000" w:themeColor="text1"/>
        </w:rPr>
        <w:t xml:space="preserve"> The QALY is used to facilitate consistent reimbursement recommendations across all disease areas thus allowing the optimal allocation of resources.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To calculate QALYs, it is necessary to value HRQoL on a scale from 0 for states as bad as being dead to 1 for full health. Some measures have negative values for states worse than dead. There are numerous instruments for deriving these HSUVs, including generic preference-based measures such as EQ-5D,</w:t>
      </w:r>
      <w:r w:rsidRPr="00BD129E">
        <w:rPr>
          <w:rFonts w:cs="AdvTNR"/>
          <w:color w:val="000000" w:themeColor="text1"/>
          <w:vertAlign w:val="superscript"/>
        </w:rPr>
        <w:t>3</w:t>
      </w:r>
      <w:r w:rsidRPr="00BD129E">
        <w:rPr>
          <w:rFonts w:cs="AdvTNR"/>
          <w:color w:val="000000" w:themeColor="text1"/>
        </w:rPr>
        <w:t xml:space="preserve"> SF-6D</w:t>
      </w:r>
      <w:r w:rsidRPr="00BD129E">
        <w:rPr>
          <w:rFonts w:cs="AdvTNR"/>
          <w:color w:val="000000" w:themeColor="text1"/>
          <w:vertAlign w:val="superscript"/>
        </w:rPr>
        <w:t>4</w:t>
      </w:r>
      <w:r w:rsidRPr="00BD129E">
        <w:rPr>
          <w:rFonts w:cs="AdvTNR"/>
          <w:color w:val="000000" w:themeColor="text1"/>
        </w:rPr>
        <w:t xml:space="preserve"> and HUI3,</w:t>
      </w:r>
      <w:r w:rsidRPr="00BD129E">
        <w:rPr>
          <w:rFonts w:cs="AdvTNR"/>
          <w:color w:val="000000" w:themeColor="text1"/>
          <w:vertAlign w:val="superscript"/>
        </w:rPr>
        <w:t>5</w:t>
      </w:r>
      <w:r w:rsidRPr="00BD129E">
        <w:rPr>
          <w:rFonts w:cs="AdvTNR"/>
          <w:color w:val="000000" w:themeColor="text1"/>
        </w:rPr>
        <w:t xml:space="preserve"> and condition-specific measures such as the Overactive Bladder Questionnaire</w:t>
      </w:r>
      <w:r w:rsidRPr="00BD129E">
        <w:rPr>
          <w:rFonts w:cs="AdvTNR"/>
          <w:color w:val="000000" w:themeColor="text1"/>
          <w:vertAlign w:val="superscript"/>
        </w:rPr>
        <w:t xml:space="preserve">6 </w:t>
      </w:r>
      <w:r w:rsidRPr="00BD129E">
        <w:rPr>
          <w:rFonts w:cs="AdvTNR"/>
          <w:color w:val="000000" w:themeColor="text1"/>
        </w:rPr>
        <w:t>and bespoke vignettes. HSUVs have also been obtained directly from patients by asking them to value their own health using one of the valuation techniques. These tools generate different HSUVs for the same patients and there has been considerable debate in the literature about the most appropriate one.</w:t>
      </w:r>
      <w:r w:rsidRPr="00BD129E">
        <w:rPr>
          <w:rFonts w:cs="AdvTNR"/>
          <w:color w:val="000000" w:themeColor="text1"/>
          <w:vertAlign w:val="superscript"/>
        </w:rPr>
        <w:t>7</w:t>
      </w:r>
      <w:r w:rsidRPr="00BD129E">
        <w:rPr>
          <w:rFonts w:cs="AdvTNR"/>
          <w:color w:val="000000" w:themeColor="text1"/>
        </w:rPr>
        <w:t xml:space="preserve"> Specific concerns in the literature include </w:t>
      </w:r>
      <w:r w:rsidR="007B0DBD" w:rsidRPr="00BD129E">
        <w:rPr>
          <w:rFonts w:cs="AdvTNR"/>
          <w:color w:val="000000" w:themeColor="text1"/>
        </w:rPr>
        <w:t>the use of one</w:t>
      </w:r>
      <w:r w:rsidRPr="00BD129E">
        <w:rPr>
          <w:rFonts w:cs="AdvTNR"/>
          <w:color w:val="000000" w:themeColor="text1"/>
        </w:rPr>
        <w:t xml:space="preserve"> generic measure over another, generic versus </w:t>
      </w:r>
      <w:r w:rsidR="002A6902" w:rsidRPr="00BD129E">
        <w:rPr>
          <w:rFonts w:cs="AdvTNR"/>
          <w:color w:val="000000" w:themeColor="text1"/>
        </w:rPr>
        <w:t>condition-spe</w:t>
      </w:r>
      <w:r w:rsidRPr="00BD129E">
        <w:rPr>
          <w:rFonts w:cs="AdvTNR"/>
          <w:color w:val="000000" w:themeColor="text1"/>
        </w:rPr>
        <w:t>cific,</w:t>
      </w:r>
      <w:r w:rsidRPr="00BD129E">
        <w:rPr>
          <w:rFonts w:cs="AdvTNR"/>
          <w:color w:val="000000" w:themeColor="text1"/>
          <w:vertAlign w:val="superscript"/>
        </w:rPr>
        <w:t>8</w:t>
      </w:r>
      <w:r w:rsidRPr="00BD129E">
        <w:rPr>
          <w:rFonts w:cs="AdvTNR"/>
          <w:color w:val="000000" w:themeColor="text1"/>
        </w:rPr>
        <w:t xml:space="preserve"> time </w:t>
      </w:r>
      <w:r w:rsidR="007D72D9" w:rsidRPr="00BD129E">
        <w:rPr>
          <w:rFonts w:cs="AdvTNR"/>
          <w:color w:val="000000" w:themeColor="text1"/>
        </w:rPr>
        <w:t>trade-off</w:t>
      </w:r>
      <w:r w:rsidRPr="00BD129E">
        <w:rPr>
          <w:rFonts w:cs="AdvTNR"/>
          <w:color w:val="000000" w:themeColor="text1"/>
        </w:rPr>
        <w:t xml:space="preserve"> (TTO) versus other valuation techniques such as standard gamble</w:t>
      </w:r>
      <w:r w:rsidRPr="00BD129E">
        <w:rPr>
          <w:rFonts w:cs="AdvTNR"/>
          <w:color w:val="000000" w:themeColor="text1"/>
          <w:vertAlign w:val="superscript"/>
        </w:rPr>
        <w:t>9</w:t>
      </w:r>
      <w:r w:rsidRPr="00BD129E">
        <w:rPr>
          <w:rFonts w:cs="AdvTNR"/>
          <w:color w:val="000000" w:themeColor="text1"/>
        </w:rPr>
        <w:t xml:space="preserve"> and general population versus patient values.</w:t>
      </w:r>
      <w:r w:rsidRPr="00BD129E">
        <w:rPr>
          <w:rFonts w:cs="AdvTNR"/>
          <w:color w:val="000000" w:themeColor="text1"/>
          <w:vertAlign w:val="superscript"/>
        </w:rPr>
        <w:t>10</w:t>
      </w:r>
      <w:r w:rsidRPr="00BD129E">
        <w:rPr>
          <w:rFonts w:cs="AdvTNR"/>
          <w:color w:val="000000" w:themeColor="text1"/>
        </w:rPr>
        <w:t xml:space="preserve"> Differences in these features have been shown to be important in the way they influence HSUVs and hence the results of cost per QALY analyses. However, there has been far less space devoted in the literature to the use of HSUVs in populating decision analytic model to generate cost-effectiveness ratios. This problem raises additional technical problems that can have equally important consequences for the final incremental cost-effectiveness ratio as the more theoretical concerns.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5E48E4"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Decision analytic models used to generate the cost-effectiveness ratios are mathematical models, which represent the health condition or system under appraisal. These models are typically structured around key health states or events, such as stroke</w:t>
      </w:r>
      <w:r w:rsidR="002A6902" w:rsidRPr="00BD129E">
        <w:rPr>
          <w:rFonts w:cs="AdvTNR"/>
          <w:color w:val="000000" w:themeColor="text1"/>
        </w:rPr>
        <w:t>s</w:t>
      </w:r>
      <w:r w:rsidRPr="00BD129E">
        <w:rPr>
          <w:rFonts w:cs="AdvTNR"/>
          <w:color w:val="000000" w:themeColor="text1"/>
        </w:rPr>
        <w:t xml:space="preserve"> or heart attacks. Mean HSUVs for these events are estimated from trials or other sources using one or other tools described above. However, due to aging of the population, these models are required to describe comorbid health conditions (CHCs), such as a stroke alongside arthritis.</w:t>
      </w:r>
      <w:r w:rsidRPr="00BD129E">
        <w:rPr>
          <w:rFonts w:cs="AdvTNR"/>
          <w:color w:val="000000" w:themeColor="text1"/>
          <w:vertAlign w:val="superscript"/>
        </w:rPr>
        <w:t>11</w:t>
      </w:r>
      <w:r w:rsidRPr="00BD129E">
        <w:rPr>
          <w:rFonts w:cs="AdvTNR"/>
          <w:color w:val="000000" w:themeColor="text1"/>
        </w:rPr>
        <w:t xml:space="preserve"> Although there are a number of </w:t>
      </w:r>
      <w:r w:rsidR="00C57B85" w:rsidRPr="00BD129E">
        <w:rPr>
          <w:rFonts w:cs="AdvTNR"/>
          <w:color w:val="000000" w:themeColor="text1"/>
        </w:rPr>
        <w:t>catalogues</w:t>
      </w:r>
      <w:r w:rsidRPr="00BD129E">
        <w:rPr>
          <w:rFonts w:cs="AdvTNR"/>
          <w:color w:val="000000" w:themeColor="text1"/>
        </w:rPr>
        <w:t xml:space="preserve"> providing HSUVs for cohorts with a single health condition, due to the enormous number of possible </w:t>
      </w:r>
      <w:r w:rsidRPr="00BD129E">
        <w:rPr>
          <w:rFonts w:cs="AdvTNR"/>
          <w:color w:val="000000" w:themeColor="text1"/>
        </w:rPr>
        <w:lastRenderedPageBreak/>
        <w:t>combinations of CHCs, the HSUVs for these are not readily available. As a consequence, analysts estimate HSUVs for CHCs using data from cohorts with single health conditions. For example, the HSUV for a cohort with both arthritis and stroke would be estimated using the mean HSUV from a cohort who have a history of arthritis (but not stroke) and the mean HSUV from a cohort who have a history of stroke (but not arthritis).</w:t>
      </w:r>
      <w:r w:rsidR="005E48E4" w:rsidRPr="00BD129E">
        <w:rPr>
          <w:rFonts w:cs="AdvTNR"/>
          <w:color w:val="000000" w:themeColor="text1"/>
        </w:rPr>
        <w:t xml:space="preserve"> </w:t>
      </w:r>
      <w:r w:rsidRPr="00BD129E">
        <w:rPr>
          <w:rFonts w:cs="AdvTNR"/>
          <w:color w:val="000000" w:themeColor="text1"/>
        </w:rPr>
        <w:t xml:space="preserve">HSUVs are estimated on a cohort level as opposed to an individual level as by definition individuals cannot have just a single health condition and a CHC. </w:t>
      </w:r>
    </w:p>
    <w:p w:rsidR="005E48E4" w:rsidRPr="00BD129E" w:rsidRDefault="005E48E4"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w:t>
      </w:r>
      <w:r w:rsidR="00F5017B" w:rsidRPr="00BD129E">
        <w:rPr>
          <w:rFonts w:cs="AdvTNR"/>
          <w:color w:val="000000" w:themeColor="text1"/>
        </w:rPr>
        <w:t>three</w:t>
      </w:r>
      <w:r w:rsidRPr="00BD129E">
        <w:rPr>
          <w:rFonts w:cs="AdvTNR"/>
          <w:color w:val="000000" w:themeColor="text1"/>
        </w:rPr>
        <w:t xml:space="preserve"> most common techniques used to estimate HSUVs for CHCs are the additive, multiplicative, and minimum methods. The additive and multiplicative methods assume constant absolute and proportional decrements, respectively, whereas the decrement associated with the minimum method can vary depending on the baseline used. The adjusted decrement estimator (ADE), a nonparametric estimator based on the minimum method has been proposed,</w:t>
      </w:r>
      <w:r w:rsidRPr="00BD129E">
        <w:rPr>
          <w:rFonts w:cs="AdvTNR"/>
          <w:color w:val="000000" w:themeColor="text1"/>
          <w:vertAlign w:val="superscript"/>
        </w:rPr>
        <w:t>12</w:t>
      </w:r>
      <w:r w:rsidRPr="00BD129E">
        <w:rPr>
          <w:rFonts w:cs="AdvTNR"/>
          <w:color w:val="000000" w:themeColor="text1"/>
        </w:rPr>
        <w:t xml:space="preserve"> and a hybrid model, which incorporates terms </w:t>
      </w:r>
      <w:r w:rsidR="00B776B4" w:rsidRPr="00BD129E">
        <w:rPr>
          <w:rFonts w:cs="AdvTNR"/>
          <w:color w:val="000000" w:themeColor="text1"/>
        </w:rPr>
        <w:t>representing the three</w:t>
      </w:r>
      <w:r w:rsidRPr="00BD129E">
        <w:rPr>
          <w:rFonts w:cs="AdvTNR"/>
          <w:color w:val="000000" w:themeColor="text1"/>
        </w:rPr>
        <w:t xml:space="preserve"> traditional methods has been explored using ordinary least square (OLS) regressions.</w:t>
      </w:r>
      <w:r w:rsidRPr="00BD129E">
        <w:rPr>
          <w:rFonts w:cs="AdvTNR"/>
          <w:color w:val="000000" w:themeColor="text1"/>
          <w:vertAlign w:val="superscript"/>
        </w:rPr>
        <w:t>13</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evidence base in this area is relatively small and there is currently no consensus on the most appropriate method. Comparison of findings reported in the literature is hindered because of differences in study designs such as the preference-based measure estimated, differences in datasets, methodologies compared, ranges of HSUVs estimated, and the statistics used to compare the estimated values.</w:t>
      </w:r>
      <w:r w:rsidRPr="00BD129E">
        <w:rPr>
          <w:rFonts w:cs="AdvTNR"/>
          <w:color w:val="000000" w:themeColor="text1"/>
          <w:vertAlign w:val="superscript"/>
        </w:rPr>
        <w:t>14–16</w:t>
      </w:r>
      <w:r w:rsidRPr="00BD129E">
        <w:rPr>
          <w:rFonts w:cs="AdvTNR"/>
          <w:color w:val="000000" w:themeColor="text1"/>
        </w:rPr>
        <w:t xml:space="preserve"> The methods can produce very different results and when applied in economic models could potentially influence a policy decision based on a cost per QALY threshold.</w:t>
      </w:r>
      <w:r w:rsidRPr="00BD129E">
        <w:rPr>
          <w:rFonts w:cs="AdvTNR"/>
          <w:color w:val="000000" w:themeColor="text1"/>
          <w:vertAlign w:val="superscript"/>
        </w:rPr>
        <w:t>17</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primary objective of the study is to add to the existing evidence base by compa</w:t>
      </w:r>
      <w:r w:rsidR="00F5017B" w:rsidRPr="00BD129E">
        <w:rPr>
          <w:rFonts w:cs="AdvTNR"/>
          <w:color w:val="000000" w:themeColor="text1"/>
        </w:rPr>
        <w:t>ring all five</w:t>
      </w:r>
      <w:r w:rsidRPr="00BD129E">
        <w:rPr>
          <w:rFonts w:cs="AdvTNR"/>
          <w:color w:val="000000" w:themeColor="text1"/>
        </w:rPr>
        <w:t xml:space="preserve"> methods in a single dataset. We use EQ-5D data from the Health Survey for England (HSE) to examine the results generated using the different tec</w:t>
      </w:r>
      <w:r w:rsidR="005E48E4" w:rsidRPr="00BD129E">
        <w:rPr>
          <w:rFonts w:cs="AdvTNR"/>
          <w:color w:val="000000" w:themeColor="text1"/>
        </w:rPr>
        <w:t>hniques. We recognize EQ-5D is one</w:t>
      </w:r>
      <w:r w:rsidRPr="00BD129E">
        <w:rPr>
          <w:rFonts w:cs="AdvTNR"/>
          <w:color w:val="000000" w:themeColor="text1"/>
        </w:rPr>
        <w:t xml:space="preserve"> method for deriving HSUVs and consider the wider implications of this work in the discussion. The next section provides a description of the methods followed by the results of our analyses.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5E48E4" w:rsidRPr="00BD129E" w:rsidRDefault="005E48E4"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t>METHODS</w:t>
      </w:r>
    </w:p>
    <w:p w:rsidR="002A6902" w:rsidRPr="00BD129E" w:rsidRDefault="001712D3" w:rsidP="001712D3">
      <w:pPr>
        <w:autoSpaceDE w:val="0"/>
        <w:autoSpaceDN w:val="0"/>
        <w:adjustRightInd w:val="0"/>
        <w:spacing w:after="0" w:line="360" w:lineRule="auto"/>
        <w:jc w:val="both"/>
        <w:rPr>
          <w:rFonts w:cs="AdvTNR"/>
          <w:b/>
          <w:color w:val="000000" w:themeColor="text1"/>
        </w:rPr>
      </w:pPr>
      <w:r w:rsidRPr="00BD129E">
        <w:rPr>
          <w:rFonts w:cs="AdvTNR"/>
          <w:b/>
          <w:color w:val="000000" w:themeColor="text1"/>
        </w:rPr>
        <w:t>Methods used to e</w:t>
      </w:r>
      <w:r w:rsidR="002A6902" w:rsidRPr="00BD129E">
        <w:rPr>
          <w:rFonts w:cs="AdvTNR"/>
          <w:b/>
          <w:color w:val="000000" w:themeColor="text1"/>
        </w:rPr>
        <w:t>stimate HSUVS</w:t>
      </w:r>
    </w:p>
    <w:p w:rsidR="001712D3" w:rsidRPr="00BD129E" w:rsidRDefault="002A6902"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G</w:t>
      </w:r>
      <w:r w:rsidR="001712D3" w:rsidRPr="00BD129E">
        <w:rPr>
          <w:rFonts w:cs="AdvTNR"/>
          <w:color w:val="000000" w:themeColor="text1"/>
        </w:rPr>
        <w:t xml:space="preserve">iven </w:t>
      </w:r>
      <w:r w:rsidR="00F5017B" w:rsidRPr="00BD129E">
        <w:rPr>
          <w:rFonts w:cs="AdvTNR"/>
          <w:color w:val="000000" w:themeColor="text1"/>
        </w:rPr>
        <w:t>two</w:t>
      </w:r>
      <w:r w:rsidR="001712D3" w:rsidRPr="00BD129E">
        <w:rPr>
          <w:rFonts w:cs="AdvTNR"/>
          <w:color w:val="000000" w:themeColor="text1"/>
        </w:rPr>
        <w:t xml:space="preserve"> health conditions, condition A and condition B</w:t>
      </w:r>
      <w:r w:rsidR="00F5017B" w:rsidRPr="00BD129E">
        <w:rPr>
          <w:rFonts w:cs="AdvTNR"/>
          <w:color w:val="000000" w:themeColor="text1"/>
        </w:rPr>
        <w:t>, there are four</w:t>
      </w:r>
      <w:r w:rsidR="001712D3" w:rsidRPr="00BD129E">
        <w:rPr>
          <w:rFonts w:cs="AdvTNR"/>
          <w:color w:val="000000" w:themeColor="text1"/>
        </w:rPr>
        <w:t xml:space="preserve"> possible combinations: individuals having condition A but not condition B, individuals having condition B but not condition </w:t>
      </w:r>
      <w:r w:rsidR="001712D3" w:rsidRPr="00BD129E">
        <w:rPr>
          <w:rFonts w:cs="AdvTNR"/>
          <w:color w:val="000000" w:themeColor="text1"/>
        </w:rPr>
        <w:lastRenderedPageBreak/>
        <w:t>A, individuals having condition A and condition B</w:t>
      </w:r>
      <w:r w:rsidRPr="00BD129E">
        <w:rPr>
          <w:rFonts w:cs="AdvTNR"/>
          <w:color w:val="000000" w:themeColor="text1"/>
        </w:rPr>
        <w:t>,</w:t>
      </w:r>
      <w:r w:rsidR="001712D3" w:rsidRPr="00BD129E">
        <w:rPr>
          <w:rFonts w:cs="AdvTNR"/>
          <w:color w:val="000000" w:themeColor="text1"/>
        </w:rPr>
        <w:t xml:space="preserve"> and individuals who do not have either condition A or condition B. The HSUVs associated with these alternatives are defined as U</w:t>
      </w:r>
      <w:r w:rsidR="001712D3" w:rsidRPr="00BD129E">
        <w:rPr>
          <w:rFonts w:cs="AdvTNR"/>
          <w:color w:val="000000" w:themeColor="text1"/>
          <w:vertAlign w:val="subscript"/>
        </w:rPr>
        <w:t>A</w:t>
      </w:r>
      <w:r w:rsidR="001712D3" w:rsidRPr="00BD129E">
        <w:rPr>
          <w:rFonts w:cs="AdvTNR"/>
          <w:color w:val="000000" w:themeColor="text1"/>
        </w:rPr>
        <w:t>, U</w:t>
      </w:r>
      <w:r w:rsidR="001712D3" w:rsidRPr="00BD129E">
        <w:rPr>
          <w:rFonts w:cs="AdvTNR"/>
          <w:color w:val="000000" w:themeColor="text1"/>
          <w:vertAlign w:val="subscript"/>
        </w:rPr>
        <w:t>B</w:t>
      </w:r>
      <w:r w:rsidR="001712D3" w:rsidRPr="00BD129E">
        <w:rPr>
          <w:rFonts w:cs="AdvTNR"/>
          <w:color w:val="000000" w:themeColor="text1"/>
        </w:rPr>
        <w:t>, U</w:t>
      </w:r>
      <w:r w:rsidR="001712D3" w:rsidRPr="00BD129E">
        <w:rPr>
          <w:rFonts w:cs="AdvTNR"/>
          <w:color w:val="000000" w:themeColor="text1"/>
          <w:vertAlign w:val="subscript"/>
        </w:rPr>
        <w:t>A,B</w:t>
      </w:r>
      <w:r w:rsidR="001712D3" w:rsidRPr="00BD129E">
        <w:rPr>
          <w:rFonts w:cs="AdvTNR"/>
          <w:color w:val="000000" w:themeColor="text1"/>
        </w:rPr>
        <w:t>, and U</w:t>
      </w:r>
      <w:r w:rsidR="001712D3" w:rsidRPr="00BD129E">
        <w:rPr>
          <w:rFonts w:cs="AdvTNR"/>
          <w:color w:val="000000" w:themeColor="text1"/>
          <w:vertAlign w:val="subscript"/>
        </w:rPr>
        <w:t>nA,nB</w:t>
      </w:r>
      <w:r w:rsidR="001712D3" w:rsidRPr="00BD129E">
        <w:rPr>
          <w:rFonts w:cs="AdvTNR"/>
          <w:color w:val="000000" w:themeColor="text1"/>
        </w:rPr>
        <w:t>.</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5E48E4"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additive method assumes a constant absolute decrement relative to the baseline and the HSUV is estimated using: </w:t>
      </w:r>
    </w:p>
    <w:p w:rsidR="001712D3" w:rsidRPr="00BD129E" w:rsidRDefault="001712D3" w:rsidP="005E48E4">
      <w:pPr>
        <w:autoSpaceDE w:val="0"/>
        <w:autoSpaceDN w:val="0"/>
        <w:adjustRightInd w:val="0"/>
        <w:spacing w:after="0" w:line="360" w:lineRule="auto"/>
        <w:ind w:firstLine="720"/>
        <w:jc w:val="both"/>
        <w:rPr>
          <w:rFonts w:cs="AdvMacMthSyN"/>
          <w:color w:val="000000" w:themeColor="text1"/>
        </w:rPr>
      </w:pPr>
      <w:r w:rsidRPr="00BD129E">
        <w:rPr>
          <w:rFonts w:cs="AdvTimes"/>
          <w:color w:val="000000" w:themeColor="text1"/>
        </w:rPr>
        <w:t>U</w:t>
      </w:r>
      <w:r w:rsidRPr="00BD129E">
        <w:rPr>
          <w:rFonts w:cs="AdvTimes"/>
          <w:color w:val="000000" w:themeColor="text1"/>
          <w:vertAlign w:val="superscript"/>
        </w:rPr>
        <w:t>add</w:t>
      </w:r>
      <w:r w:rsidRPr="00BD129E">
        <w:rPr>
          <w:rFonts w:cs="AdvTimes"/>
          <w:color w:val="000000" w:themeColor="text1"/>
          <w:vertAlign w:val="subscript"/>
        </w:rPr>
        <w:t>A</w:t>
      </w:r>
      <w:r w:rsidR="005E48E4" w:rsidRPr="00BD129E">
        <w:rPr>
          <w:rFonts w:cs="AdvTimes"/>
          <w:color w:val="000000" w:themeColor="text1"/>
          <w:vertAlign w:val="subscript"/>
        </w:rPr>
        <w:t>,</w:t>
      </w:r>
      <w:r w:rsidRPr="00BD129E">
        <w:rPr>
          <w:rFonts w:cs="AdvTimes"/>
          <w:color w:val="000000" w:themeColor="text1"/>
          <w:vertAlign w:val="subscript"/>
        </w:rPr>
        <w:t xml:space="preserve">B </w:t>
      </w:r>
      <w:r w:rsidR="005E48E4" w:rsidRPr="00BD129E">
        <w:rPr>
          <w:rFonts w:cs="AdvMacMthSyN"/>
          <w:color w:val="000000" w:themeColor="text1"/>
        </w:rPr>
        <w:t xml:space="preserve"> = </w:t>
      </w:r>
      <w:r w:rsidRPr="00BD129E">
        <w:rPr>
          <w:rFonts w:cs="AdvTimes"/>
          <w:color w:val="000000" w:themeColor="text1"/>
        </w:rPr>
        <w:t>U</w:t>
      </w:r>
      <w:r w:rsidRPr="00BD129E">
        <w:rPr>
          <w:rFonts w:cs="AdvTimes"/>
          <w:color w:val="000000" w:themeColor="text1"/>
          <w:vertAlign w:val="subscript"/>
        </w:rPr>
        <w:t>nA</w:t>
      </w:r>
      <w:r w:rsidR="005E48E4" w:rsidRPr="00BD129E">
        <w:rPr>
          <w:rFonts w:cs="AdvMacMthIt"/>
          <w:color w:val="000000" w:themeColor="text1"/>
          <w:vertAlign w:val="subscript"/>
        </w:rPr>
        <w:t>,</w:t>
      </w:r>
      <w:r w:rsidRPr="00BD129E">
        <w:rPr>
          <w:rFonts w:cs="AdvTimes"/>
          <w:color w:val="000000" w:themeColor="text1"/>
          <w:vertAlign w:val="subscript"/>
        </w:rPr>
        <w:t>nB</w:t>
      </w:r>
      <w:r w:rsidR="005E48E4" w:rsidRPr="00BD129E">
        <w:rPr>
          <w:rFonts w:cs="AdvTimes"/>
          <w:color w:val="000000" w:themeColor="text1"/>
        </w:rPr>
        <w:t xml:space="preserve"> – [(U</w:t>
      </w:r>
      <w:r w:rsidRPr="00BD129E">
        <w:rPr>
          <w:rFonts w:cs="AdvTimes"/>
          <w:color w:val="000000" w:themeColor="text1"/>
          <w:vertAlign w:val="subscript"/>
        </w:rPr>
        <w:t>nA</w:t>
      </w:r>
      <w:r w:rsidR="005E48E4" w:rsidRPr="00BD129E">
        <w:rPr>
          <w:rFonts w:cs="AdvTimes"/>
          <w:color w:val="000000" w:themeColor="text1"/>
          <w:vertAlign w:val="subscript"/>
        </w:rPr>
        <w:t xml:space="preserve"> </w:t>
      </w:r>
      <w:r w:rsidR="005E48E4" w:rsidRPr="00BD129E">
        <w:rPr>
          <w:rFonts w:cs="AdvTimes"/>
          <w:color w:val="000000" w:themeColor="text1"/>
        </w:rPr>
        <w:t xml:space="preserve">– </w:t>
      </w:r>
      <w:r w:rsidRPr="00BD129E">
        <w:rPr>
          <w:rFonts w:cs="AdvTimes"/>
          <w:color w:val="000000" w:themeColor="text1"/>
        </w:rPr>
        <w:t>U</w:t>
      </w:r>
      <w:r w:rsidRPr="00BD129E">
        <w:rPr>
          <w:rFonts w:cs="AdvTimes"/>
          <w:color w:val="000000" w:themeColor="text1"/>
          <w:vertAlign w:val="subscript"/>
        </w:rPr>
        <w:t>A</w:t>
      </w:r>
      <w:r w:rsidR="005E48E4" w:rsidRPr="00BD129E">
        <w:rPr>
          <w:rFonts w:cs="AdvTimes"/>
          <w:color w:val="000000" w:themeColor="text1"/>
        </w:rPr>
        <w:t xml:space="preserve">) + </w:t>
      </w:r>
      <w:r w:rsidR="00F90667" w:rsidRPr="00BD129E">
        <w:rPr>
          <w:rFonts w:cs="AdvTimes"/>
          <w:color w:val="000000" w:themeColor="text1"/>
        </w:rPr>
        <w:t>(U</w:t>
      </w:r>
      <w:r w:rsidR="00F90667" w:rsidRPr="00BD129E">
        <w:rPr>
          <w:rFonts w:cs="AdvTimes"/>
          <w:color w:val="000000" w:themeColor="text1"/>
          <w:vertAlign w:val="subscript"/>
        </w:rPr>
        <w:t xml:space="preserve">nB </w:t>
      </w:r>
      <w:r w:rsidR="00F90667" w:rsidRPr="00BD129E">
        <w:rPr>
          <w:rFonts w:cs="AdvTimes"/>
          <w:color w:val="000000" w:themeColor="text1"/>
        </w:rPr>
        <w:t>– U</w:t>
      </w:r>
      <w:r w:rsidR="00F90667" w:rsidRPr="00BD129E">
        <w:rPr>
          <w:rFonts w:cs="AdvTimes"/>
          <w:color w:val="000000" w:themeColor="text1"/>
          <w:vertAlign w:val="subscript"/>
        </w:rPr>
        <w:t>B</w:t>
      </w:r>
      <w:r w:rsidR="00F90667" w:rsidRPr="00BD129E">
        <w:rPr>
          <w:rFonts w:cs="AdvTimes"/>
          <w:color w:val="000000" w:themeColor="text1"/>
        </w:rPr>
        <w:t>)]</w:t>
      </w:r>
      <w:r w:rsidR="00F90667" w:rsidRPr="00BD129E">
        <w:rPr>
          <w:rFonts w:cs="AdvTimes"/>
          <w:color w:val="000000" w:themeColor="text1"/>
        </w:rPr>
        <w:tab/>
      </w:r>
      <w:r w:rsidR="00F90667" w:rsidRPr="00BD129E">
        <w:rPr>
          <w:rFonts w:cs="AdvTimes"/>
          <w:color w:val="000000" w:themeColor="text1"/>
        </w:rPr>
        <w:tab/>
      </w:r>
      <w:r w:rsidR="00B776B4" w:rsidRPr="00BD129E">
        <w:rPr>
          <w:rFonts w:cs="AdvTimes"/>
          <w:color w:val="000000" w:themeColor="text1"/>
        </w:rPr>
        <w:tab/>
      </w:r>
      <w:r w:rsidR="00F90667" w:rsidRPr="00BD129E">
        <w:rPr>
          <w:rFonts w:cs="AdvTimes"/>
          <w:color w:val="000000" w:themeColor="text1"/>
        </w:rPr>
        <w:tab/>
        <w:t>(1)</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If a baseline of perfect health is used, the additive method is estimated using:</w:t>
      </w:r>
    </w:p>
    <w:p w:rsidR="001712D3" w:rsidRPr="00BD129E" w:rsidRDefault="00F90667" w:rsidP="00F90667">
      <w:pPr>
        <w:autoSpaceDE w:val="0"/>
        <w:autoSpaceDN w:val="0"/>
        <w:adjustRightInd w:val="0"/>
        <w:spacing w:after="0" w:line="360" w:lineRule="auto"/>
        <w:ind w:firstLine="720"/>
        <w:jc w:val="both"/>
        <w:rPr>
          <w:rFonts w:cs="AdvMacMthSyN"/>
          <w:color w:val="000000" w:themeColor="text1"/>
        </w:rPr>
      </w:pPr>
      <w:r w:rsidRPr="00BD129E">
        <w:rPr>
          <w:rFonts w:cs="AdvTimes"/>
          <w:color w:val="000000" w:themeColor="text1"/>
        </w:rPr>
        <w:t>U</w:t>
      </w:r>
      <w:r w:rsidRPr="00BD129E">
        <w:rPr>
          <w:rFonts w:cs="AdvTimes"/>
          <w:color w:val="000000" w:themeColor="text1"/>
          <w:vertAlign w:val="superscript"/>
        </w:rPr>
        <w:t>add</w:t>
      </w:r>
      <w:r w:rsidRPr="00BD129E">
        <w:rPr>
          <w:rFonts w:cs="AdvTimes"/>
          <w:color w:val="000000" w:themeColor="text1"/>
          <w:vertAlign w:val="subscript"/>
        </w:rPr>
        <w:t xml:space="preserve">A,B </w:t>
      </w:r>
      <w:r w:rsidRPr="00BD129E">
        <w:rPr>
          <w:rFonts w:cs="AdvMacMthSyN"/>
          <w:color w:val="000000" w:themeColor="text1"/>
        </w:rPr>
        <w:t xml:space="preserve"> = </w:t>
      </w:r>
      <w:r w:rsidRPr="00BD129E">
        <w:rPr>
          <w:rFonts w:cs="AdvTimes"/>
          <w:color w:val="000000" w:themeColor="text1"/>
        </w:rPr>
        <w:t>U</w:t>
      </w:r>
      <w:r w:rsidRPr="00BD129E">
        <w:rPr>
          <w:rFonts w:cs="AdvTimes"/>
          <w:color w:val="000000" w:themeColor="text1"/>
          <w:vertAlign w:val="subscript"/>
        </w:rPr>
        <w:t xml:space="preserve">A </w:t>
      </w:r>
      <w:r w:rsidRPr="00BD129E">
        <w:rPr>
          <w:rFonts w:cs="AdvTimes"/>
          <w:color w:val="000000" w:themeColor="text1"/>
        </w:rPr>
        <w:t>+ U</w:t>
      </w:r>
      <w:r w:rsidRPr="00BD129E">
        <w:rPr>
          <w:rFonts w:cs="AdvTimes"/>
          <w:color w:val="000000" w:themeColor="text1"/>
          <w:vertAlign w:val="subscript"/>
        </w:rPr>
        <w:t>B</w:t>
      </w:r>
      <w:r w:rsidRPr="00BD129E">
        <w:rPr>
          <w:rFonts w:cs="AdvTimes"/>
          <w:color w:val="000000" w:themeColor="text1"/>
        </w:rPr>
        <w:t xml:space="preserve"> – 1</w:t>
      </w:r>
      <w:r w:rsidRPr="00BD129E">
        <w:rPr>
          <w:rFonts w:cs="AdvTimes"/>
          <w:color w:val="000000" w:themeColor="text1"/>
        </w:rPr>
        <w:tab/>
      </w:r>
      <w:r w:rsidRPr="00BD129E">
        <w:rPr>
          <w:rFonts w:cs="AdvTimes"/>
          <w:color w:val="000000" w:themeColor="text1"/>
        </w:rPr>
        <w:tab/>
      </w:r>
      <w:r w:rsidRPr="00BD129E">
        <w:rPr>
          <w:rFonts w:cs="AdvTimes"/>
          <w:color w:val="000000" w:themeColor="text1"/>
        </w:rPr>
        <w:tab/>
      </w:r>
      <w:r w:rsidRPr="00BD129E">
        <w:rPr>
          <w:rFonts w:cs="AdvTimes"/>
          <w:color w:val="000000" w:themeColor="text1"/>
        </w:rPr>
        <w:tab/>
      </w:r>
      <w:r w:rsidR="00B776B4" w:rsidRPr="00BD129E">
        <w:rPr>
          <w:rFonts w:cs="AdvTimes"/>
          <w:color w:val="000000" w:themeColor="text1"/>
        </w:rPr>
        <w:tab/>
      </w:r>
      <w:r w:rsidRPr="00BD129E">
        <w:rPr>
          <w:rFonts w:cs="AdvTimes"/>
          <w:color w:val="000000" w:themeColor="text1"/>
        </w:rPr>
        <w:tab/>
        <w:t>(2)</w:t>
      </w:r>
    </w:p>
    <w:p w:rsidR="001712D3" w:rsidRPr="00BD129E" w:rsidRDefault="001712D3" w:rsidP="001712D3">
      <w:pPr>
        <w:autoSpaceDE w:val="0"/>
        <w:autoSpaceDN w:val="0"/>
        <w:adjustRightInd w:val="0"/>
        <w:spacing w:after="0" w:line="360" w:lineRule="auto"/>
        <w:jc w:val="both"/>
        <w:rPr>
          <w:rFonts w:cs="AdvMacMthSyN"/>
          <w:color w:val="000000" w:themeColor="text1"/>
        </w:rPr>
      </w:pPr>
    </w:p>
    <w:p w:rsidR="00F90667"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multiplicative method assumes a constant proportional decrement relative to the baseline and the HSUV is estimated using: </w:t>
      </w:r>
    </w:p>
    <w:p w:rsidR="001712D3" w:rsidRPr="00BD129E" w:rsidRDefault="001712D3" w:rsidP="00F90667">
      <w:pPr>
        <w:autoSpaceDE w:val="0"/>
        <w:autoSpaceDN w:val="0"/>
        <w:adjustRightInd w:val="0"/>
        <w:spacing w:after="0" w:line="360" w:lineRule="auto"/>
        <w:ind w:firstLine="720"/>
        <w:jc w:val="both"/>
        <w:rPr>
          <w:rFonts w:cs="AdvMacMthSyN"/>
          <w:color w:val="000000" w:themeColor="text1"/>
        </w:rPr>
      </w:pPr>
      <w:r w:rsidRPr="00BD129E">
        <w:rPr>
          <w:rFonts w:cs="AdvTimes"/>
          <w:color w:val="000000" w:themeColor="text1"/>
        </w:rPr>
        <w:t>U</w:t>
      </w:r>
      <w:r w:rsidRPr="00BD129E">
        <w:rPr>
          <w:rFonts w:cs="AdvTimes"/>
          <w:color w:val="000000" w:themeColor="text1"/>
          <w:vertAlign w:val="superscript"/>
        </w:rPr>
        <w:t>Mult</w:t>
      </w:r>
      <w:r w:rsidRPr="00BD129E">
        <w:rPr>
          <w:rFonts w:cs="AdvTimes"/>
          <w:color w:val="000000" w:themeColor="text1"/>
          <w:vertAlign w:val="subscript"/>
        </w:rPr>
        <w:t>A</w:t>
      </w:r>
      <w:r w:rsidR="00F90667" w:rsidRPr="00BD129E">
        <w:rPr>
          <w:rFonts w:cs="AdvTimes"/>
          <w:color w:val="000000" w:themeColor="text1"/>
          <w:vertAlign w:val="subscript"/>
        </w:rPr>
        <w:t>,</w:t>
      </w:r>
      <w:r w:rsidRPr="00BD129E">
        <w:rPr>
          <w:rFonts w:cs="AdvTimes"/>
          <w:color w:val="000000" w:themeColor="text1"/>
          <w:vertAlign w:val="subscript"/>
        </w:rPr>
        <w:t xml:space="preserve">B </w:t>
      </w:r>
      <w:r w:rsidRPr="00BD129E">
        <w:rPr>
          <w:rFonts w:cs="AdvMacMthSyN"/>
          <w:color w:val="000000" w:themeColor="text1"/>
        </w:rPr>
        <w:t xml:space="preserve"> </w:t>
      </w:r>
      <w:r w:rsidR="00F90667" w:rsidRPr="00BD129E">
        <w:rPr>
          <w:rFonts w:cs="AdvMacMthSyN"/>
          <w:color w:val="000000" w:themeColor="text1"/>
        </w:rPr>
        <w:t xml:space="preserve">= </w:t>
      </w:r>
      <w:r w:rsidRPr="00BD129E">
        <w:rPr>
          <w:rFonts w:cs="AdvTimes"/>
          <w:color w:val="000000" w:themeColor="text1"/>
        </w:rPr>
        <w:t>U</w:t>
      </w:r>
      <w:r w:rsidRPr="00BD129E">
        <w:rPr>
          <w:rFonts w:cs="AdvTimes"/>
          <w:color w:val="000000" w:themeColor="text1"/>
          <w:vertAlign w:val="subscript"/>
        </w:rPr>
        <w:t>nA</w:t>
      </w:r>
      <w:r w:rsidR="00F90667" w:rsidRPr="00BD129E">
        <w:rPr>
          <w:rFonts w:cs="AdvMacMthIt"/>
          <w:color w:val="000000" w:themeColor="text1"/>
          <w:vertAlign w:val="subscript"/>
        </w:rPr>
        <w:t>,</w:t>
      </w:r>
      <w:r w:rsidRPr="00BD129E">
        <w:rPr>
          <w:rFonts w:cs="AdvTimes"/>
          <w:color w:val="000000" w:themeColor="text1"/>
          <w:vertAlign w:val="subscript"/>
        </w:rPr>
        <w:t xml:space="preserve">nB </w:t>
      </w:r>
      <w:r w:rsidR="00F90667" w:rsidRPr="00BD129E">
        <w:rPr>
          <w:rFonts w:cs="AdvMacMthSyN"/>
          <w:color w:val="000000" w:themeColor="text1"/>
        </w:rPr>
        <w:t xml:space="preserve"> x (U</w:t>
      </w:r>
      <w:r w:rsidR="00F90667" w:rsidRPr="00BD129E">
        <w:rPr>
          <w:rFonts w:cs="AdvMacMthSyN"/>
          <w:color w:val="000000" w:themeColor="text1"/>
          <w:vertAlign w:val="subscript"/>
        </w:rPr>
        <w:t>A</w:t>
      </w:r>
      <w:r w:rsidR="00F90667" w:rsidRPr="00BD129E">
        <w:rPr>
          <w:rFonts w:cs="AdvMacMthSyN"/>
          <w:color w:val="000000" w:themeColor="text1"/>
        </w:rPr>
        <w:t>/U</w:t>
      </w:r>
      <w:r w:rsidR="00F90667" w:rsidRPr="00BD129E">
        <w:rPr>
          <w:rFonts w:cs="AdvMacMthSyN"/>
          <w:color w:val="000000" w:themeColor="text1"/>
          <w:vertAlign w:val="subscript"/>
        </w:rPr>
        <w:t>nA</w:t>
      </w:r>
      <w:r w:rsidR="00F90667" w:rsidRPr="00BD129E">
        <w:rPr>
          <w:rFonts w:cs="AdvMacMthSyN"/>
          <w:color w:val="000000" w:themeColor="text1"/>
        </w:rPr>
        <w:t>) x (U</w:t>
      </w:r>
      <w:r w:rsidR="00F90667" w:rsidRPr="00BD129E">
        <w:rPr>
          <w:rFonts w:cs="AdvMacMthSyN"/>
          <w:color w:val="000000" w:themeColor="text1"/>
          <w:vertAlign w:val="subscript"/>
        </w:rPr>
        <w:t>B</w:t>
      </w:r>
      <w:r w:rsidR="00F90667" w:rsidRPr="00BD129E">
        <w:rPr>
          <w:rFonts w:cs="AdvMacMthSyN"/>
          <w:color w:val="000000" w:themeColor="text1"/>
        </w:rPr>
        <w:t>/U</w:t>
      </w:r>
      <w:r w:rsidR="00F90667" w:rsidRPr="00BD129E">
        <w:rPr>
          <w:rFonts w:cs="AdvMacMthSyN"/>
          <w:color w:val="000000" w:themeColor="text1"/>
          <w:vertAlign w:val="subscript"/>
        </w:rPr>
        <w:t>nB</w:t>
      </w:r>
      <w:r w:rsidR="00F90667" w:rsidRPr="00BD129E">
        <w:rPr>
          <w:rFonts w:cs="AdvMacMthSyN"/>
          <w:color w:val="000000" w:themeColor="text1"/>
        </w:rPr>
        <w:t>)</w:t>
      </w:r>
      <w:r w:rsidR="00F90667" w:rsidRPr="00BD129E">
        <w:rPr>
          <w:rFonts w:cs="AdvMacMthSyN"/>
          <w:color w:val="000000" w:themeColor="text1"/>
        </w:rPr>
        <w:tab/>
      </w:r>
      <w:r w:rsidR="00F90667" w:rsidRPr="00BD129E">
        <w:rPr>
          <w:rFonts w:cs="AdvMacMthSyN"/>
          <w:color w:val="000000" w:themeColor="text1"/>
        </w:rPr>
        <w:tab/>
      </w:r>
      <w:r w:rsidR="00B776B4" w:rsidRPr="00BD129E">
        <w:rPr>
          <w:rFonts w:cs="AdvMacMthSyN"/>
          <w:color w:val="000000" w:themeColor="text1"/>
        </w:rPr>
        <w:tab/>
      </w:r>
      <w:r w:rsidR="00F90667" w:rsidRPr="00BD129E">
        <w:rPr>
          <w:rFonts w:cs="AdvMacMthSyN"/>
          <w:color w:val="000000" w:themeColor="text1"/>
        </w:rPr>
        <w:tab/>
        <w:t>(3)</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If a baseline of perfect health is used, the multiplicative method is estimated using:</w:t>
      </w:r>
    </w:p>
    <w:p w:rsidR="001712D3" w:rsidRPr="00BD129E" w:rsidRDefault="001712D3" w:rsidP="00F90667">
      <w:pPr>
        <w:autoSpaceDE w:val="0"/>
        <w:autoSpaceDN w:val="0"/>
        <w:adjustRightInd w:val="0"/>
        <w:spacing w:after="0" w:line="360" w:lineRule="auto"/>
        <w:ind w:firstLine="720"/>
        <w:jc w:val="both"/>
        <w:rPr>
          <w:rFonts w:cs="AdvTimes"/>
          <w:color w:val="000000" w:themeColor="text1"/>
        </w:rPr>
      </w:pPr>
      <w:r w:rsidRPr="00BD129E">
        <w:rPr>
          <w:rFonts w:cs="AdvTimes"/>
          <w:color w:val="000000" w:themeColor="text1"/>
        </w:rPr>
        <w:t>U</w:t>
      </w:r>
      <w:r w:rsidRPr="00BD129E">
        <w:rPr>
          <w:rFonts w:cs="AdvTimes"/>
          <w:color w:val="000000" w:themeColor="text1"/>
          <w:vertAlign w:val="superscript"/>
        </w:rPr>
        <w:t>mult</w:t>
      </w:r>
      <w:r w:rsidR="00F90667" w:rsidRPr="00BD129E">
        <w:rPr>
          <w:rFonts w:cs="AdvTimes"/>
          <w:color w:val="000000" w:themeColor="text1"/>
          <w:vertAlign w:val="subscript"/>
        </w:rPr>
        <w:t>A,B</w:t>
      </w:r>
      <w:r w:rsidR="00F90667" w:rsidRPr="00BD129E">
        <w:rPr>
          <w:rFonts w:cs="AdvTimes"/>
          <w:color w:val="000000" w:themeColor="text1"/>
        </w:rPr>
        <w:t xml:space="preserve"> = U</w:t>
      </w:r>
      <w:r w:rsidR="00F90667" w:rsidRPr="00BD129E">
        <w:rPr>
          <w:rFonts w:cs="AdvTimes"/>
          <w:color w:val="000000" w:themeColor="text1"/>
          <w:vertAlign w:val="subscript"/>
        </w:rPr>
        <w:t xml:space="preserve">A </w:t>
      </w:r>
      <w:r w:rsidR="00F90667" w:rsidRPr="00BD129E">
        <w:rPr>
          <w:rFonts w:cs="AdvTimes"/>
          <w:color w:val="000000" w:themeColor="text1"/>
        </w:rPr>
        <w:t>x U</w:t>
      </w:r>
      <w:r w:rsidR="00F90667" w:rsidRPr="00BD129E">
        <w:rPr>
          <w:rFonts w:cs="AdvTimes"/>
          <w:color w:val="000000" w:themeColor="text1"/>
          <w:vertAlign w:val="subscript"/>
        </w:rPr>
        <w:t>B</w:t>
      </w:r>
      <w:r w:rsidR="00F90667" w:rsidRPr="00BD129E">
        <w:rPr>
          <w:rFonts w:cs="AdvTimes"/>
          <w:color w:val="000000" w:themeColor="text1"/>
        </w:rPr>
        <w:tab/>
      </w:r>
      <w:r w:rsidR="00F90667" w:rsidRPr="00BD129E">
        <w:rPr>
          <w:rFonts w:cs="AdvTimes"/>
          <w:color w:val="000000" w:themeColor="text1"/>
        </w:rPr>
        <w:tab/>
      </w:r>
      <w:r w:rsidR="00F90667" w:rsidRPr="00BD129E">
        <w:rPr>
          <w:rFonts w:cs="AdvTimes"/>
          <w:color w:val="000000" w:themeColor="text1"/>
        </w:rPr>
        <w:tab/>
      </w:r>
      <w:r w:rsidR="00F90667" w:rsidRPr="00BD129E">
        <w:rPr>
          <w:rFonts w:cs="AdvTimes"/>
          <w:color w:val="000000" w:themeColor="text1"/>
        </w:rPr>
        <w:tab/>
      </w:r>
      <w:r w:rsidR="00F90667" w:rsidRPr="00BD129E">
        <w:rPr>
          <w:rFonts w:cs="AdvTimes"/>
          <w:color w:val="000000" w:themeColor="text1"/>
        </w:rPr>
        <w:tab/>
      </w:r>
      <w:r w:rsidR="00B776B4" w:rsidRPr="00BD129E">
        <w:rPr>
          <w:rFonts w:cs="AdvTimes"/>
          <w:color w:val="000000" w:themeColor="text1"/>
        </w:rPr>
        <w:tab/>
      </w:r>
      <w:r w:rsidR="00F90667" w:rsidRPr="00BD129E">
        <w:rPr>
          <w:rFonts w:cs="AdvTimes"/>
          <w:color w:val="000000" w:themeColor="text1"/>
        </w:rPr>
        <w:tab/>
        <w:t>(4)</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minimum method assumes the HSUV for the CHC is equivalent to the minimum HSUV for the single health conditions within the CHC. The HSUV is estimated using:</w:t>
      </w:r>
    </w:p>
    <w:p w:rsidR="001712D3" w:rsidRPr="00BD129E" w:rsidRDefault="001712D3" w:rsidP="00F90667">
      <w:pPr>
        <w:autoSpaceDE w:val="0"/>
        <w:autoSpaceDN w:val="0"/>
        <w:adjustRightInd w:val="0"/>
        <w:spacing w:after="0" w:line="360" w:lineRule="auto"/>
        <w:ind w:firstLine="720"/>
        <w:jc w:val="both"/>
        <w:rPr>
          <w:rFonts w:cs="AdvTimes"/>
          <w:color w:val="000000" w:themeColor="text1"/>
        </w:rPr>
      </w:pPr>
      <w:r w:rsidRPr="00BD129E">
        <w:rPr>
          <w:rFonts w:cs="AdvTimes"/>
          <w:color w:val="000000" w:themeColor="text1"/>
        </w:rPr>
        <w:t>U</w:t>
      </w:r>
      <w:r w:rsidRPr="00BD129E">
        <w:rPr>
          <w:rFonts w:cs="AdvTimes"/>
          <w:color w:val="000000" w:themeColor="text1"/>
          <w:vertAlign w:val="superscript"/>
        </w:rPr>
        <w:t>min</w:t>
      </w:r>
      <w:r w:rsidR="00F90667" w:rsidRPr="00BD129E">
        <w:rPr>
          <w:rFonts w:cs="AdvTimes"/>
          <w:color w:val="000000" w:themeColor="text1"/>
          <w:vertAlign w:val="subscript"/>
        </w:rPr>
        <w:t>A,B</w:t>
      </w:r>
      <w:r w:rsidR="00F90667" w:rsidRPr="00BD129E">
        <w:rPr>
          <w:rFonts w:cs="AdvTimes"/>
          <w:color w:val="000000" w:themeColor="text1"/>
        </w:rPr>
        <w:t xml:space="preserve"> = min(U</w:t>
      </w:r>
      <w:r w:rsidR="00F90667" w:rsidRPr="00BD129E">
        <w:rPr>
          <w:rFonts w:cs="AdvTimes"/>
          <w:color w:val="000000" w:themeColor="text1"/>
          <w:vertAlign w:val="subscript"/>
        </w:rPr>
        <w:t>nA</w:t>
      </w:r>
      <w:r w:rsidR="00F90667" w:rsidRPr="00BD129E">
        <w:rPr>
          <w:rFonts w:cs="AdvMacMthIt"/>
          <w:color w:val="000000" w:themeColor="text1"/>
          <w:vertAlign w:val="subscript"/>
        </w:rPr>
        <w:t>,</w:t>
      </w:r>
      <w:r w:rsidR="00F90667" w:rsidRPr="00BD129E">
        <w:rPr>
          <w:rFonts w:cs="AdvTimes"/>
          <w:color w:val="000000" w:themeColor="text1"/>
          <w:vertAlign w:val="subscript"/>
        </w:rPr>
        <w:t>nB</w:t>
      </w:r>
      <w:r w:rsidR="00F90667" w:rsidRPr="00BD129E">
        <w:rPr>
          <w:rFonts w:cs="AdvTimes"/>
          <w:color w:val="000000" w:themeColor="text1"/>
        </w:rPr>
        <w:t>,</w:t>
      </w:r>
      <w:r w:rsidR="00F90667" w:rsidRPr="00BD129E">
        <w:rPr>
          <w:rFonts w:cs="AdvTimes"/>
          <w:color w:val="000000" w:themeColor="text1"/>
          <w:vertAlign w:val="subscript"/>
        </w:rPr>
        <w:t xml:space="preserve"> </w:t>
      </w:r>
      <w:r w:rsidR="00F90667" w:rsidRPr="00BD129E">
        <w:rPr>
          <w:rFonts w:cs="AdvTimes"/>
          <w:color w:val="000000" w:themeColor="text1"/>
        </w:rPr>
        <w:t>U</w:t>
      </w:r>
      <w:r w:rsidR="00F90667" w:rsidRPr="00BD129E">
        <w:rPr>
          <w:rFonts w:cs="AdvTimes"/>
          <w:color w:val="000000" w:themeColor="text1"/>
          <w:vertAlign w:val="subscript"/>
        </w:rPr>
        <w:t>A</w:t>
      </w:r>
      <w:r w:rsidR="00F90667" w:rsidRPr="00BD129E">
        <w:rPr>
          <w:rFonts w:cs="AdvTimes"/>
          <w:color w:val="000000" w:themeColor="text1"/>
        </w:rPr>
        <w:t>, U</w:t>
      </w:r>
      <w:r w:rsidR="00F90667" w:rsidRPr="00BD129E">
        <w:rPr>
          <w:rFonts w:cs="AdvTimes"/>
          <w:color w:val="000000" w:themeColor="text1"/>
          <w:vertAlign w:val="subscript"/>
        </w:rPr>
        <w:t>B</w:t>
      </w:r>
      <w:r w:rsidR="00F90667" w:rsidRPr="00BD129E">
        <w:rPr>
          <w:rFonts w:cs="AdvTimes"/>
          <w:color w:val="000000" w:themeColor="text1"/>
        </w:rPr>
        <w:t>)</w:t>
      </w:r>
      <w:r w:rsidR="00F90667" w:rsidRPr="00BD129E">
        <w:rPr>
          <w:rFonts w:cs="AdvTimes"/>
          <w:color w:val="000000" w:themeColor="text1"/>
        </w:rPr>
        <w:tab/>
      </w:r>
      <w:r w:rsidR="00F90667" w:rsidRPr="00BD129E">
        <w:rPr>
          <w:rFonts w:cs="AdvTimes"/>
          <w:color w:val="000000" w:themeColor="text1"/>
        </w:rPr>
        <w:tab/>
      </w:r>
      <w:r w:rsidR="00F90667" w:rsidRPr="00BD129E">
        <w:rPr>
          <w:rFonts w:cs="AdvTimes"/>
          <w:color w:val="000000" w:themeColor="text1"/>
        </w:rPr>
        <w:tab/>
      </w:r>
      <w:r w:rsidR="00B776B4" w:rsidRPr="00BD129E">
        <w:rPr>
          <w:rFonts w:cs="AdvTimes"/>
          <w:color w:val="000000" w:themeColor="text1"/>
        </w:rPr>
        <w:tab/>
      </w:r>
      <w:r w:rsidR="00F90667" w:rsidRPr="00BD129E">
        <w:rPr>
          <w:rFonts w:cs="AdvTimes"/>
          <w:color w:val="000000" w:themeColor="text1"/>
        </w:rPr>
        <w:tab/>
        <w:t>(5)</w:t>
      </w:r>
      <w:r w:rsidR="00F90667" w:rsidRPr="00BD129E">
        <w:rPr>
          <w:rFonts w:cs="AdvTimes"/>
          <w:color w:val="000000" w:themeColor="text1"/>
        </w:rPr>
        <w:tab/>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If a baseline of perfect health is used, the minimum method is estimated using:</w:t>
      </w:r>
    </w:p>
    <w:p w:rsidR="001712D3" w:rsidRPr="00BD129E" w:rsidRDefault="00F90667" w:rsidP="00F90667">
      <w:pPr>
        <w:autoSpaceDE w:val="0"/>
        <w:autoSpaceDN w:val="0"/>
        <w:adjustRightInd w:val="0"/>
        <w:spacing w:after="0" w:line="360" w:lineRule="auto"/>
        <w:ind w:firstLine="720"/>
        <w:jc w:val="both"/>
        <w:rPr>
          <w:rFonts w:cs="AdvMacMthSyN"/>
          <w:color w:val="000000" w:themeColor="text1"/>
        </w:rPr>
      </w:pPr>
      <w:r w:rsidRPr="00BD129E">
        <w:rPr>
          <w:rFonts w:cs="AdvTimes"/>
          <w:color w:val="000000" w:themeColor="text1"/>
        </w:rPr>
        <w:t>U</w:t>
      </w:r>
      <w:r w:rsidRPr="00BD129E">
        <w:rPr>
          <w:rFonts w:cs="AdvTimes"/>
          <w:color w:val="000000" w:themeColor="text1"/>
          <w:vertAlign w:val="superscript"/>
        </w:rPr>
        <w:t>min</w:t>
      </w:r>
      <w:r w:rsidRPr="00BD129E">
        <w:rPr>
          <w:rFonts w:cs="AdvTimes"/>
          <w:color w:val="000000" w:themeColor="text1"/>
          <w:vertAlign w:val="subscript"/>
        </w:rPr>
        <w:t>A,B</w:t>
      </w:r>
      <w:r w:rsidRPr="00BD129E">
        <w:rPr>
          <w:rFonts w:cs="AdvTimes"/>
          <w:color w:val="000000" w:themeColor="text1"/>
        </w:rPr>
        <w:t xml:space="preserve"> = min(U</w:t>
      </w:r>
      <w:r w:rsidRPr="00BD129E">
        <w:rPr>
          <w:rFonts w:cs="AdvTimes"/>
          <w:color w:val="000000" w:themeColor="text1"/>
          <w:vertAlign w:val="subscript"/>
        </w:rPr>
        <w:t>A</w:t>
      </w:r>
      <w:r w:rsidRPr="00BD129E">
        <w:rPr>
          <w:rFonts w:cs="AdvTimes"/>
          <w:color w:val="000000" w:themeColor="text1"/>
        </w:rPr>
        <w:t>, U</w:t>
      </w:r>
      <w:r w:rsidRPr="00BD129E">
        <w:rPr>
          <w:rFonts w:cs="AdvTimes"/>
          <w:color w:val="000000" w:themeColor="text1"/>
          <w:vertAlign w:val="subscript"/>
        </w:rPr>
        <w:t>B</w:t>
      </w:r>
      <w:r w:rsidRPr="00BD129E">
        <w:rPr>
          <w:rFonts w:cs="AdvTimes"/>
          <w:color w:val="000000" w:themeColor="text1"/>
        </w:rPr>
        <w:t>)</w:t>
      </w:r>
      <w:r w:rsidRPr="00BD129E">
        <w:rPr>
          <w:rFonts w:cs="AdvTimes"/>
          <w:color w:val="000000" w:themeColor="text1"/>
        </w:rPr>
        <w:tab/>
      </w:r>
      <w:r w:rsidRPr="00BD129E">
        <w:rPr>
          <w:rFonts w:cs="AdvTimes"/>
          <w:color w:val="000000" w:themeColor="text1"/>
        </w:rPr>
        <w:tab/>
      </w:r>
      <w:r w:rsidRPr="00BD129E">
        <w:rPr>
          <w:rFonts w:cs="AdvTimes"/>
          <w:color w:val="000000" w:themeColor="text1"/>
        </w:rPr>
        <w:tab/>
      </w:r>
      <w:r w:rsidRPr="00BD129E">
        <w:rPr>
          <w:rFonts w:cs="AdvTimes"/>
          <w:color w:val="000000" w:themeColor="text1"/>
        </w:rPr>
        <w:tab/>
      </w:r>
      <w:r w:rsidRPr="00BD129E">
        <w:rPr>
          <w:rFonts w:cs="AdvTimes"/>
          <w:color w:val="000000" w:themeColor="text1"/>
        </w:rPr>
        <w:tab/>
      </w:r>
      <w:r w:rsidR="00B776B4" w:rsidRPr="00BD129E">
        <w:rPr>
          <w:rFonts w:cs="AdvTimes"/>
          <w:color w:val="000000" w:themeColor="text1"/>
        </w:rPr>
        <w:tab/>
      </w:r>
      <w:r w:rsidRPr="00BD129E">
        <w:rPr>
          <w:rFonts w:cs="AdvTimes"/>
          <w:color w:val="000000" w:themeColor="text1"/>
        </w:rPr>
        <w:t>(6)</w:t>
      </w:r>
    </w:p>
    <w:p w:rsidR="001712D3" w:rsidRPr="00BD129E" w:rsidRDefault="001712D3" w:rsidP="001712D3">
      <w:pPr>
        <w:autoSpaceDE w:val="0"/>
        <w:autoSpaceDN w:val="0"/>
        <w:adjustRightInd w:val="0"/>
        <w:spacing w:after="0" w:line="360" w:lineRule="auto"/>
        <w:jc w:val="both"/>
        <w:rPr>
          <w:rFonts w:cs="AdvMacMthSyN"/>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ADE has recently been proposed as an alternative method.</w:t>
      </w:r>
      <w:r w:rsidRPr="00BD129E">
        <w:rPr>
          <w:rFonts w:cs="AdvTNR"/>
          <w:color w:val="000000" w:themeColor="text1"/>
          <w:vertAlign w:val="superscript"/>
        </w:rPr>
        <w:t>12</w:t>
      </w:r>
      <w:r w:rsidRPr="00BD129E">
        <w:rPr>
          <w:rFonts w:cs="AdvTNR"/>
          <w:color w:val="000000" w:themeColor="text1"/>
        </w:rPr>
        <w:t xml:space="preserve"> The ADE assumes the estimated HSUV for the CHC has an upper bound equal to the minimum of the </w:t>
      </w:r>
      <w:r w:rsidR="00F5017B" w:rsidRPr="00BD129E">
        <w:rPr>
          <w:rFonts w:cs="AdvTNR"/>
          <w:color w:val="000000" w:themeColor="text1"/>
        </w:rPr>
        <w:t>HSUVs from the two</w:t>
      </w:r>
      <w:r w:rsidRPr="00BD129E">
        <w:rPr>
          <w:rFonts w:cs="AdvTNR"/>
          <w:color w:val="000000" w:themeColor="text1"/>
        </w:rPr>
        <w:t xml:space="preserve"> single health conditions. Assuming a baseline of perfect health, the HSUV is estimated using:</w:t>
      </w:r>
    </w:p>
    <w:p w:rsidR="001712D3" w:rsidRPr="00BD129E" w:rsidRDefault="001712D3" w:rsidP="00F90667">
      <w:pPr>
        <w:autoSpaceDE w:val="0"/>
        <w:autoSpaceDN w:val="0"/>
        <w:adjustRightInd w:val="0"/>
        <w:spacing w:after="0" w:line="360" w:lineRule="auto"/>
        <w:ind w:firstLine="720"/>
        <w:jc w:val="both"/>
        <w:rPr>
          <w:rFonts w:cs="AdvTimes"/>
          <w:color w:val="000000" w:themeColor="text1"/>
        </w:rPr>
      </w:pPr>
      <w:r w:rsidRPr="00BD129E">
        <w:rPr>
          <w:rFonts w:cs="AdvTimes"/>
          <w:color w:val="000000" w:themeColor="text1"/>
        </w:rPr>
        <w:t>U</w:t>
      </w:r>
      <w:r w:rsidRPr="00BD129E">
        <w:rPr>
          <w:rFonts w:cs="AdvTimes"/>
          <w:color w:val="000000" w:themeColor="text1"/>
          <w:vertAlign w:val="superscript"/>
        </w:rPr>
        <w:t>ADE</w:t>
      </w:r>
      <w:r w:rsidR="00F90667" w:rsidRPr="00BD129E">
        <w:rPr>
          <w:rFonts w:cs="AdvTimes"/>
          <w:color w:val="000000" w:themeColor="text1"/>
          <w:vertAlign w:val="subscript"/>
        </w:rPr>
        <w:t>A,B</w:t>
      </w:r>
      <w:r w:rsidR="00F90667" w:rsidRPr="00BD129E">
        <w:rPr>
          <w:rFonts w:cs="AdvTimes"/>
          <w:color w:val="000000" w:themeColor="text1"/>
        </w:rPr>
        <w:t xml:space="preserve"> = min(U</w:t>
      </w:r>
      <w:r w:rsidR="00F90667" w:rsidRPr="00BD129E">
        <w:rPr>
          <w:rFonts w:cs="AdvTimes"/>
          <w:color w:val="000000" w:themeColor="text1"/>
          <w:vertAlign w:val="subscript"/>
        </w:rPr>
        <w:t>A</w:t>
      </w:r>
      <w:r w:rsidR="00F90667" w:rsidRPr="00BD129E">
        <w:rPr>
          <w:rFonts w:cs="AdvTimes"/>
          <w:color w:val="000000" w:themeColor="text1"/>
        </w:rPr>
        <w:t>, U</w:t>
      </w:r>
      <w:r w:rsidR="00F90667" w:rsidRPr="00BD129E">
        <w:rPr>
          <w:rFonts w:cs="AdvTimes"/>
          <w:color w:val="000000" w:themeColor="text1"/>
          <w:vertAlign w:val="subscript"/>
        </w:rPr>
        <w:t>B</w:t>
      </w:r>
      <w:r w:rsidR="00F90667" w:rsidRPr="00BD129E">
        <w:rPr>
          <w:rFonts w:cs="AdvTimes"/>
          <w:color w:val="000000" w:themeColor="text1"/>
        </w:rPr>
        <w:t>) - m</w:t>
      </w:r>
      <w:r w:rsidR="000E547E" w:rsidRPr="00BD129E">
        <w:rPr>
          <w:rFonts w:cs="AdvTimes"/>
          <w:color w:val="000000" w:themeColor="text1"/>
        </w:rPr>
        <w:t>in</w:t>
      </w:r>
      <w:r w:rsidR="00F90667" w:rsidRPr="00BD129E">
        <w:rPr>
          <w:rFonts w:cs="AdvTimes"/>
          <w:color w:val="000000" w:themeColor="text1"/>
        </w:rPr>
        <w:t>(U</w:t>
      </w:r>
      <w:r w:rsidR="00F90667" w:rsidRPr="00BD129E">
        <w:rPr>
          <w:rFonts w:cs="AdvTimes"/>
          <w:color w:val="000000" w:themeColor="text1"/>
          <w:vertAlign w:val="subscript"/>
        </w:rPr>
        <w:t>A</w:t>
      </w:r>
      <w:r w:rsidR="00F90667" w:rsidRPr="00BD129E">
        <w:rPr>
          <w:rFonts w:cs="AdvTimes"/>
          <w:color w:val="000000" w:themeColor="text1"/>
        </w:rPr>
        <w:t>, U</w:t>
      </w:r>
      <w:r w:rsidR="00F90667" w:rsidRPr="00BD129E">
        <w:rPr>
          <w:rFonts w:cs="AdvTimes"/>
          <w:color w:val="000000" w:themeColor="text1"/>
          <w:vertAlign w:val="subscript"/>
        </w:rPr>
        <w:t>B</w:t>
      </w:r>
      <w:r w:rsidR="00F90667" w:rsidRPr="00BD129E">
        <w:rPr>
          <w:rFonts w:cs="AdvTimes"/>
          <w:color w:val="000000" w:themeColor="text1"/>
        </w:rPr>
        <w:t xml:space="preserve">) x (1 - </w:t>
      </w:r>
      <w:r w:rsidR="000E547E" w:rsidRPr="00BD129E">
        <w:rPr>
          <w:rFonts w:cs="AdvTimes"/>
          <w:color w:val="000000" w:themeColor="text1"/>
        </w:rPr>
        <w:t>U</w:t>
      </w:r>
      <w:r w:rsidR="000E547E" w:rsidRPr="00BD129E">
        <w:rPr>
          <w:rFonts w:cs="AdvTimes"/>
          <w:color w:val="000000" w:themeColor="text1"/>
          <w:vertAlign w:val="subscript"/>
        </w:rPr>
        <w:t>A</w:t>
      </w:r>
      <w:r w:rsidR="000E547E" w:rsidRPr="00BD129E">
        <w:rPr>
          <w:rFonts w:cs="AdvTimes"/>
          <w:color w:val="000000" w:themeColor="text1"/>
        </w:rPr>
        <w:t>) x (1 – U</w:t>
      </w:r>
      <w:r w:rsidR="000E547E" w:rsidRPr="00BD129E">
        <w:rPr>
          <w:rFonts w:cs="AdvTimes"/>
          <w:color w:val="000000" w:themeColor="text1"/>
          <w:vertAlign w:val="subscript"/>
        </w:rPr>
        <w:t>B</w:t>
      </w:r>
      <w:r w:rsidR="000E547E" w:rsidRPr="00BD129E">
        <w:rPr>
          <w:rFonts w:cs="AdvTimes"/>
          <w:color w:val="000000" w:themeColor="text1"/>
        </w:rPr>
        <w:t>)</w:t>
      </w:r>
      <w:r w:rsidR="000E547E" w:rsidRPr="00BD129E">
        <w:rPr>
          <w:rFonts w:cs="AdvTimes"/>
          <w:color w:val="000000" w:themeColor="text1"/>
        </w:rPr>
        <w:tab/>
      </w:r>
      <w:r w:rsidR="00B776B4" w:rsidRPr="00BD129E">
        <w:rPr>
          <w:rFonts w:cs="AdvTimes"/>
          <w:color w:val="000000" w:themeColor="text1"/>
        </w:rPr>
        <w:tab/>
      </w:r>
      <w:r w:rsidR="000E547E" w:rsidRPr="00BD129E">
        <w:rPr>
          <w:rFonts w:cs="AdvTimes"/>
          <w:color w:val="000000" w:themeColor="text1"/>
        </w:rPr>
        <w:t>(7)</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Using an adjusted baseline, Eqn 7 can be written as follows:</w:t>
      </w:r>
    </w:p>
    <w:p w:rsidR="000E547E" w:rsidRPr="00BD129E" w:rsidRDefault="000E547E" w:rsidP="000E547E">
      <w:pPr>
        <w:autoSpaceDE w:val="0"/>
        <w:autoSpaceDN w:val="0"/>
        <w:adjustRightInd w:val="0"/>
        <w:spacing w:after="0" w:line="360" w:lineRule="auto"/>
        <w:ind w:firstLine="720"/>
        <w:jc w:val="both"/>
        <w:rPr>
          <w:rFonts w:cs="AdvTimes"/>
          <w:color w:val="000000" w:themeColor="text1"/>
        </w:rPr>
      </w:pPr>
      <w:r w:rsidRPr="00BD129E">
        <w:rPr>
          <w:rFonts w:cs="AdvTimes"/>
          <w:color w:val="000000" w:themeColor="text1"/>
        </w:rPr>
        <w:t>U</w:t>
      </w:r>
      <w:r w:rsidRPr="00BD129E">
        <w:rPr>
          <w:rFonts w:cs="AdvTimes"/>
          <w:color w:val="000000" w:themeColor="text1"/>
          <w:vertAlign w:val="superscript"/>
        </w:rPr>
        <w:t>ADE</w:t>
      </w:r>
      <w:r w:rsidRPr="00BD129E">
        <w:rPr>
          <w:rFonts w:cs="AdvTimes"/>
          <w:color w:val="000000" w:themeColor="text1"/>
          <w:vertAlign w:val="subscript"/>
        </w:rPr>
        <w:t>A,B</w:t>
      </w:r>
      <w:r w:rsidRPr="00BD129E">
        <w:rPr>
          <w:rFonts w:cs="AdvTimes"/>
          <w:color w:val="000000" w:themeColor="text1"/>
        </w:rPr>
        <w:t xml:space="preserve"> = min(U</w:t>
      </w:r>
      <w:r w:rsidRPr="00BD129E">
        <w:rPr>
          <w:rFonts w:cs="AdvTimes"/>
          <w:color w:val="000000" w:themeColor="text1"/>
          <w:vertAlign w:val="subscript"/>
        </w:rPr>
        <w:t>A</w:t>
      </w:r>
      <w:r w:rsidRPr="00BD129E">
        <w:rPr>
          <w:rFonts w:cs="AdvTimes"/>
          <w:color w:val="000000" w:themeColor="text1"/>
        </w:rPr>
        <w:t>, U</w:t>
      </w:r>
      <w:r w:rsidRPr="00BD129E">
        <w:rPr>
          <w:rFonts w:cs="AdvTimes"/>
          <w:color w:val="000000" w:themeColor="text1"/>
          <w:vertAlign w:val="subscript"/>
        </w:rPr>
        <w:t>B</w:t>
      </w:r>
      <w:r w:rsidRPr="00BD129E">
        <w:rPr>
          <w:rFonts w:cs="AdvTimes"/>
          <w:color w:val="000000" w:themeColor="text1"/>
        </w:rPr>
        <w:t>) - min(U</w:t>
      </w:r>
      <w:r w:rsidRPr="00BD129E">
        <w:rPr>
          <w:rFonts w:cs="AdvTimes"/>
          <w:color w:val="000000" w:themeColor="text1"/>
          <w:vertAlign w:val="subscript"/>
        </w:rPr>
        <w:t>A</w:t>
      </w:r>
      <w:r w:rsidRPr="00BD129E">
        <w:rPr>
          <w:rFonts w:cs="AdvTimes"/>
          <w:color w:val="000000" w:themeColor="text1"/>
        </w:rPr>
        <w:t>, U</w:t>
      </w:r>
      <w:r w:rsidRPr="00BD129E">
        <w:rPr>
          <w:rFonts w:cs="AdvTimes"/>
          <w:color w:val="000000" w:themeColor="text1"/>
          <w:vertAlign w:val="subscript"/>
        </w:rPr>
        <w:t>B</w:t>
      </w:r>
      <w:r w:rsidRPr="00BD129E">
        <w:rPr>
          <w:rFonts w:cs="AdvTimes"/>
          <w:color w:val="000000" w:themeColor="text1"/>
        </w:rPr>
        <w:t>) x (U</w:t>
      </w:r>
      <w:r w:rsidRPr="00BD129E">
        <w:rPr>
          <w:rFonts w:cs="AdvTimes"/>
          <w:color w:val="000000" w:themeColor="text1"/>
          <w:vertAlign w:val="subscript"/>
        </w:rPr>
        <w:t>nA</w:t>
      </w:r>
      <w:r w:rsidRPr="00BD129E">
        <w:rPr>
          <w:rFonts w:cs="AdvTimes"/>
          <w:color w:val="000000" w:themeColor="text1"/>
        </w:rPr>
        <w:t xml:space="preserve"> - U</w:t>
      </w:r>
      <w:r w:rsidRPr="00BD129E">
        <w:rPr>
          <w:rFonts w:cs="AdvTimes"/>
          <w:color w:val="000000" w:themeColor="text1"/>
          <w:vertAlign w:val="subscript"/>
        </w:rPr>
        <w:t>A</w:t>
      </w:r>
      <w:r w:rsidRPr="00BD129E">
        <w:rPr>
          <w:rFonts w:cs="AdvTimes"/>
          <w:color w:val="000000" w:themeColor="text1"/>
        </w:rPr>
        <w:t>) x (U</w:t>
      </w:r>
      <w:r w:rsidRPr="00BD129E">
        <w:rPr>
          <w:rFonts w:cs="AdvTimes"/>
          <w:color w:val="000000" w:themeColor="text1"/>
          <w:vertAlign w:val="subscript"/>
        </w:rPr>
        <w:t>nB</w:t>
      </w:r>
      <w:r w:rsidRPr="00BD129E">
        <w:rPr>
          <w:rFonts w:cs="AdvTimes"/>
          <w:color w:val="000000" w:themeColor="text1"/>
        </w:rPr>
        <w:t xml:space="preserve"> – U</w:t>
      </w:r>
      <w:r w:rsidRPr="00BD129E">
        <w:rPr>
          <w:rFonts w:cs="AdvTimes"/>
          <w:color w:val="000000" w:themeColor="text1"/>
          <w:vertAlign w:val="subscript"/>
        </w:rPr>
        <w:t>B</w:t>
      </w:r>
      <w:r w:rsidRPr="00BD129E">
        <w:rPr>
          <w:rFonts w:cs="AdvTimes"/>
          <w:color w:val="000000" w:themeColor="text1"/>
        </w:rPr>
        <w:t>)</w:t>
      </w:r>
      <w:r w:rsidRPr="00BD129E">
        <w:rPr>
          <w:rFonts w:cs="AdvTimes"/>
          <w:color w:val="000000" w:themeColor="text1"/>
        </w:rPr>
        <w:tab/>
        <w:t>(8)</w:t>
      </w:r>
    </w:p>
    <w:p w:rsidR="000E547E" w:rsidRPr="00BD129E" w:rsidRDefault="000E547E" w:rsidP="000E547E">
      <w:pPr>
        <w:autoSpaceDE w:val="0"/>
        <w:autoSpaceDN w:val="0"/>
        <w:adjustRightInd w:val="0"/>
        <w:spacing w:after="0" w:line="360" w:lineRule="auto"/>
        <w:ind w:firstLine="720"/>
        <w:jc w:val="both"/>
        <w:rPr>
          <w:rFonts w:cs="AdvTimes"/>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A simple linear model, which incorporates terms representing the additive, multiplicative, and minimum methods has been proposed.</w:t>
      </w:r>
      <w:r w:rsidRPr="00BD129E">
        <w:rPr>
          <w:rFonts w:cs="AdvTNR"/>
          <w:color w:val="000000" w:themeColor="text1"/>
          <w:vertAlign w:val="superscript"/>
        </w:rPr>
        <w:t>13</w:t>
      </w:r>
      <w:r w:rsidRPr="00BD129E">
        <w:rPr>
          <w:rFonts w:cs="AdvTNR"/>
          <w:color w:val="000000" w:themeColor="text1"/>
        </w:rPr>
        <w:t xml:space="preserve"> Based on decision theory, multi</w:t>
      </w:r>
      <w:r w:rsidR="000E547E" w:rsidRPr="00BD129E">
        <w:rPr>
          <w:rFonts w:cs="AdvTNR"/>
          <w:color w:val="000000" w:themeColor="text1"/>
        </w:rPr>
        <w:t>-</w:t>
      </w:r>
      <w:r w:rsidRPr="00BD129E">
        <w:rPr>
          <w:rFonts w:cs="AdvTNR"/>
          <w:color w:val="000000" w:themeColor="text1"/>
        </w:rPr>
        <w:t>attribute utility functions, and a prospect theory,</w:t>
      </w:r>
      <w:r w:rsidRPr="00BD129E">
        <w:rPr>
          <w:rFonts w:cs="AdvTNR"/>
          <w:color w:val="000000" w:themeColor="text1"/>
          <w:vertAlign w:val="superscript"/>
        </w:rPr>
        <w:t>18–20</w:t>
      </w:r>
      <w:r w:rsidRPr="00BD129E">
        <w:rPr>
          <w:rFonts w:cs="AdvTNR"/>
          <w:color w:val="000000" w:themeColor="text1"/>
        </w:rPr>
        <w:t xml:space="preserve"> the model is defined by:</w:t>
      </w:r>
    </w:p>
    <w:p w:rsidR="000E547E" w:rsidRPr="00BD129E" w:rsidRDefault="001712D3" w:rsidP="000E547E">
      <w:pPr>
        <w:autoSpaceDE w:val="0"/>
        <w:autoSpaceDN w:val="0"/>
        <w:adjustRightInd w:val="0"/>
        <w:spacing w:after="0" w:line="360" w:lineRule="auto"/>
        <w:ind w:firstLine="720"/>
        <w:jc w:val="both"/>
        <w:rPr>
          <w:rFonts w:cs="AdvTimes"/>
          <w:color w:val="000000" w:themeColor="text1"/>
        </w:rPr>
      </w:pPr>
      <w:r w:rsidRPr="00BD129E">
        <w:rPr>
          <w:rFonts w:cs="AdvTimes"/>
          <w:color w:val="000000" w:themeColor="text1"/>
        </w:rPr>
        <w:t>U</w:t>
      </w:r>
      <w:r w:rsidRPr="00BD129E">
        <w:rPr>
          <w:rFonts w:cs="AdvTimes"/>
          <w:color w:val="000000" w:themeColor="text1"/>
          <w:vertAlign w:val="superscript"/>
        </w:rPr>
        <w:t>comb</w:t>
      </w:r>
      <w:r w:rsidR="000E547E" w:rsidRPr="00BD129E">
        <w:rPr>
          <w:rFonts w:cs="AdvTimes"/>
          <w:color w:val="000000" w:themeColor="text1"/>
          <w:vertAlign w:val="subscript"/>
        </w:rPr>
        <w:t>A,B</w:t>
      </w:r>
      <w:r w:rsidR="000E547E" w:rsidRPr="00BD129E">
        <w:rPr>
          <w:rFonts w:cs="AdvTimes"/>
          <w:color w:val="000000" w:themeColor="text1"/>
        </w:rPr>
        <w:t xml:space="preserve"> = </w:t>
      </w:r>
      <w:r w:rsidR="000E547E" w:rsidRPr="00BD129E">
        <w:rPr>
          <w:rFonts w:ascii="Symbol" w:hAnsi="Symbol" w:cs="AdvTimes"/>
          <w:color w:val="000000" w:themeColor="text1"/>
        </w:rPr>
        <w:t></w:t>
      </w:r>
      <w:r w:rsidR="000E547E" w:rsidRPr="00BD129E">
        <w:rPr>
          <w:rFonts w:cs="AdvTimes"/>
          <w:color w:val="000000" w:themeColor="text1"/>
        </w:rPr>
        <w:t xml:space="preserve"> + </w:t>
      </w:r>
      <w:r w:rsidR="000E547E" w:rsidRPr="00BD129E">
        <w:rPr>
          <w:rFonts w:ascii="Symbol" w:hAnsi="Symbol" w:cs="AdvTimes"/>
          <w:color w:val="000000" w:themeColor="text1"/>
        </w:rPr>
        <w:t></w:t>
      </w:r>
      <w:r w:rsidR="000E547E" w:rsidRPr="00BD129E">
        <w:rPr>
          <w:rFonts w:cs="AdvTimes"/>
          <w:color w:val="000000" w:themeColor="text1"/>
          <w:vertAlign w:val="subscript"/>
        </w:rPr>
        <w:t>1</w:t>
      </w:r>
      <w:r w:rsidR="000E547E" w:rsidRPr="00BD129E">
        <w:rPr>
          <w:rFonts w:cs="AdvTimes"/>
          <w:color w:val="000000" w:themeColor="text1"/>
        </w:rPr>
        <w:t xml:space="preserve"> x min[(1 - U</w:t>
      </w:r>
      <w:r w:rsidR="000E547E" w:rsidRPr="00BD129E">
        <w:rPr>
          <w:rFonts w:cs="AdvTimes"/>
          <w:color w:val="000000" w:themeColor="text1"/>
          <w:vertAlign w:val="subscript"/>
        </w:rPr>
        <w:t>A</w:t>
      </w:r>
      <w:r w:rsidR="000E547E" w:rsidRPr="00BD129E">
        <w:rPr>
          <w:rFonts w:cs="AdvTimes"/>
          <w:color w:val="000000" w:themeColor="text1"/>
        </w:rPr>
        <w:t>),(1 – U</w:t>
      </w:r>
      <w:r w:rsidR="000E547E" w:rsidRPr="00BD129E">
        <w:rPr>
          <w:rFonts w:cs="AdvTimes"/>
          <w:color w:val="000000" w:themeColor="text1"/>
          <w:vertAlign w:val="subscript"/>
        </w:rPr>
        <w:t>B</w:t>
      </w:r>
      <w:r w:rsidR="000E547E" w:rsidRPr="00BD129E">
        <w:rPr>
          <w:rFonts w:cs="AdvTimes"/>
          <w:color w:val="000000" w:themeColor="text1"/>
        </w:rPr>
        <w:t xml:space="preserve">)] + </w:t>
      </w:r>
      <w:r w:rsidR="000E547E" w:rsidRPr="00BD129E">
        <w:rPr>
          <w:rFonts w:ascii="Symbol" w:hAnsi="Symbol" w:cs="AdvTimes"/>
          <w:color w:val="000000" w:themeColor="text1"/>
        </w:rPr>
        <w:t></w:t>
      </w:r>
      <w:r w:rsidR="000E547E" w:rsidRPr="00BD129E">
        <w:rPr>
          <w:rFonts w:cs="AdvTimes"/>
          <w:color w:val="000000" w:themeColor="text1"/>
          <w:vertAlign w:val="subscript"/>
        </w:rPr>
        <w:t>2</w:t>
      </w:r>
      <w:r w:rsidR="000E547E" w:rsidRPr="00BD129E">
        <w:rPr>
          <w:rFonts w:cs="AdvTimes"/>
          <w:color w:val="000000" w:themeColor="text1"/>
        </w:rPr>
        <w:t xml:space="preserve"> x max[(1 - U</w:t>
      </w:r>
      <w:r w:rsidR="000E547E" w:rsidRPr="00BD129E">
        <w:rPr>
          <w:rFonts w:cs="AdvTimes"/>
          <w:color w:val="000000" w:themeColor="text1"/>
          <w:vertAlign w:val="subscript"/>
        </w:rPr>
        <w:t>A</w:t>
      </w:r>
      <w:r w:rsidR="000E547E" w:rsidRPr="00BD129E">
        <w:rPr>
          <w:rFonts w:cs="AdvTimes"/>
          <w:color w:val="000000" w:themeColor="text1"/>
        </w:rPr>
        <w:t>),(1 – U</w:t>
      </w:r>
      <w:r w:rsidR="000E547E" w:rsidRPr="00BD129E">
        <w:rPr>
          <w:rFonts w:cs="AdvTimes"/>
          <w:color w:val="000000" w:themeColor="text1"/>
          <w:vertAlign w:val="subscript"/>
        </w:rPr>
        <w:t>B</w:t>
      </w:r>
      <w:r w:rsidR="000E547E" w:rsidRPr="00BD129E">
        <w:rPr>
          <w:rFonts w:cs="AdvTimes"/>
          <w:color w:val="000000" w:themeColor="text1"/>
        </w:rPr>
        <w:t xml:space="preserve">)] + </w:t>
      </w:r>
      <w:r w:rsidR="000E547E" w:rsidRPr="00BD129E">
        <w:rPr>
          <w:rFonts w:ascii="Symbol" w:hAnsi="Symbol" w:cs="AdvTimes"/>
          <w:color w:val="000000" w:themeColor="text1"/>
        </w:rPr>
        <w:t></w:t>
      </w:r>
      <w:r w:rsidR="000E547E" w:rsidRPr="00BD129E">
        <w:rPr>
          <w:rFonts w:cs="AdvTimes"/>
          <w:color w:val="000000" w:themeColor="text1"/>
          <w:vertAlign w:val="subscript"/>
        </w:rPr>
        <w:t>3</w:t>
      </w:r>
      <w:r w:rsidR="000E547E" w:rsidRPr="00BD129E">
        <w:rPr>
          <w:rFonts w:cs="AdvTimes"/>
          <w:color w:val="000000" w:themeColor="text1"/>
        </w:rPr>
        <w:t xml:space="preserve"> x (U</w:t>
      </w:r>
      <w:r w:rsidR="000E547E" w:rsidRPr="00BD129E">
        <w:rPr>
          <w:rFonts w:cs="AdvTimes"/>
          <w:color w:val="000000" w:themeColor="text1"/>
          <w:vertAlign w:val="subscript"/>
        </w:rPr>
        <w:t>A</w:t>
      </w:r>
      <w:r w:rsidR="000E547E" w:rsidRPr="00BD129E">
        <w:rPr>
          <w:rFonts w:cs="AdvTimes"/>
          <w:color w:val="000000" w:themeColor="text1"/>
        </w:rPr>
        <w:t xml:space="preserve"> x U</w:t>
      </w:r>
      <w:r w:rsidR="000E547E" w:rsidRPr="00BD129E">
        <w:rPr>
          <w:rFonts w:cs="AdvTimes"/>
          <w:color w:val="000000" w:themeColor="text1"/>
          <w:vertAlign w:val="subscript"/>
        </w:rPr>
        <w:t>B</w:t>
      </w:r>
      <w:r w:rsidR="000E547E" w:rsidRPr="00BD129E">
        <w:rPr>
          <w:rFonts w:cs="AdvTimes"/>
          <w:color w:val="000000" w:themeColor="text1"/>
        </w:rPr>
        <w:t xml:space="preserve">) + </w:t>
      </w:r>
      <w:r w:rsidR="000E547E" w:rsidRPr="00BD129E">
        <w:rPr>
          <w:rFonts w:ascii="Symbol" w:hAnsi="Symbol" w:cs="AdvTimes"/>
          <w:color w:val="000000" w:themeColor="text1"/>
        </w:rPr>
        <w:t></w:t>
      </w:r>
      <w:r w:rsidR="000E547E" w:rsidRPr="00BD129E">
        <w:rPr>
          <w:rFonts w:cs="AdvTimes"/>
          <w:color w:val="000000" w:themeColor="text1"/>
        </w:rPr>
        <w:t xml:space="preserve">   (9)</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w:t>
      </w:r>
      <w:r w:rsidRPr="00BD129E">
        <w:rPr>
          <w:rFonts w:ascii="Symbol" w:hAnsi="Symbol" w:cs="AdvPi1"/>
          <w:color w:val="000000" w:themeColor="text1"/>
        </w:rPr>
        <w:t></w:t>
      </w:r>
      <w:r w:rsidRPr="00BD129E">
        <w:rPr>
          <w:rFonts w:cs="AdvTNR"/>
          <w:color w:val="000000" w:themeColor="text1"/>
        </w:rPr>
        <w:t xml:space="preserve">-coefficients are obtained using OLS regressions and </w:t>
      </w:r>
      <w:r w:rsidRPr="00BD129E">
        <w:rPr>
          <w:rFonts w:ascii="Symbol" w:hAnsi="Symbol" w:cs="AdvPi2"/>
          <w:color w:val="000000" w:themeColor="text1"/>
        </w:rPr>
        <w:t></w:t>
      </w:r>
      <w:r w:rsidRPr="00BD129E">
        <w:rPr>
          <w:rFonts w:cs="AdvPi2"/>
          <w:color w:val="000000" w:themeColor="text1"/>
        </w:rPr>
        <w:t xml:space="preserve"> </w:t>
      </w:r>
      <w:r w:rsidRPr="00BD129E">
        <w:rPr>
          <w:rFonts w:cs="AdvTNR"/>
          <w:color w:val="000000" w:themeColor="text1"/>
        </w:rPr>
        <w:t>represents the residual.</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If an adjusted baseline is used, the model could be defined by:</w:t>
      </w:r>
    </w:p>
    <w:p w:rsidR="000E547E" w:rsidRPr="00BD129E" w:rsidRDefault="000E547E" w:rsidP="000E547E">
      <w:pPr>
        <w:autoSpaceDE w:val="0"/>
        <w:autoSpaceDN w:val="0"/>
        <w:adjustRightInd w:val="0"/>
        <w:spacing w:after="0" w:line="360" w:lineRule="auto"/>
        <w:ind w:firstLine="720"/>
        <w:jc w:val="both"/>
        <w:rPr>
          <w:rFonts w:cs="AdvTimes"/>
          <w:color w:val="000000" w:themeColor="text1"/>
        </w:rPr>
      </w:pPr>
      <w:r w:rsidRPr="00BD129E">
        <w:rPr>
          <w:rFonts w:cs="AdvTimes"/>
          <w:color w:val="000000" w:themeColor="text1"/>
        </w:rPr>
        <w:lastRenderedPageBreak/>
        <w:t>U</w:t>
      </w:r>
      <w:r w:rsidRPr="00BD129E">
        <w:rPr>
          <w:rFonts w:cs="AdvTimes"/>
          <w:color w:val="000000" w:themeColor="text1"/>
          <w:vertAlign w:val="superscript"/>
        </w:rPr>
        <w:t>comb</w:t>
      </w:r>
      <w:r w:rsidRPr="00BD129E">
        <w:rPr>
          <w:rFonts w:cs="AdvTimes"/>
          <w:color w:val="000000" w:themeColor="text1"/>
          <w:vertAlign w:val="subscript"/>
        </w:rPr>
        <w:t>A,B</w:t>
      </w:r>
      <w:r w:rsidRPr="00BD129E">
        <w:rPr>
          <w:rFonts w:cs="AdvTimes"/>
          <w:color w:val="000000" w:themeColor="text1"/>
        </w:rPr>
        <w:t xml:space="preserve"> = </w:t>
      </w:r>
      <w:r w:rsidRPr="00BD129E">
        <w:rPr>
          <w:rFonts w:ascii="Symbol" w:hAnsi="Symbol" w:cs="AdvTimes"/>
          <w:color w:val="000000" w:themeColor="text1"/>
        </w:rPr>
        <w:t></w:t>
      </w:r>
      <w:r w:rsidRPr="00BD129E">
        <w:rPr>
          <w:rFonts w:cs="AdvTimes"/>
          <w:color w:val="000000" w:themeColor="text1"/>
        </w:rPr>
        <w:t xml:space="preserve"> + </w:t>
      </w:r>
      <w:r w:rsidRPr="00BD129E">
        <w:rPr>
          <w:rFonts w:ascii="Symbol" w:hAnsi="Symbol" w:cs="AdvTimes"/>
          <w:color w:val="000000" w:themeColor="text1"/>
        </w:rPr>
        <w:t></w:t>
      </w:r>
      <w:r w:rsidRPr="00BD129E">
        <w:rPr>
          <w:rFonts w:cs="AdvTimes"/>
          <w:color w:val="000000" w:themeColor="text1"/>
          <w:vertAlign w:val="subscript"/>
        </w:rPr>
        <w:t>1</w:t>
      </w:r>
      <w:r w:rsidRPr="00BD129E">
        <w:rPr>
          <w:rFonts w:cs="AdvTimes"/>
          <w:color w:val="000000" w:themeColor="text1"/>
        </w:rPr>
        <w:t xml:space="preserve"> x min[(U</w:t>
      </w:r>
      <w:r w:rsidRPr="00BD129E">
        <w:rPr>
          <w:rFonts w:cs="AdvTimes"/>
          <w:color w:val="000000" w:themeColor="text1"/>
          <w:vertAlign w:val="subscript"/>
        </w:rPr>
        <w:t>nA</w:t>
      </w:r>
      <w:r w:rsidRPr="00BD129E">
        <w:rPr>
          <w:rFonts w:cs="AdvTimes"/>
          <w:color w:val="000000" w:themeColor="text1"/>
        </w:rPr>
        <w:t xml:space="preserve"> - U</w:t>
      </w:r>
      <w:r w:rsidRPr="00BD129E">
        <w:rPr>
          <w:rFonts w:cs="AdvTimes"/>
          <w:color w:val="000000" w:themeColor="text1"/>
          <w:vertAlign w:val="subscript"/>
        </w:rPr>
        <w:t>A</w:t>
      </w:r>
      <w:r w:rsidRPr="00BD129E">
        <w:rPr>
          <w:rFonts w:cs="AdvTimes"/>
          <w:color w:val="000000" w:themeColor="text1"/>
        </w:rPr>
        <w:t>),( U</w:t>
      </w:r>
      <w:r w:rsidRPr="00BD129E">
        <w:rPr>
          <w:rFonts w:cs="AdvTimes"/>
          <w:color w:val="000000" w:themeColor="text1"/>
          <w:vertAlign w:val="subscript"/>
        </w:rPr>
        <w:t>nB</w:t>
      </w:r>
      <w:r w:rsidRPr="00BD129E">
        <w:rPr>
          <w:rFonts w:cs="AdvTimes"/>
          <w:color w:val="000000" w:themeColor="text1"/>
        </w:rPr>
        <w:t xml:space="preserve"> – U</w:t>
      </w:r>
      <w:r w:rsidRPr="00BD129E">
        <w:rPr>
          <w:rFonts w:cs="AdvTimes"/>
          <w:color w:val="000000" w:themeColor="text1"/>
          <w:vertAlign w:val="subscript"/>
        </w:rPr>
        <w:t>B</w:t>
      </w:r>
      <w:r w:rsidRPr="00BD129E">
        <w:rPr>
          <w:rFonts w:cs="AdvTimes"/>
          <w:color w:val="000000" w:themeColor="text1"/>
        </w:rPr>
        <w:t xml:space="preserve">)] + </w:t>
      </w:r>
      <w:r w:rsidRPr="00BD129E">
        <w:rPr>
          <w:rFonts w:ascii="Symbol" w:hAnsi="Symbol" w:cs="AdvTimes"/>
          <w:color w:val="000000" w:themeColor="text1"/>
        </w:rPr>
        <w:t></w:t>
      </w:r>
      <w:r w:rsidRPr="00BD129E">
        <w:rPr>
          <w:rFonts w:cs="AdvTimes"/>
          <w:color w:val="000000" w:themeColor="text1"/>
          <w:vertAlign w:val="subscript"/>
        </w:rPr>
        <w:t>2</w:t>
      </w:r>
      <w:r w:rsidRPr="00BD129E">
        <w:rPr>
          <w:rFonts w:cs="AdvTimes"/>
          <w:color w:val="000000" w:themeColor="text1"/>
        </w:rPr>
        <w:t xml:space="preserve"> x max[(U</w:t>
      </w:r>
      <w:r w:rsidRPr="00BD129E">
        <w:rPr>
          <w:rFonts w:cs="AdvTimes"/>
          <w:color w:val="000000" w:themeColor="text1"/>
          <w:vertAlign w:val="subscript"/>
        </w:rPr>
        <w:t>nA</w:t>
      </w:r>
      <w:r w:rsidRPr="00BD129E">
        <w:rPr>
          <w:rFonts w:cs="AdvTimes"/>
          <w:color w:val="000000" w:themeColor="text1"/>
        </w:rPr>
        <w:t xml:space="preserve"> - U</w:t>
      </w:r>
      <w:r w:rsidRPr="00BD129E">
        <w:rPr>
          <w:rFonts w:cs="AdvTimes"/>
          <w:color w:val="000000" w:themeColor="text1"/>
          <w:vertAlign w:val="subscript"/>
        </w:rPr>
        <w:t>A</w:t>
      </w:r>
      <w:r w:rsidRPr="00BD129E">
        <w:rPr>
          <w:rFonts w:cs="AdvTimes"/>
          <w:color w:val="000000" w:themeColor="text1"/>
        </w:rPr>
        <w:t>),( U</w:t>
      </w:r>
      <w:r w:rsidRPr="00BD129E">
        <w:rPr>
          <w:rFonts w:cs="AdvTimes"/>
          <w:color w:val="000000" w:themeColor="text1"/>
          <w:vertAlign w:val="subscript"/>
        </w:rPr>
        <w:t>nB</w:t>
      </w:r>
      <w:r w:rsidRPr="00BD129E">
        <w:rPr>
          <w:rFonts w:cs="AdvTimes"/>
          <w:color w:val="000000" w:themeColor="text1"/>
        </w:rPr>
        <w:t xml:space="preserve"> – U</w:t>
      </w:r>
      <w:r w:rsidRPr="00BD129E">
        <w:rPr>
          <w:rFonts w:cs="AdvTimes"/>
          <w:color w:val="000000" w:themeColor="text1"/>
          <w:vertAlign w:val="subscript"/>
        </w:rPr>
        <w:t>B</w:t>
      </w:r>
      <w:r w:rsidRPr="00BD129E">
        <w:rPr>
          <w:rFonts w:cs="AdvTimes"/>
          <w:color w:val="000000" w:themeColor="text1"/>
        </w:rPr>
        <w:t xml:space="preserve">)] </w:t>
      </w:r>
    </w:p>
    <w:p w:rsidR="000E547E" w:rsidRPr="00BD129E" w:rsidRDefault="000E547E" w:rsidP="000E547E">
      <w:pPr>
        <w:autoSpaceDE w:val="0"/>
        <w:autoSpaceDN w:val="0"/>
        <w:adjustRightInd w:val="0"/>
        <w:spacing w:after="0" w:line="360" w:lineRule="auto"/>
        <w:ind w:left="720" w:firstLine="720"/>
        <w:jc w:val="both"/>
        <w:rPr>
          <w:rFonts w:cs="AdvTimes"/>
          <w:color w:val="000000" w:themeColor="text1"/>
        </w:rPr>
      </w:pPr>
      <w:r w:rsidRPr="00BD129E">
        <w:rPr>
          <w:rFonts w:cs="AdvTimes"/>
          <w:color w:val="000000" w:themeColor="text1"/>
        </w:rPr>
        <w:t xml:space="preserve">+ </w:t>
      </w:r>
      <w:r w:rsidRPr="00BD129E">
        <w:rPr>
          <w:rFonts w:ascii="Symbol" w:hAnsi="Symbol" w:cs="AdvTimes"/>
          <w:color w:val="000000" w:themeColor="text1"/>
        </w:rPr>
        <w:t></w:t>
      </w:r>
      <w:r w:rsidRPr="00BD129E">
        <w:rPr>
          <w:rFonts w:cs="AdvTimes"/>
          <w:color w:val="000000" w:themeColor="text1"/>
          <w:vertAlign w:val="subscript"/>
        </w:rPr>
        <w:t>3</w:t>
      </w:r>
      <w:r w:rsidRPr="00BD129E">
        <w:rPr>
          <w:rFonts w:cs="AdvTimes"/>
          <w:color w:val="000000" w:themeColor="text1"/>
        </w:rPr>
        <w:t xml:space="preserve"> x (U</w:t>
      </w:r>
      <w:r w:rsidRPr="00BD129E">
        <w:rPr>
          <w:rFonts w:cs="AdvTimes"/>
          <w:color w:val="000000" w:themeColor="text1"/>
          <w:vertAlign w:val="subscript"/>
        </w:rPr>
        <w:t>nA,nB</w:t>
      </w:r>
      <w:r w:rsidRPr="00BD129E">
        <w:rPr>
          <w:rFonts w:cs="AdvTimes"/>
          <w:color w:val="000000" w:themeColor="text1"/>
        </w:rPr>
        <w:t xml:space="preserve"> x U</w:t>
      </w:r>
      <w:r w:rsidRPr="00BD129E">
        <w:rPr>
          <w:rFonts w:cs="AdvTimes"/>
          <w:color w:val="000000" w:themeColor="text1"/>
          <w:vertAlign w:val="subscript"/>
        </w:rPr>
        <w:t>A</w:t>
      </w:r>
      <w:r w:rsidRPr="00BD129E">
        <w:rPr>
          <w:rFonts w:cs="AdvTimes"/>
          <w:color w:val="000000" w:themeColor="text1"/>
        </w:rPr>
        <w:t>/U</w:t>
      </w:r>
      <w:r w:rsidRPr="00BD129E">
        <w:rPr>
          <w:rFonts w:cs="AdvTimes"/>
          <w:color w:val="000000" w:themeColor="text1"/>
          <w:vertAlign w:val="subscript"/>
        </w:rPr>
        <w:t>nA</w:t>
      </w:r>
      <w:r w:rsidRPr="00BD129E">
        <w:rPr>
          <w:rFonts w:cs="AdvTimes"/>
          <w:color w:val="000000" w:themeColor="text1"/>
        </w:rPr>
        <w:t xml:space="preserve"> x U</w:t>
      </w:r>
      <w:r w:rsidRPr="00BD129E">
        <w:rPr>
          <w:rFonts w:cs="AdvTimes"/>
          <w:color w:val="000000" w:themeColor="text1"/>
          <w:vertAlign w:val="subscript"/>
        </w:rPr>
        <w:t>B</w:t>
      </w:r>
      <w:r w:rsidRPr="00BD129E">
        <w:rPr>
          <w:rFonts w:cs="AdvTimes"/>
          <w:color w:val="000000" w:themeColor="text1"/>
        </w:rPr>
        <w:t>/U</w:t>
      </w:r>
      <w:r w:rsidRPr="00BD129E">
        <w:rPr>
          <w:rFonts w:cs="AdvTimes"/>
          <w:color w:val="000000" w:themeColor="text1"/>
          <w:vertAlign w:val="subscript"/>
        </w:rPr>
        <w:t>nB</w:t>
      </w:r>
      <w:r w:rsidRPr="00BD129E">
        <w:rPr>
          <w:rFonts w:cs="AdvTimes"/>
          <w:color w:val="000000" w:themeColor="text1"/>
        </w:rPr>
        <w:t xml:space="preserve">) + </w:t>
      </w:r>
      <w:r w:rsidRPr="00BD129E">
        <w:rPr>
          <w:rFonts w:ascii="Symbol" w:hAnsi="Symbol" w:cs="AdvTimes"/>
          <w:color w:val="000000" w:themeColor="text1"/>
        </w:rPr>
        <w:t></w:t>
      </w:r>
      <w:r w:rsidRPr="00BD129E">
        <w:rPr>
          <w:rFonts w:cs="AdvTimes"/>
          <w:color w:val="000000" w:themeColor="text1"/>
        </w:rPr>
        <w:t xml:space="preserve">   (10)</w:t>
      </w:r>
    </w:p>
    <w:p w:rsidR="000E547E" w:rsidRPr="00BD129E" w:rsidRDefault="000E547E"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There is currently no consistency in the baseline used when estimating HSUVs for CHCs and researchers have used a baseline of perfect health,</w:t>
      </w:r>
      <w:r w:rsidRPr="00BD129E">
        <w:rPr>
          <w:rFonts w:cs="AdvTNR"/>
          <w:color w:val="000000" w:themeColor="text1"/>
          <w:vertAlign w:val="superscript"/>
        </w:rPr>
        <w:t>12,16</w:t>
      </w:r>
      <w:r w:rsidRPr="00BD129E">
        <w:rPr>
          <w:rFonts w:cs="AdvTNR"/>
          <w:color w:val="000000" w:themeColor="text1"/>
        </w:rPr>
        <w:t xml:space="preserve"> “purified” data by dividing all HSUVs by the mean HSUV obtained from individuals with none of the conditions in a dataset,</w:t>
      </w:r>
      <w:r w:rsidRPr="00BD129E">
        <w:rPr>
          <w:rFonts w:cs="AdvTNR"/>
          <w:color w:val="000000" w:themeColor="text1"/>
          <w:vertAlign w:val="superscript"/>
        </w:rPr>
        <w:t>13,16</w:t>
      </w:r>
      <w:r w:rsidRPr="00BD129E">
        <w:rPr>
          <w:rFonts w:cs="AdvTNR"/>
          <w:color w:val="000000" w:themeColor="text1"/>
        </w:rPr>
        <w:t xml:space="preserve"> or condition-specific baselines.</w:t>
      </w:r>
      <w:r w:rsidRPr="00BD129E">
        <w:rPr>
          <w:rFonts w:cs="AdvTNR"/>
          <w:color w:val="000000" w:themeColor="text1"/>
          <w:vertAlign w:val="superscript"/>
        </w:rPr>
        <w:t>14</w:t>
      </w:r>
      <w:r w:rsidRPr="00BD129E">
        <w:rPr>
          <w:rFonts w:cs="AdvTNR"/>
          <w:color w:val="000000" w:themeColor="text1"/>
        </w:rPr>
        <w:t xml:space="preserve"> Using a baseline of perfect health overestimates the disutility associated with health conditions,</w:t>
      </w:r>
      <w:r w:rsidRPr="00BD129E">
        <w:rPr>
          <w:rFonts w:cs="AdvTNR"/>
          <w:color w:val="000000" w:themeColor="text1"/>
          <w:vertAlign w:val="superscript"/>
        </w:rPr>
        <w:t>21</w:t>
      </w:r>
      <w:r w:rsidRPr="00BD129E">
        <w:rPr>
          <w:rFonts w:cs="AdvTNR"/>
          <w:color w:val="000000" w:themeColor="text1"/>
        </w:rPr>
        <w:t xml:space="preserve"> and results generated from analyses using a baseline of perfect health are not comparable to those generated using an adjusted baseline.</w:t>
      </w:r>
      <w:r w:rsidRPr="00BD129E">
        <w:rPr>
          <w:rFonts w:cs="AdvTNR"/>
          <w:color w:val="000000" w:themeColor="text1"/>
          <w:vertAlign w:val="superscript"/>
        </w:rPr>
        <w:t>17</w:t>
      </w:r>
      <w:r w:rsidRPr="00BD129E">
        <w:rPr>
          <w:rFonts w:cs="AdvTNR"/>
          <w:color w:val="000000" w:themeColor="text1"/>
        </w:rPr>
        <w:t xml:space="preserve"> It has been suggested that alleviating a health condition would at best increase the average HSUV to that observed in cohorts without the condition.</w:t>
      </w:r>
      <w:r w:rsidRPr="00BD129E">
        <w:rPr>
          <w:rFonts w:cs="AdvTNR"/>
          <w:color w:val="000000" w:themeColor="text1"/>
          <w:vertAlign w:val="superscript"/>
        </w:rPr>
        <w:t>22</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ideal baseline would be the HSUV associated with not having a particular health condition. Thus the baselines for condition A, condition B, or both condition A and condition B, would be obtained from individuals who did not have the respective conditions. Although these data are available for more prevalent health conditions, due to the enormous number of possible health conditions, sourcing condition-specific baselines can be problematic.</w:t>
      </w:r>
      <w:r w:rsidRPr="00BD129E">
        <w:rPr>
          <w:rFonts w:cs="AdvTNR"/>
          <w:color w:val="000000" w:themeColor="text1"/>
          <w:vertAlign w:val="superscript"/>
        </w:rPr>
        <w:t>23</w:t>
      </w:r>
      <w:r w:rsidRPr="00BD129E">
        <w:rPr>
          <w:rFonts w:cs="AdvTNR"/>
          <w:color w:val="000000" w:themeColor="text1"/>
        </w:rPr>
        <w:t xml:space="preserve"> We used age-adjusted baseline HSUVs obtained from respondents who indicated they did not have any of the conditions identified in the dataset used. For comparison with the literature, we also generated results using a baseline of perfect health.</w:t>
      </w:r>
    </w:p>
    <w:p w:rsidR="001712D3" w:rsidRPr="00BD129E" w:rsidRDefault="001712D3" w:rsidP="001712D3">
      <w:pPr>
        <w:autoSpaceDE w:val="0"/>
        <w:autoSpaceDN w:val="0"/>
        <w:adjustRightInd w:val="0"/>
        <w:spacing w:after="0" w:line="360" w:lineRule="auto"/>
        <w:jc w:val="both"/>
        <w:rPr>
          <w:rFonts w:cs="AdvStone-SB"/>
          <w:color w:val="000000" w:themeColor="text1"/>
        </w:rPr>
      </w:pP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t>Data</w:t>
      </w:r>
    </w:p>
    <w:p w:rsidR="00394567"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HSE is an annual survey conducted on randomly selected samples of the population living in private households in England.</w:t>
      </w:r>
      <w:r w:rsidRPr="00BD129E">
        <w:rPr>
          <w:rFonts w:cs="AdvTNR"/>
          <w:color w:val="000000" w:themeColor="text1"/>
          <w:vertAlign w:val="superscript"/>
        </w:rPr>
        <w:t>24–27</w:t>
      </w:r>
      <w:r w:rsidRPr="00BD129E">
        <w:rPr>
          <w:rFonts w:cs="AdvTNR"/>
          <w:color w:val="000000" w:themeColor="text1"/>
        </w:rPr>
        <w:t xml:space="preserve"> This study pools data from the 2003, 2004, 2005, and 2006 core HSE</w:t>
      </w:r>
      <w:r w:rsidR="002A6902" w:rsidRPr="00BD129E">
        <w:rPr>
          <w:rFonts w:cs="AdvTNR"/>
          <w:color w:val="000000" w:themeColor="text1"/>
        </w:rPr>
        <w:t>,</w:t>
      </w:r>
      <w:r w:rsidRPr="00BD129E">
        <w:rPr>
          <w:rFonts w:cs="AdvTNR"/>
          <w:color w:val="000000" w:themeColor="text1"/>
        </w:rPr>
        <w:t xml:space="preserve"> using the weight variables for the individual level Self-Administered Questionnaire. We used the 39 individual chronic clinical conditions and the 15 grouped chronic clinical conditions.  </w:t>
      </w:r>
    </w:p>
    <w:p w:rsidR="00394567" w:rsidRPr="00BD129E" w:rsidRDefault="00394567"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EQ-5D is a widely used generic instrument that </w:t>
      </w:r>
      <w:r w:rsidR="00F5017B" w:rsidRPr="00BD129E">
        <w:rPr>
          <w:rFonts w:cs="AdvTNR"/>
          <w:color w:val="000000" w:themeColor="text1"/>
        </w:rPr>
        <w:t>contains five</w:t>
      </w:r>
      <w:r w:rsidRPr="00BD129E">
        <w:rPr>
          <w:rFonts w:cs="AdvTNR"/>
          <w:color w:val="000000" w:themeColor="text1"/>
        </w:rPr>
        <w:t xml:space="preserve"> attributes of health status including: mobility, selfcare, usual activities, pain/discomfort, and anxiety/depression. Each attribute </w:t>
      </w:r>
      <w:r w:rsidR="00F5017B" w:rsidRPr="00BD129E">
        <w:rPr>
          <w:rFonts w:cs="AdvTNR"/>
          <w:color w:val="000000" w:themeColor="text1"/>
        </w:rPr>
        <w:t>is measured by a question with three</w:t>
      </w:r>
      <w:r w:rsidRPr="00BD129E">
        <w:rPr>
          <w:rFonts w:cs="AdvTNR"/>
          <w:color w:val="000000" w:themeColor="text1"/>
        </w:rPr>
        <w:t xml:space="preserve"> possible responses: no problem, some problem, and severe problem. The combinations of possible responses lead to a total of 243 (3^5) possible health states. A sample of these health states was valued by the United Kingdom general public using time trade-off techniques and the resulting algorithm is used to calculate the preference-based HSUVs in this </w:t>
      </w:r>
      <w:r w:rsidRPr="00BD129E">
        <w:rPr>
          <w:rFonts w:cs="AdvTNR"/>
          <w:color w:val="000000" w:themeColor="text1"/>
        </w:rPr>
        <w:lastRenderedPageBreak/>
        <w:t>study.</w:t>
      </w:r>
      <w:r w:rsidRPr="00BD129E">
        <w:rPr>
          <w:rFonts w:cs="AdvTNR"/>
          <w:color w:val="000000" w:themeColor="text1"/>
          <w:vertAlign w:val="superscript"/>
        </w:rPr>
        <w:t>3</w:t>
      </w:r>
      <w:r w:rsidRPr="00BD129E">
        <w:rPr>
          <w:rFonts w:cs="AdvTNR"/>
          <w:color w:val="000000" w:themeColor="text1"/>
        </w:rPr>
        <w:t xml:space="preserve"> The preference-based index has a range of </w:t>
      </w:r>
      <w:r w:rsidR="00F5017B" w:rsidRPr="00BD129E">
        <w:rPr>
          <w:rFonts w:cs="AdvMacMthSyN"/>
          <w:color w:val="000000" w:themeColor="text1"/>
        </w:rPr>
        <w:t>-</w:t>
      </w:r>
      <w:r w:rsidRPr="00BD129E">
        <w:rPr>
          <w:rFonts w:cs="AdvTNR"/>
          <w:color w:val="000000" w:themeColor="text1"/>
        </w:rPr>
        <w:t>0.59 to 1, whereby 1 represents perfect health, 0 represents death, and negative values represent health states considered worse than death.</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t>Statistical Analyses</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HSE data were subgrouped (n</w:t>
      </w:r>
      <w:r w:rsidR="00394567" w:rsidRPr="00BD129E">
        <w:rPr>
          <w:rFonts w:cs="AdvTNR"/>
          <w:color w:val="000000" w:themeColor="text1"/>
        </w:rPr>
        <w:t xml:space="preserve"> ≥ </w:t>
      </w:r>
      <w:r w:rsidRPr="00BD129E">
        <w:rPr>
          <w:rFonts w:cs="AdvTNR"/>
          <w:color w:val="000000" w:themeColor="text1"/>
        </w:rPr>
        <w:t>100) by health conditions using (a) groups with comorbid pairs of health conditions (condition A and condition B) regardless of other health conditions; and (b) groups with just one of the individual health conditions within each comorbid pair (i</w:t>
      </w:r>
      <w:r w:rsidR="008E773C" w:rsidRPr="00BD129E">
        <w:rPr>
          <w:rFonts w:cs="AdvTNR"/>
          <w:color w:val="000000" w:themeColor="text1"/>
        </w:rPr>
        <w:t>.</w:t>
      </w:r>
      <w:r w:rsidRPr="00BD129E">
        <w:rPr>
          <w:rFonts w:cs="AdvTNR"/>
          <w:color w:val="000000" w:themeColor="text1"/>
        </w:rPr>
        <w:t>e</w:t>
      </w:r>
      <w:r w:rsidR="008E773C" w:rsidRPr="00BD129E">
        <w:rPr>
          <w:rFonts w:cs="AdvTNR"/>
          <w:color w:val="000000" w:themeColor="text1"/>
        </w:rPr>
        <w:t>.</w:t>
      </w:r>
      <w:r w:rsidRPr="00BD129E">
        <w:rPr>
          <w:rFonts w:cs="AdvTNR"/>
          <w:color w:val="000000" w:themeColor="text1"/>
        </w:rPr>
        <w:t xml:space="preserve">, condition A but not condition B, condition B but not condition A). The mean EQ-5D scores (referred to as “actual” </w:t>
      </w:r>
      <w:r w:rsidR="00394567" w:rsidRPr="00BD129E">
        <w:rPr>
          <w:rFonts w:cs="AdvTNR"/>
          <w:color w:val="000000" w:themeColor="text1"/>
        </w:rPr>
        <w:t>E</w:t>
      </w:r>
      <w:r w:rsidRPr="00BD129E">
        <w:rPr>
          <w:rFonts w:cs="AdvTNR"/>
          <w:color w:val="000000" w:themeColor="text1"/>
        </w:rPr>
        <w:t xml:space="preserve">Q-5D scores from here on) and the mean age for each </w:t>
      </w:r>
      <w:r w:rsidR="00394567" w:rsidRPr="00BD129E">
        <w:rPr>
          <w:rFonts w:cs="AdvTNR"/>
          <w:color w:val="000000" w:themeColor="text1"/>
        </w:rPr>
        <w:t>subgroup were calculated.  The mean EQ-5D scores from the subgroups with the single health conditions were then used to estimate mean EQ-5D scores (referred to as “estimated” EQ-5D scores from here on) for the corresponding C</w:t>
      </w:r>
      <w:r w:rsidR="00F5017B" w:rsidRPr="00BD129E">
        <w:rPr>
          <w:rFonts w:cs="AdvTNR"/>
          <w:color w:val="000000" w:themeColor="text1"/>
        </w:rPr>
        <w:t>H</w:t>
      </w:r>
      <w:r w:rsidR="00394567" w:rsidRPr="00BD129E">
        <w:rPr>
          <w:rFonts w:cs="AdvTNR"/>
          <w:color w:val="000000" w:themeColor="text1"/>
        </w:rPr>
        <w:t>C using the methods described previously.</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t>Performance of Methods</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As we are interested in how well the methods estimate the actual EQ-5D scores, we assess the results in terms of the errors in the estimated HSUVs. In addition to using the mean absolute errors (MAE) and root mean squared errors (RMSE), we examine the proportion of estimated values within the minimum important difference (MID) for the EQ-5D (MID</w:t>
      </w:r>
      <w:r w:rsidR="00F5017B" w:rsidRPr="00BD129E">
        <w:rPr>
          <w:rFonts w:cs="AdvTNR"/>
          <w:color w:val="000000" w:themeColor="text1"/>
        </w:rPr>
        <w:t xml:space="preserve"> </w:t>
      </w:r>
      <w:r w:rsidRPr="00BD129E">
        <w:rPr>
          <w:rFonts w:cs="AdvTNR"/>
          <w:color w:val="000000" w:themeColor="text1"/>
        </w:rPr>
        <w:t>= 0.074)</w:t>
      </w:r>
      <w:r w:rsidRPr="00BD129E">
        <w:rPr>
          <w:rFonts w:cs="AdvTNR"/>
          <w:color w:val="000000" w:themeColor="text1"/>
          <w:vertAlign w:val="superscript"/>
        </w:rPr>
        <w:t>28</w:t>
      </w:r>
      <w:r w:rsidRPr="00BD129E">
        <w:rPr>
          <w:rFonts w:cs="AdvTNR"/>
          <w:color w:val="000000" w:themeColor="text1"/>
        </w:rPr>
        <w:t xml:space="preserve"> and the magnitude and direction of errors across the EQ-5D range.</w:t>
      </w:r>
    </w:p>
    <w:p w:rsidR="001712D3" w:rsidRPr="00BD129E" w:rsidRDefault="001712D3" w:rsidP="001712D3">
      <w:pPr>
        <w:autoSpaceDE w:val="0"/>
        <w:autoSpaceDN w:val="0"/>
        <w:adjustRightInd w:val="0"/>
        <w:spacing w:after="0" w:line="360" w:lineRule="auto"/>
        <w:jc w:val="both"/>
        <w:rPr>
          <w:rFonts w:cs="AdvStone-SB"/>
          <w:color w:val="000000" w:themeColor="text1"/>
        </w:rPr>
      </w:pPr>
    </w:p>
    <w:p w:rsidR="001712D3" w:rsidRPr="00BD129E" w:rsidRDefault="001712D3" w:rsidP="001712D3">
      <w:pPr>
        <w:autoSpaceDE w:val="0"/>
        <w:autoSpaceDN w:val="0"/>
        <w:adjustRightInd w:val="0"/>
        <w:spacing w:after="0" w:line="360" w:lineRule="auto"/>
        <w:jc w:val="both"/>
        <w:rPr>
          <w:rFonts w:cs="AdvStone-SB"/>
          <w:color w:val="000000" w:themeColor="text1"/>
        </w:rPr>
      </w:pP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t>RESULTS</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The pooled data included 41,174 cases with EQ-5D scores. The individual data covered the full index range (</w:t>
      </w:r>
      <w:r w:rsidR="00394567" w:rsidRPr="00BD129E">
        <w:rPr>
          <w:rFonts w:cs="AdvMacMthSyN"/>
          <w:color w:val="000000" w:themeColor="text1"/>
        </w:rPr>
        <w:t>-</w:t>
      </w:r>
      <w:r w:rsidRPr="00BD129E">
        <w:rPr>
          <w:rFonts w:cs="AdvTNR"/>
          <w:color w:val="000000" w:themeColor="text1"/>
        </w:rPr>
        <w:t>0</w:t>
      </w:r>
      <w:r w:rsidR="00F5017B" w:rsidRPr="00BD129E">
        <w:rPr>
          <w:rFonts w:cs="AdvTNR"/>
          <w:color w:val="000000" w:themeColor="text1"/>
        </w:rPr>
        <w:t>.594</w:t>
      </w:r>
      <w:r w:rsidRPr="00BD129E">
        <w:rPr>
          <w:rFonts w:cs="AdvTNR"/>
          <w:color w:val="000000" w:themeColor="text1"/>
        </w:rPr>
        <w:t xml:space="preserve"> to 1) and the mean HSUV for the cohort was 0.8679 [standard error (SE) 0.0014]. The mean HSUV for the subgroup (n = 18,725</w:t>
      </w:r>
      <w:r w:rsidR="00F5017B" w:rsidRPr="00BD129E">
        <w:rPr>
          <w:rFonts w:cs="AdvTNR"/>
          <w:color w:val="000000" w:themeColor="text1"/>
        </w:rPr>
        <w:t>/41,174) who reported at least one</w:t>
      </w:r>
      <w:r w:rsidRPr="00BD129E">
        <w:rPr>
          <w:rFonts w:cs="AdvTNR"/>
          <w:color w:val="000000" w:themeColor="text1"/>
        </w:rPr>
        <w:t xml:space="preserve"> chronic condition was 0.7565 (SE 0.0026) compared with 0.9493 (SE 0.0009) for those who reported no chronic condition. The mean HSUVs for the 97 subgroups (n</w:t>
      </w:r>
      <w:r w:rsidR="00394567" w:rsidRPr="00BD129E">
        <w:rPr>
          <w:rFonts w:cs="AdvEls-ent5"/>
          <w:color w:val="000000" w:themeColor="text1"/>
        </w:rPr>
        <w:t xml:space="preserve"> ≥</w:t>
      </w:r>
      <w:r w:rsidR="004A161E" w:rsidRPr="00BD129E">
        <w:rPr>
          <w:rFonts w:cs="AdvEls-ent5"/>
          <w:color w:val="000000" w:themeColor="text1"/>
        </w:rPr>
        <w:t xml:space="preserve"> </w:t>
      </w:r>
      <w:r w:rsidR="004A161E" w:rsidRPr="00BD129E">
        <w:rPr>
          <w:rFonts w:cs="AdvTNR"/>
          <w:color w:val="000000" w:themeColor="text1"/>
        </w:rPr>
        <w:t>100) with two</w:t>
      </w:r>
      <w:r w:rsidRPr="00BD129E">
        <w:rPr>
          <w:rFonts w:cs="AdvTNR"/>
          <w:color w:val="000000" w:themeColor="text1"/>
        </w:rPr>
        <w:t xml:space="preserve"> conditions ranged from 0.3596 (SE 0.0296) for respondents </w:t>
      </w:r>
      <w:r w:rsidR="00B776B4" w:rsidRPr="00BD129E">
        <w:rPr>
          <w:rFonts w:cs="AdvTNR"/>
          <w:color w:val="000000" w:themeColor="text1"/>
        </w:rPr>
        <w:t xml:space="preserve">(n = 171) who reported </w:t>
      </w:r>
      <w:r w:rsidR="008E773C" w:rsidRPr="00BD129E">
        <w:rPr>
          <w:rFonts w:cs="AdvTNR"/>
          <w:color w:val="000000" w:themeColor="text1"/>
        </w:rPr>
        <w:t xml:space="preserve">having </w:t>
      </w:r>
      <w:r w:rsidR="00B776B4" w:rsidRPr="00BD129E">
        <w:rPr>
          <w:rFonts w:cs="AdvTNR"/>
          <w:color w:val="000000" w:themeColor="text1"/>
        </w:rPr>
        <w:t xml:space="preserve">both </w:t>
      </w:r>
      <w:r w:rsidRPr="00BD129E">
        <w:rPr>
          <w:rFonts w:cs="AdvTNR"/>
          <w:color w:val="000000" w:themeColor="text1"/>
        </w:rPr>
        <w:t>mental illness/anxiety/depression and arthritis/</w:t>
      </w:r>
      <w:r w:rsidR="00394567" w:rsidRPr="00BD129E">
        <w:rPr>
          <w:rFonts w:cs="AdvTNR"/>
          <w:color w:val="000000" w:themeColor="text1"/>
        </w:rPr>
        <w:t xml:space="preserve"> </w:t>
      </w:r>
      <w:r w:rsidRPr="00BD129E">
        <w:rPr>
          <w:rFonts w:cs="AdvTNR"/>
          <w:color w:val="000000" w:themeColor="text1"/>
        </w:rPr>
        <w:t>rheumatism/fibrositis</w:t>
      </w:r>
      <w:r w:rsidR="008E773C" w:rsidRPr="00BD129E">
        <w:rPr>
          <w:rFonts w:cs="AdvTNR"/>
          <w:color w:val="000000" w:themeColor="text1"/>
        </w:rPr>
        <w:t>,</w:t>
      </w:r>
      <w:r w:rsidRPr="00BD129E">
        <w:rPr>
          <w:rFonts w:cs="AdvTNR"/>
          <w:color w:val="000000" w:themeColor="text1"/>
        </w:rPr>
        <w:t xml:space="preserve"> to 0.9165 (SE 0.0140) for respondents (n = 112) who reported </w:t>
      </w:r>
      <w:r w:rsidR="008E773C" w:rsidRPr="00BD129E">
        <w:rPr>
          <w:rFonts w:cs="AdvTNR"/>
          <w:color w:val="000000" w:themeColor="text1"/>
        </w:rPr>
        <w:t xml:space="preserve">having </w:t>
      </w:r>
      <w:r w:rsidRPr="00BD129E">
        <w:rPr>
          <w:rFonts w:cs="AdvTNR"/>
          <w:color w:val="000000" w:themeColor="text1"/>
        </w:rPr>
        <w:t>both asthma and hay fever. Sixty-nine percent (67/97) of subgroups had a mean EQ-5D score &lt;</w:t>
      </w:r>
      <w:r w:rsidR="00394567" w:rsidRPr="00BD129E">
        <w:rPr>
          <w:rFonts w:cs="AdvTNR"/>
          <w:color w:val="000000" w:themeColor="text1"/>
        </w:rPr>
        <w:t xml:space="preserve"> </w:t>
      </w:r>
      <w:r w:rsidRPr="00BD129E">
        <w:rPr>
          <w:rFonts w:cs="AdvTNR"/>
          <w:color w:val="000000" w:themeColor="text1"/>
        </w:rPr>
        <w:t>0.6 and none had a negative mean score (Fig. 1). As these are mean scores as opposed to individuals’ HSUVs, the distribution is relatively normal.</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D00110" w:rsidRPr="00BD129E" w:rsidRDefault="00D00110"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FIGURE 1. Distribution of mean EQ-5D scores for subgroups </w:t>
      </w:r>
      <w:r w:rsidR="004A161E" w:rsidRPr="00BD129E">
        <w:rPr>
          <w:rFonts w:cs="AdvTNR"/>
          <w:color w:val="000000" w:themeColor="text1"/>
        </w:rPr>
        <w:t>with two</w:t>
      </w:r>
      <w:r w:rsidRPr="00BD129E">
        <w:rPr>
          <w:rFonts w:cs="AdvTNR"/>
          <w:color w:val="000000" w:themeColor="text1"/>
        </w:rPr>
        <w:t xml:space="preserve"> comorbid health conditions</w:t>
      </w:r>
    </w:p>
    <w:p w:rsidR="004A161E" w:rsidRPr="00BD129E" w:rsidRDefault="004A161E"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Table 1 provides the results for the linear models obtained using OLS regressions. Although the coefficients for the independent variables are all positive, which is as expected given the negative constant terms, none of the coefficients are significant (</w:t>
      </w:r>
      <w:r w:rsidRPr="00BD129E">
        <w:rPr>
          <w:rFonts w:cs="AdvTNR-Italic"/>
          <w:i/>
          <w:iCs/>
          <w:color w:val="000000" w:themeColor="text1"/>
        </w:rPr>
        <w:t xml:space="preserve">P </w:t>
      </w:r>
      <w:r w:rsidRPr="00BD129E">
        <w:rPr>
          <w:rFonts w:cs="AdvTNR"/>
          <w:color w:val="000000" w:themeColor="text1"/>
        </w:rPr>
        <w:t>&gt; 0.05). In both models, the weights attributed to the maximum disutility are greater than the weights attributed to the minimum disutility and the interaction term has the largest coefficient.</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D00110" w:rsidRPr="00BD129E" w:rsidRDefault="00D00110"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TABLE 1. Results from the OLS combination models</w:t>
      </w:r>
    </w:p>
    <w:p w:rsidR="00D00110" w:rsidRPr="00BD129E" w:rsidRDefault="00D00110"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Comparing the methods in terms of accuracy (Table 2), the mean EQ-5D scores predicted using the OLS combination models are closest to the actual value (</w:t>
      </w:r>
      <w:r w:rsidR="002A6902" w:rsidRPr="00BD129E">
        <w:rPr>
          <w:rFonts w:cs="AdvTNR"/>
          <w:color w:val="000000" w:themeColor="text1"/>
        </w:rPr>
        <w:t xml:space="preserve">mean = </w:t>
      </w:r>
      <w:r w:rsidRPr="00BD129E">
        <w:rPr>
          <w:rFonts w:cs="AdvTNR"/>
          <w:color w:val="000000" w:themeColor="text1"/>
        </w:rPr>
        <w:t>0.5682) when using a baseline of perfect health (mean = 0.5669) and when using an age-adjusted baseline (mean = 0.5671). However, the ranges in predicted values are smaller than the actual range (actual range = 0.5570). The minimum (ADE) methods produce the smallest range in estimated values at 0.2047 (0.2759) when using a baseline of perfect health, and 0.2715 (0.2415) when using an age-adjusted baseline, respectively. Although the additive method produces the widest range in estimated values (0.4797 when using a baseline of perfect health and 0.4614 when using an age-adjusted baseline), the increased range in estimated values is associated with the largest errors in the individual estimations (0.3320 when using a baseline of perfect health and 0.2792 when using an age-adjusted baseline).</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D00110" w:rsidRPr="00BD129E" w:rsidRDefault="00D00110"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TABLE 2. Comparing the accurac</w:t>
      </w:r>
      <w:r w:rsidR="004A161E" w:rsidRPr="00BD129E">
        <w:rPr>
          <w:rFonts w:cs="AdvTNR"/>
          <w:color w:val="000000" w:themeColor="text1"/>
        </w:rPr>
        <w:t>y of HSUVs generated using the five</w:t>
      </w:r>
      <w:r w:rsidRPr="00BD129E">
        <w:rPr>
          <w:rFonts w:cs="AdvTNR"/>
          <w:color w:val="000000" w:themeColor="text1"/>
        </w:rPr>
        <w:t xml:space="preserve"> methods</w:t>
      </w:r>
    </w:p>
    <w:p w:rsidR="00D00110" w:rsidRPr="00BD129E" w:rsidRDefault="00D00110"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OLS models produce the smallest MAEs and RMSEs in the predicted values when using either a baseline of perfect health or when using an age-adjusted baseline (MAE: 0.047, RMSE: 0.060 for both analyses). Conversely, the additive method produces the largest MAE and RMSE when using a baseline of perfect health (MAE: 0.1411, RMSE: 0.1529). The errors for the additive method are reduced somewhat when using an age-adjusted baseline (MAE: 0.0872; RMSE: 0.1012). </w:t>
      </w:r>
      <w:r w:rsidR="004A161E" w:rsidRPr="00BD129E">
        <w:rPr>
          <w:rFonts w:cs="AdvTNR"/>
          <w:color w:val="000000" w:themeColor="text1"/>
        </w:rPr>
        <w:t xml:space="preserve"> </w:t>
      </w:r>
      <w:r w:rsidRPr="00BD129E">
        <w:rPr>
          <w:rFonts w:cs="AdvTNR"/>
          <w:color w:val="000000" w:themeColor="text1"/>
        </w:rPr>
        <w:t>Although the mean errors give an indication of average accuracy across the full range of estimated values, these statistics do not reveal accuracy in individual estimated or predicted values and there are some substantial errors in these. The additive method produces the largest individual error for both sets of analyses and the OLS model produces the smallest individual error for both sets.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Of the nonparametric methods, the additive and the minimum methods are the least accurate in terms of the proportion of individual values estimated to within a given magnitude of error </w:t>
      </w:r>
      <w:r w:rsidRPr="00BD129E">
        <w:rPr>
          <w:rFonts w:cs="AdvTNR"/>
          <w:color w:val="000000" w:themeColor="text1"/>
        </w:rPr>
        <w:lastRenderedPageBreak/>
        <w:t>irrespective of the baseline used. Comparing the multiplicative and the ADE results, the baseline influences accuracy and when using an age-adjusted baseline, the multiplicative method produces the largest proportion (72% vs. 52%) of individual values within the MID for the EQ-5D (|0.074|) and the largest proportion (56% vs. 35%) accurate to within |0.05| of the actual HSUVs. Conversely, when using a baseline of perfect health, the ADE method produces the largest proportion of values within these measures.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When plotting the actual and estimated/predicted HSUVs (Fig. 2), it can be seen that the values estimated using an age-adjusted baseline are more accurate than those estimated using a baseline of perfect health when using the additive and multiplicative methods. However, the baseline is </w:t>
      </w:r>
      <w:r w:rsidR="004A161E" w:rsidRPr="00BD129E">
        <w:rPr>
          <w:rFonts w:cs="AdvTNR"/>
          <w:color w:val="000000" w:themeColor="text1"/>
        </w:rPr>
        <w:t>not as important for the other three</w:t>
      </w:r>
      <w:r w:rsidRPr="00BD129E">
        <w:rPr>
          <w:rFonts w:cs="AdvTNR"/>
          <w:color w:val="000000" w:themeColor="text1"/>
        </w:rPr>
        <w:t xml:space="preserve"> methods. For the additive method, almost all values are underestimated across the full range of actual values. For the multiplicative method there is a tendency for the errors in the estimated values to decrease for lower HSUVs with the largest errors in values &gt;</w:t>
      </w:r>
      <w:r w:rsidR="00394567" w:rsidRPr="00BD129E">
        <w:rPr>
          <w:rFonts w:cs="AdvTNR"/>
          <w:color w:val="000000" w:themeColor="text1"/>
        </w:rPr>
        <w:t xml:space="preserve"> </w:t>
      </w:r>
      <w:r w:rsidRPr="00BD129E">
        <w:rPr>
          <w:rFonts w:cs="AdvTNR"/>
          <w:color w:val="000000" w:themeColor="text1"/>
        </w:rPr>
        <w:t>0.6.</w:t>
      </w:r>
      <w:r w:rsidR="00394567" w:rsidRPr="00BD129E">
        <w:rPr>
          <w:rFonts w:cs="AdvTNR"/>
          <w:color w:val="000000" w:themeColor="text1"/>
        </w:rPr>
        <w:t xml:space="preserve">  </w:t>
      </w:r>
      <w:r w:rsidRPr="00BD129E">
        <w:rPr>
          <w:rFonts w:cs="AdvTNR"/>
          <w:color w:val="000000" w:themeColor="text1"/>
        </w:rPr>
        <w:t>Conversely, the errors in the minimum and ADE methods increa</w:t>
      </w:r>
      <w:r w:rsidR="004A161E" w:rsidRPr="00BD129E">
        <w:rPr>
          <w:rFonts w:cs="AdvTNR"/>
          <w:color w:val="000000" w:themeColor="text1"/>
        </w:rPr>
        <w:t xml:space="preserve">se as the actual HSUV decrease </w:t>
      </w:r>
      <w:r w:rsidRPr="00BD129E">
        <w:rPr>
          <w:rFonts w:cs="AdvTNR"/>
          <w:color w:val="000000" w:themeColor="text1"/>
        </w:rPr>
        <w:t>with larger errors observed in estimates for lower HSUVs. Although the errors in the HSUVs predicted using the OLS models are smaller than those in the other methods, there is a tendency to underpredict higher HSUVs and overpredict lower HSUVs.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D00110" w:rsidRPr="00BD129E" w:rsidRDefault="00D00110"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FIGURE 2. Plot of actual and estimated EQ-5D scores</w:t>
      </w:r>
    </w:p>
    <w:p w:rsidR="00D00110" w:rsidRPr="00BD129E" w:rsidRDefault="00D00110"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data were subgrouped into sets of equal numbers (Table 3) based on actual EQ-5D scores and the mean errors </w:t>
      </w:r>
      <w:r w:rsidR="004A161E" w:rsidRPr="00BD129E">
        <w:rPr>
          <w:rFonts w:cs="AdvTNR"/>
          <w:color w:val="000000" w:themeColor="text1"/>
        </w:rPr>
        <w:t>in each of the four</w:t>
      </w:r>
      <w:r w:rsidRPr="00BD129E">
        <w:rPr>
          <w:rFonts w:cs="AdvTNR"/>
          <w:color w:val="000000" w:themeColor="text1"/>
        </w:rPr>
        <w:t xml:space="preserve"> groups were examined. Presenting the data in this way reveals additional information relating to the accuracy of the methods. Using a baseline of perfect health, the additive and multiplicative methods produce smaller errors in HSUVs &lt;</w:t>
      </w:r>
      <w:r w:rsidR="00394567" w:rsidRPr="00BD129E">
        <w:rPr>
          <w:rFonts w:cs="AdvTNR"/>
          <w:color w:val="000000" w:themeColor="text1"/>
        </w:rPr>
        <w:t xml:space="preserve"> </w:t>
      </w:r>
      <w:r w:rsidRPr="00BD129E">
        <w:rPr>
          <w:rFonts w:cs="AdvTNR"/>
          <w:color w:val="000000" w:themeColor="text1"/>
        </w:rPr>
        <w:t>0.56 compared with errors in HSUVs above this. Conversely, the minimum and ADE methods produce smaller errors in HSUVs &gt;</w:t>
      </w:r>
      <w:r w:rsidR="00394567" w:rsidRPr="00BD129E">
        <w:rPr>
          <w:rFonts w:cs="AdvTNR"/>
          <w:color w:val="000000" w:themeColor="text1"/>
        </w:rPr>
        <w:t xml:space="preserve"> </w:t>
      </w:r>
      <w:r w:rsidRPr="00BD129E">
        <w:rPr>
          <w:rFonts w:cs="AdvTNR"/>
          <w:color w:val="000000" w:themeColor="text1"/>
        </w:rPr>
        <w:t>0.56 compared with errors in HSUVs below this. This trend holds regardless of the baseline used. With the exception of the values predicted for the subgroup at the top of the range (EQ-5D &gt; 0.624), the OLS model tends to be more accurate than all the nonparametric methods although the multiplicative method is the most accurate for the subgroup at the lower end of the range (EQ-5D &lt; 0.514).</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D00110" w:rsidRPr="00BD129E" w:rsidRDefault="00D00110"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TABLE 3. Errors in estimated HSUVs subgrouped by actual EQ-5D score</w:t>
      </w:r>
    </w:p>
    <w:p w:rsidR="00394567" w:rsidRPr="00BD129E" w:rsidRDefault="00394567" w:rsidP="001712D3">
      <w:pPr>
        <w:autoSpaceDE w:val="0"/>
        <w:autoSpaceDN w:val="0"/>
        <w:adjustRightInd w:val="0"/>
        <w:spacing w:after="0" w:line="360" w:lineRule="auto"/>
        <w:jc w:val="both"/>
        <w:rPr>
          <w:rFonts w:cs="AdvTNR"/>
          <w:color w:val="000000" w:themeColor="text1"/>
        </w:rPr>
      </w:pPr>
    </w:p>
    <w:p w:rsidR="008E773C" w:rsidRPr="00BD129E" w:rsidRDefault="008E773C" w:rsidP="001712D3">
      <w:pPr>
        <w:autoSpaceDE w:val="0"/>
        <w:autoSpaceDN w:val="0"/>
        <w:adjustRightInd w:val="0"/>
        <w:spacing w:after="0" w:line="360" w:lineRule="auto"/>
        <w:jc w:val="both"/>
        <w:rPr>
          <w:rFonts w:cs="AdvStone-SB"/>
          <w:b/>
          <w:color w:val="000000" w:themeColor="text1"/>
        </w:rPr>
      </w:pP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lastRenderedPageBreak/>
        <w:t>DISCUSSION</w:t>
      </w: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The purpose of this study was to assess the performance </w:t>
      </w:r>
      <w:r w:rsidR="004A161E" w:rsidRPr="00BD129E">
        <w:rPr>
          <w:rFonts w:cs="AdvTNR"/>
          <w:color w:val="000000" w:themeColor="text1"/>
        </w:rPr>
        <w:t>of the five</w:t>
      </w:r>
      <w:r w:rsidRPr="00BD129E">
        <w:rPr>
          <w:rFonts w:cs="AdvTNR"/>
          <w:color w:val="000000" w:themeColor="text1"/>
        </w:rPr>
        <w:t xml:space="preserve"> methods to estimate mean HSUVs for comorbid conditions. We found the additive and multiplicative methods underestimated the majority of HSUVs irrespective of the baseline used and the magnitude of the errors increased as the actual HSUV increased. Conversely, the minimum and ADE methods overestimated the majority of HSUVs and the magnitude of errors increased as the actual HSUV decreased. Many of the individual errors were substantially larger than the recently published MID (0.082) obtained when using health state transitions defined by the EQ-5D multi-attribute health classification system.</w:t>
      </w:r>
      <w:r w:rsidRPr="00BD129E">
        <w:rPr>
          <w:rFonts w:cs="AdvTNR"/>
          <w:color w:val="000000" w:themeColor="text1"/>
          <w:vertAlign w:val="superscript"/>
        </w:rPr>
        <w:t>29</w:t>
      </w:r>
      <w:r w:rsidRPr="00BD129E">
        <w:rPr>
          <w:rFonts w:cs="AdvTNR"/>
          <w:color w:val="000000" w:themeColor="text1"/>
        </w:rPr>
        <w:t xml:space="preserve"> Although the simple linear model produced more accurate results than the nonparametric estimators, there was a tendency to underpredict higher HSUVs and overpredict lower HSUVs.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A methodological strength of this study is the relatively large range (0.360 to 0.917, with 66% &lt;</w:t>
      </w:r>
      <w:r w:rsidR="00394567" w:rsidRPr="00BD129E">
        <w:rPr>
          <w:rFonts w:cs="AdvTNR"/>
          <w:color w:val="000000" w:themeColor="text1"/>
        </w:rPr>
        <w:t xml:space="preserve"> </w:t>
      </w:r>
      <w:r w:rsidRPr="00BD129E">
        <w:rPr>
          <w:rFonts w:cs="AdvTNR"/>
          <w:color w:val="000000" w:themeColor="text1"/>
        </w:rPr>
        <w:t>0.60) in observed mean HSUVs for the combined health conditions. Flanagan et al</w:t>
      </w:r>
      <w:r w:rsidRPr="00BD129E">
        <w:rPr>
          <w:rFonts w:cs="AdvTNR"/>
          <w:color w:val="000000" w:themeColor="text1"/>
          <w:vertAlign w:val="superscript"/>
        </w:rPr>
        <w:t>15</w:t>
      </w:r>
      <w:r w:rsidRPr="00BD129E">
        <w:rPr>
          <w:rFonts w:cs="AdvTNR"/>
          <w:color w:val="000000" w:themeColor="text1"/>
        </w:rPr>
        <w:t xml:space="preserve"> assessed the multiplicative method using data from the Canadian Community Health Survey and reported 66% (185/278) of the mean HUI3 scores for cohorts </w:t>
      </w:r>
      <w:r w:rsidR="004A161E" w:rsidRPr="00BD129E">
        <w:rPr>
          <w:rFonts w:cs="AdvTNR"/>
          <w:color w:val="000000" w:themeColor="text1"/>
        </w:rPr>
        <w:t>with two</w:t>
      </w:r>
      <w:r w:rsidRPr="00BD129E">
        <w:rPr>
          <w:rFonts w:cs="AdvTNR"/>
          <w:color w:val="000000" w:themeColor="text1"/>
        </w:rPr>
        <w:t xml:space="preserve"> health conditions that were mild (&gt;</w:t>
      </w:r>
      <w:r w:rsidR="00394567" w:rsidRPr="00BD129E">
        <w:rPr>
          <w:rFonts w:cs="AdvTNR"/>
          <w:color w:val="000000" w:themeColor="text1"/>
        </w:rPr>
        <w:t xml:space="preserve"> </w:t>
      </w:r>
      <w:r w:rsidRPr="00BD129E">
        <w:rPr>
          <w:rFonts w:cs="AdvTNR"/>
          <w:color w:val="000000" w:themeColor="text1"/>
        </w:rPr>
        <w:t>0.80). Similarly, when comparing the multiplicative and additive methods using data from the Medical Expenditure Panel Survey (MEPS), the mean</w:t>
      </w:r>
      <w:r w:rsidR="004A161E" w:rsidRPr="00BD129E">
        <w:rPr>
          <w:rFonts w:cs="AdvTNR"/>
          <w:color w:val="000000" w:themeColor="text1"/>
        </w:rPr>
        <w:t xml:space="preserve"> EQ-5D scores for cohorts with two</w:t>
      </w:r>
      <w:r w:rsidRPr="00BD129E">
        <w:rPr>
          <w:rFonts w:cs="AdvTNR"/>
          <w:color w:val="000000" w:themeColor="text1"/>
        </w:rPr>
        <w:t xml:space="preserve"> CHCs were also reported to be relatively mild (mean EQ-5D range 0.68 to 0.86).</w:t>
      </w:r>
      <w:r w:rsidRPr="00BD129E">
        <w:rPr>
          <w:rFonts w:cs="AdvTNR"/>
          <w:color w:val="000000" w:themeColor="text1"/>
          <w:vertAlign w:val="superscript"/>
        </w:rPr>
        <w:t>14</w:t>
      </w:r>
      <w:r w:rsidRPr="00BD129E">
        <w:rPr>
          <w:rFonts w:cs="AdvTNR"/>
          <w:color w:val="000000" w:themeColor="text1"/>
        </w:rPr>
        <w:t xml:space="preserve"> The larger range in HSUVs enabled us to assess performance of the methods across subgroups defined by the EQ-5D index and we found the magnitude and direction of errors in the estimated scores varied by the subgroup in addition to the technique used. This suggests that conclusions based on average errors from truncated ranges could be misleading.</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4A161E"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Comparing the three</w:t>
      </w:r>
      <w:r w:rsidR="001712D3" w:rsidRPr="00BD129E">
        <w:rPr>
          <w:rFonts w:cs="AdvTNR"/>
          <w:color w:val="000000" w:themeColor="text1"/>
        </w:rPr>
        <w:t xml:space="preserve"> conventional methods (additive, multiplicative, and minimum) in terms of average errors and proportions of estimated HSUVs accurate to within a given magnitude, when using a baseline of perfect health, the additive method was the least accurate and the multiplicative method was the most accurate. When using an age-adjusted baseline, the accuracy for both the additive and multiplicative methods increased, leaving the minimum method the least accurate and the multiplicative method remaining the most accurate. These results do not support those reported by other researchers who found the minimum method gave the most accurate results when comparing the </w:t>
      </w:r>
      <w:r w:rsidRPr="00BD129E">
        <w:rPr>
          <w:rFonts w:cs="AdvTNR"/>
          <w:color w:val="000000" w:themeColor="text1"/>
        </w:rPr>
        <w:t>three</w:t>
      </w:r>
      <w:r w:rsidR="001712D3" w:rsidRPr="00BD129E">
        <w:rPr>
          <w:rFonts w:cs="AdvTNR"/>
          <w:color w:val="000000" w:themeColor="text1"/>
        </w:rPr>
        <w:t xml:space="preserve"> methods in EQ-5D data obtained from the MEPS.</w:t>
      </w:r>
      <w:r w:rsidR="001712D3" w:rsidRPr="00BD129E">
        <w:rPr>
          <w:rFonts w:cs="AdvTNR"/>
          <w:color w:val="000000" w:themeColor="text1"/>
          <w:vertAlign w:val="superscript"/>
        </w:rPr>
        <w:t>16</w:t>
      </w:r>
      <w:r w:rsidR="001712D3" w:rsidRPr="00BD129E">
        <w:rPr>
          <w:rFonts w:cs="AdvTNR"/>
          <w:color w:val="000000" w:themeColor="text1"/>
        </w:rPr>
        <w:t xml:space="preserve"> The difference in results is easily explained by comparing the ranges of actual HSUVs estimated described above. If we examine the average errors in a similar range (0.624 to 1) to the values estimated in Hu’s,</w:t>
      </w:r>
      <w:r w:rsidR="00157567" w:rsidRPr="00BD129E">
        <w:rPr>
          <w:rFonts w:cs="AdvTNR"/>
          <w:color w:val="000000" w:themeColor="text1"/>
          <w:vertAlign w:val="superscript"/>
        </w:rPr>
        <w:t>12</w:t>
      </w:r>
      <w:r w:rsidR="001712D3" w:rsidRPr="00BD129E">
        <w:rPr>
          <w:rFonts w:cs="AdvTNR"/>
          <w:color w:val="000000" w:themeColor="text1"/>
          <w:vertAlign w:val="superscript"/>
        </w:rPr>
        <w:t xml:space="preserve"> </w:t>
      </w:r>
      <w:r w:rsidR="001712D3" w:rsidRPr="00BD129E">
        <w:rPr>
          <w:rFonts w:cs="AdvTNR"/>
          <w:color w:val="000000" w:themeColor="text1"/>
        </w:rPr>
        <w:t xml:space="preserve">the minimum </w:t>
      </w:r>
      <w:r w:rsidR="001712D3" w:rsidRPr="00BD129E">
        <w:rPr>
          <w:rFonts w:cs="AdvTNR"/>
          <w:color w:val="000000" w:themeColor="text1"/>
        </w:rPr>
        <w:lastRenderedPageBreak/>
        <w:t>method is also found to be more accurate than the additive and multiplicative methods in our dataset.</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Hu and Fu</w:t>
      </w:r>
      <w:r w:rsidRPr="00BD129E">
        <w:rPr>
          <w:rFonts w:cs="AdvTNR"/>
          <w:color w:val="000000" w:themeColor="text1"/>
          <w:vertAlign w:val="superscript"/>
        </w:rPr>
        <w:t>12</w:t>
      </w:r>
      <w:r w:rsidRPr="00BD129E">
        <w:rPr>
          <w:rFonts w:cs="AdvTNR"/>
          <w:color w:val="000000" w:themeColor="text1"/>
        </w:rPr>
        <w:t xml:space="preserve"> recently proposed the ADE method based on analyses of the MEPS data used in the previous study. Using a baseline of perfect health they found the ADE was </w:t>
      </w:r>
      <w:r w:rsidR="004A161E" w:rsidRPr="00BD129E">
        <w:rPr>
          <w:rFonts w:cs="AdvTNR"/>
          <w:color w:val="000000" w:themeColor="text1"/>
        </w:rPr>
        <w:t>more accurate than the three</w:t>
      </w:r>
      <w:r w:rsidRPr="00BD129E">
        <w:rPr>
          <w:rFonts w:cs="AdvTNR"/>
          <w:color w:val="000000" w:themeColor="text1"/>
        </w:rPr>
        <w:t xml:space="preserve"> conventional methods. We also found the ADE method outperformed these methods in our data when using a baseline of perfect health, but when using an age-adjusted baseline, the multiplicative method outperformed the ADE method. Again, when examining the errors for the data subgrouped by actual EQ-5D score, the ADE method performed less favorably for lower HSUVs.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One would intuitively expect that an additional health condition would have a negative effect on HRQoL and consequently mean HSUVs for cohorts with CHCs would be lower than mean HSUV for cohorts with the single health conditions within the CHC. However, some inconsistencies in HRQoL measurements are to be expected and in our dataset a small proportion (6/97) of the mean HSUVs for cohorts with a CHC were greater than one of the mean HSUVs for the corresponding single health conditions. It is clear from charts presented in Hu and Fu’s</w:t>
      </w:r>
      <w:r w:rsidRPr="00BD129E">
        <w:rPr>
          <w:rFonts w:cs="AdvTNR"/>
          <w:color w:val="000000" w:themeColor="text1"/>
          <w:vertAlign w:val="superscript"/>
        </w:rPr>
        <w:t>12</w:t>
      </w:r>
      <w:r w:rsidRPr="00BD129E">
        <w:rPr>
          <w:rFonts w:cs="AdvTNR"/>
          <w:color w:val="000000" w:themeColor="text1"/>
        </w:rPr>
        <w:t xml:space="preserve"> article that this anomaly is observed in a substantial proportion of their data as approximately 25% of HSUVs estimated using the minimum method are smaller than the actual HSUV. This is possibly because the health conditions in their data have a relatively small effect on HRQoL data which may contribute to the difference in their findings.</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Although the simple linear model produced the most accurate results in our data, none of the coefficients in the model were significant and the model requires validating in external data. The trend to underestimate higher HSUVs and overestimate lower HSUVs suggest</w:t>
      </w:r>
      <w:r w:rsidR="008E773C" w:rsidRPr="00BD129E">
        <w:rPr>
          <w:rFonts w:cs="AdvTNR"/>
          <w:color w:val="000000" w:themeColor="text1"/>
        </w:rPr>
        <w:t>s</w:t>
      </w:r>
      <w:r w:rsidRPr="00BD129E">
        <w:rPr>
          <w:rFonts w:cs="AdvTNR"/>
          <w:color w:val="000000" w:themeColor="text1"/>
        </w:rPr>
        <w:t xml:space="preserve"> that a different model specification may be warranted and additional research exploring alternatives would be beneficial.</w:t>
      </w:r>
    </w:p>
    <w:p w:rsidR="001712D3" w:rsidRPr="00BD129E" w:rsidRDefault="001712D3" w:rsidP="001712D3">
      <w:pPr>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Because of the relatively small number of subgroups in our data, we were unable to explore potential differences in effects when combining utilities for health conditions which effect either different or similar health dimensions. These differences could produce either a synergistic or antagonistic effect on utility and additional research in this area would be extremely informative.</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Finally this study has used UK EQ-5D data that has been criticized in terms of its descriptive system, due to its insensitivity,</w:t>
      </w:r>
      <w:r w:rsidRPr="00BD129E">
        <w:rPr>
          <w:rFonts w:cs="AdvTNR"/>
          <w:color w:val="000000" w:themeColor="text1"/>
          <w:vertAlign w:val="superscript"/>
        </w:rPr>
        <w:t>7</w:t>
      </w:r>
      <w:r w:rsidRPr="00BD129E">
        <w:rPr>
          <w:rFonts w:cs="AdvTNR"/>
          <w:color w:val="000000" w:themeColor="text1"/>
        </w:rPr>
        <w:t xml:space="preserve"> and methods for deriving the UK value set used to derive the index. Although these are important methodological arguments in the literature, there is emerging evidence that EQ-</w:t>
      </w:r>
      <w:r w:rsidRPr="00BD129E">
        <w:rPr>
          <w:rFonts w:cs="AdvTNR"/>
          <w:color w:val="000000" w:themeColor="text1"/>
        </w:rPr>
        <w:lastRenderedPageBreak/>
        <w:t>5D does provide a valid descriptive system across many medical conditions and compares well with the other generic preference-based measures.</w:t>
      </w:r>
      <w:r w:rsidRPr="00BD129E">
        <w:rPr>
          <w:rFonts w:cs="AdvTNR"/>
          <w:color w:val="000000" w:themeColor="text1"/>
          <w:vertAlign w:val="superscript"/>
        </w:rPr>
        <w:t>7</w:t>
      </w:r>
      <w:r w:rsidRPr="00BD129E">
        <w:rPr>
          <w:rFonts w:cs="AdvTNR"/>
          <w:color w:val="000000" w:themeColor="text1"/>
        </w:rPr>
        <w:t xml:space="preserve"> The TTO valuation method was selected after a favorable comparison of its psychometric properties with standard gamble.</w:t>
      </w:r>
      <w:r w:rsidRPr="00BD129E">
        <w:rPr>
          <w:rFonts w:cs="AdvTNR"/>
          <w:color w:val="000000" w:themeColor="text1"/>
          <w:vertAlign w:val="superscript"/>
        </w:rPr>
        <w:t>3</w:t>
      </w:r>
      <w:r w:rsidRPr="00BD129E">
        <w:rPr>
          <w:rFonts w:cs="AdvTNR"/>
          <w:color w:val="000000" w:themeColor="text1"/>
        </w:rPr>
        <w:t xml:space="preserve"> </w:t>
      </w:r>
      <w:r w:rsidR="004A161E" w:rsidRPr="00BD129E">
        <w:rPr>
          <w:rFonts w:cs="AdvTNR"/>
          <w:color w:val="000000" w:themeColor="text1"/>
        </w:rPr>
        <w:t xml:space="preserve"> </w:t>
      </w:r>
      <w:r w:rsidRPr="00BD129E">
        <w:rPr>
          <w:rFonts w:cs="AdvTNR"/>
          <w:color w:val="000000" w:themeColor="text1"/>
        </w:rPr>
        <w:t>There, however, remain concerns about the TTO task used to value states (e</w:t>
      </w:r>
      <w:r w:rsidR="008E773C" w:rsidRPr="00BD129E">
        <w:rPr>
          <w:rFonts w:cs="AdvTNR"/>
          <w:color w:val="000000" w:themeColor="text1"/>
        </w:rPr>
        <w:t>.</w:t>
      </w:r>
      <w:r w:rsidRPr="00BD129E">
        <w:rPr>
          <w:rFonts w:cs="AdvTNR"/>
          <w:color w:val="000000" w:themeColor="text1"/>
        </w:rPr>
        <w:t>g</w:t>
      </w:r>
      <w:r w:rsidR="008E773C" w:rsidRPr="00BD129E">
        <w:rPr>
          <w:rFonts w:cs="AdvTNR"/>
          <w:color w:val="000000" w:themeColor="text1"/>
        </w:rPr>
        <w:t>.</w:t>
      </w:r>
      <w:r w:rsidRPr="00BD129E">
        <w:rPr>
          <w:rFonts w:cs="AdvTNR"/>
          <w:color w:val="000000" w:themeColor="text1"/>
        </w:rPr>
        <w:t xml:space="preserve">, the use of a 10-y time horizon for the task) and general population values. Although this study does not address these concerns, the results may not generalize to other HSUV tools that are different in terms of descriptive system and valuation methods because these have been shown to generate different values. Further research is needed on </w:t>
      </w:r>
      <w:r w:rsidR="002A0D9F" w:rsidRPr="00BD129E">
        <w:rPr>
          <w:rFonts w:cs="AdvTNR"/>
          <w:color w:val="000000" w:themeColor="text1"/>
        </w:rPr>
        <w:t>dataset</w:t>
      </w:r>
      <w:r w:rsidRPr="00BD129E">
        <w:rPr>
          <w:rFonts w:cs="AdvTNR"/>
          <w:color w:val="000000" w:themeColor="text1"/>
        </w:rPr>
        <w:t xml:space="preserve">s using different HSUV </w:t>
      </w:r>
      <w:r w:rsidR="004A161E" w:rsidRPr="00BD129E">
        <w:rPr>
          <w:rFonts w:cs="AdvTNR"/>
          <w:color w:val="000000" w:themeColor="text1"/>
        </w:rPr>
        <w:t>measures</w:t>
      </w:r>
      <w:r w:rsidRPr="00BD129E">
        <w:rPr>
          <w:rFonts w:cs="AdvTNR"/>
          <w:color w:val="000000" w:themeColor="text1"/>
        </w:rPr>
        <w:t>.</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This study makes an important contribution to research </w:t>
      </w:r>
      <w:r w:rsidR="004A161E" w:rsidRPr="00BD129E">
        <w:rPr>
          <w:rFonts w:cs="AdvTNR"/>
          <w:color w:val="000000" w:themeColor="text1"/>
        </w:rPr>
        <w:t>in this area by comparing the five</w:t>
      </w:r>
      <w:r w:rsidRPr="00BD129E">
        <w:rPr>
          <w:rFonts w:cs="AdvTNR"/>
          <w:color w:val="000000" w:themeColor="text1"/>
        </w:rPr>
        <w:t xml:space="preserve"> different techniques within the same study. Our comparison of mean errors across the range of EQ-5D scores highlights the need to present additional data on subgroups categorized by EQ-5D score when reporting results of analyses in this area. The additive and minimum methods performed very poorly and whereas the simple linear model gave the most accurate results in our data, this requires validating in external data. As the values estimated using the different methods are not comparable, and may have errors greater than the MID reported in a recent article,</w:t>
      </w:r>
      <w:r w:rsidRPr="00BD129E">
        <w:rPr>
          <w:rFonts w:cs="AdvTNR"/>
          <w:color w:val="000000" w:themeColor="text1"/>
          <w:vertAlign w:val="superscript"/>
        </w:rPr>
        <w:t>29</w:t>
      </w:r>
      <w:r w:rsidRPr="00BD129E">
        <w:rPr>
          <w:rFonts w:cs="AdvTNR"/>
          <w:color w:val="000000" w:themeColor="text1"/>
        </w:rPr>
        <w:t xml:space="preserve"> this has implications for policy decisions informed by cost per QALY thresholds. Literature describing research in this area is evolving and based on the current evidence, we would recommend that analysts use the multiplicative method to combine mean HSUVs when using EQ-5D data. Because of the substantial errors that can potentially occur, analysts should perform a range of univariate sensitivity analyses to test the sensitivity of the model to changes in the HSUVs used.</w:t>
      </w:r>
    </w:p>
    <w:p w:rsidR="007B0DBD" w:rsidRPr="00BD129E" w:rsidRDefault="007B0DBD" w:rsidP="001712D3">
      <w:pPr>
        <w:rPr>
          <w:rFonts w:cs="AdvStone-SB"/>
          <w:color w:val="000000" w:themeColor="text1"/>
        </w:rPr>
      </w:pPr>
    </w:p>
    <w:p w:rsidR="007B0DBD" w:rsidRPr="00BD129E" w:rsidRDefault="007B0DBD" w:rsidP="001712D3">
      <w:pPr>
        <w:rPr>
          <w:rFonts w:cs="AdvStone-SB"/>
          <w:color w:val="000000" w:themeColor="text1"/>
        </w:rPr>
      </w:pPr>
    </w:p>
    <w:p w:rsidR="007B0DBD" w:rsidRPr="00BD129E" w:rsidRDefault="007B0DBD" w:rsidP="001712D3">
      <w:pPr>
        <w:rPr>
          <w:rFonts w:cs="AdvStone-SB"/>
          <w:color w:val="000000" w:themeColor="text1"/>
        </w:rPr>
      </w:pPr>
    </w:p>
    <w:p w:rsidR="007B0DBD" w:rsidRPr="00BD129E" w:rsidRDefault="00A566C8" w:rsidP="001712D3">
      <w:pPr>
        <w:rPr>
          <w:rFonts w:cs="AdvStone-SB"/>
          <w:b/>
          <w:color w:val="000000" w:themeColor="text1"/>
        </w:rPr>
      </w:pPr>
      <w:r w:rsidRPr="00BD129E">
        <w:rPr>
          <w:rFonts w:cs="AdvStone-SB"/>
          <w:b/>
          <w:color w:val="000000" w:themeColor="text1"/>
        </w:rPr>
        <w:t>ACKNOWLEDGEMENT</w:t>
      </w:r>
    </w:p>
    <w:p w:rsidR="007B0DBD" w:rsidRPr="00BD129E" w:rsidRDefault="007B0DBD" w:rsidP="007B0DBD">
      <w:pPr>
        <w:autoSpaceDE w:val="0"/>
        <w:autoSpaceDN w:val="0"/>
        <w:adjustRightInd w:val="0"/>
        <w:spacing w:after="0" w:line="360" w:lineRule="auto"/>
        <w:jc w:val="both"/>
        <w:rPr>
          <w:rFonts w:cs="AdvTNR"/>
          <w:color w:val="000000" w:themeColor="text1"/>
        </w:rPr>
      </w:pPr>
      <w:r w:rsidRPr="00BD129E">
        <w:rPr>
          <w:rFonts w:cs="AdvTNR"/>
          <w:color w:val="000000" w:themeColor="text1"/>
        </w:rPr>
        <w:t>The Health Survey for England is commissioned by the Department of Health and conducted by the Joint Health Survey Unit of National Centre for Social Research and Department of Epidemiology and Public Health at University College London. Ethical approval for the Health Survey for England was obtained from the London Multi-Centre Research Ethics Committee.</w:t>
      </w:r>
    </w:p>
    <w:p w:rsidR="001712D3" w:rsidRPr="00BD129E" w:rsidRDefault="001712D3" w:rsidP="001712D3">
      <w:pPr>
        <w:rPr>
          <w:rFonts w:cs="AdvStone-SB"/>
          <w:color w:val="000000" w:themeColor="text1"/>
        </w:rPr>
      </w:pPr>
      <w:r w:rsidRPr="00BD129E">
        <w:rPr>
          <w:rFonts w:cs="AdvStone-SB"/>
          <w:color w:val="000000" w:themeColor="text1"/>
        </w:rPr>
        <w:br w:type="page"/>
      </w:r>
    </w:p>
    <w:p w:rsidR="001712D3" w:rsidRPr="00BD129E" w:rsidRDefault="001712D3" w:rsidP="001712D3">
      <w:pPr>
        <w:autoSpaceDE w:val="0"/>
        <w:autoSpaceDN w:val="0"/>
        <w:adjustRightInd w:val="0"/>
        <w:spacing w:after="0" w:line="360" w:lineRule="auto"/>
        <w:jc w:val="both"/>
        <w:rPr>
          <w:rFonts w:cs="AdvStone-SB"/>
          <w:b/>
          <w:color w:val="000000" w:themeColor="text1"/>
        </w:rPr>
      </w:pPr>
      <w:r w:rsidRPr="00BD129E">
        <w:rPr>
          <w:rFonts w:cs="AdvStone-SB"/>
          <w:b/>
          <w:color w:val="000000" w:themeColor="text1"/>
        </w:rPr>
        <w:lastRenderedPageBreak/>
        <w:t>REFERENCES</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 </w:t>
      </w:r>
      <w:r w:rsidR="00D00110" w:rsidRPr="00BD129E">
        <w:rPr>
          <w:rFonts w:cs="AdvTNR"/>
          <w:color w:val="000000" w:themeColor="text1"/>
        </w:rPr>
        <w:t>NICE Guide to the methods of technology appraisal. 2008 N1618. available from: http://www.nice.org.uk/media/B52/A7/TAMethodsGuideUpdatedJune2008.pdf accessed June 2010.</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2. Gold MR, Siegel JE. </w:t>
      </w:r>
      <w:r w:rsidRPr="00BD129E">
        <w:rPr>
          <w:rFonts w:cs="AdvTNR-Italic"/>
          <w:iCs/>
          <w:color w:val="000000" w:themeColor="text1"/>
        </w:rPr>
        <w:t>Cost-Effectiveness in Health and Medicine</w:t>
      </w:r>
      <w:r w:rsidRPr="00BD129E">
        <w:rPr>
          <w:rFonts w:cs="AdvTNR"/>
          <w:color w:val="000000" w:themeColor="text1"/>
        </w:rPr>
        <w:t>. Oxford University Press.</w:t>
      </w:r>
      <w:r w:rsidR="00157567" w:rsidRPr="00BD129E">
        <w:rPr>
          <w:rFonts w:cs="AdvTNR"/>
          <w:color w:val="000000" w:themeColor="text1"/>
        </w:rPr>
        <w:t xml:space="preserve"> London.</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3. Dolan P, Gudex C, Kind P, et al. The time trade-off method: results from a general population study. </w:t>
      </w:r>
      <w:r w:rsidRPr="00BD129E">
        <w:rPr>
          <w:rFonts w:cs="AdvTNR-Italic"/>
          <w:iCs/>
          <w:color w:val="000000" w:themeColor="text1"/>
        </w:rPr>
        <w:t>Health Econ</w:t>
      </w:r>
      <w:r w:rsidRPr="00BD129E">
        <w:rPr>
          <w:rFonts w:cs="AdvTNR"/>
          <w:color w:val="000000" w:themeColor="text1"/>
        </w:rPr>
        <w:t>. 1996;5:141–154.</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4. Brazier J, Roberts J, Deverill M. The estimation a preference-based single index measure for health from the SF-36. </w:t>
      </w:r>
      <w:r w:rsidRPr="00BD129E">
        <w:rPr>
          <w:rFonts w:cs="AdvTNR-Italic"/>
          <w:iCs/>
          <w:color w:val="000000" w:themeColor="text1"/>
        </w:rPr>
        <w:t>J Health Econ</w:t>
      </w:r>
      <w:r w:rsidRPr="00BD129E">
        <w:rPr>
          <w:rFonts w:cs="AdvTNR"/>
          <w:color w:val="000000" w:themeColor="text1"/>
        </w:rPr>
        <w:t>. 2002;21:271–292.</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5. Horsman J, Furlong W, Feeny D, et al. The Health Utilities Index (HUI): concepts, measurement properties and applications. </w:t>
      </w:r>
      <w:r w:rsidRPr="00BD129E">
        <w:rPr>
          <w:rFonts w:cs="AdvTNR-Italic"/>
          <w:iCs/>
          <w:color w:val="000000" w:themeColor="text1"/>
        </w:rPr>
        <w:t>Health Qual Life Outcomes</w:t>
      </w:r>
      <w:r w:rsidRPr="00BD129E">
        <w:rPr>
          <w:rFonts w:cs="AdvTNR"/>
          <w:color w:val="000000" w:themeColor="text1"/>
        </w:rPr>
        <w:t>. 2004;1:54.</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6. Yang Y, Brazier J, Tsuchiya A, et al. Estimating a preference-based single index from the Overactive Bladder Questionnaire. </w:t>
      </w:r>
      <w:r w:rsidRPr="00BD129E">
        <w:rPr>
          <w:rFonts w:cs="AdvTNR-Italic"/>
          <w:iCs/>
          <w:color w:val="000000" w:themeColor="text1"/>
        </w:rPr>
        <w:t>Value Health</w:t>
      </w:r>
      <w:r w:rsidRPr="00BD129E">
        <w:rPr>
          <w:rFonts w:cs="AdvTNR"/>
          <w:color w:val="000000" w:themeColor="text1"/>
        </w:rPr>
        <w:t>. 2009;2:159–166.</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7. Brazier JE, Ratcliffe J, Tsuchiya A, et al. </w:t>
      </w:r>
      <w:r w:rsidRPr="00BD129E">
        <w:rPr>
          <w:rFonts w:cs="AdvTNR-Italic"/>
          <w:iCs/>
          <w:color w:val="000000" w:themeColor="text1"/>
        </w:rPr>
        <w:t>Measuring and Valuing Health for Economic Evaluation</w:t>
      </w:r>
      <w:r w:rsidRPr="00BD129E">
        <w:rPr>
          <w:rFonts w:cs="AdvTNR"/>
          <w:color w:val="000000" w:themeColor="text1"/>
        </w:rPr>
        <w:t>. Oxford: Oxford University Press; 2007.</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8. Brazier J, Tsuchiya A. Preference-based condition-specific measures of health: what happens to cross programme comparability? </w:t>
      </w:r>
      <w:r w:rsidRPr="00BD129E">
        <w:rPr>
          <w:rFonts w:cs="AdvTNR-Italic"/>
          <w:iCs/>
          <w:color w:val="000000" w:themeColor="text1"/>
        </w:rPr>
        <w:t>Health Econ</w:t>
      </w:r>
      <w:r w:rsidRPr="00BD129E">
        <w:rPr>
          <w:rFonts w:cs="AdvTNR"/>
          <w:color w:val="000000" w:themeColor="text1"/>
        </w:rPr>
        <w:t>. 2010;19:125–129.</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9. Green C, Brazier JE, Deverill M. Valuing </w:t>
      </w:r>
      <w:r w:rsidR="00C80AA0" w:rsidRPr="00BD129E">
        <w:rPr>
          <w:rFonts w:cs="AdvTNR"/>
          <w:color w:val="000000" w:themeColor="text1"/>
        </w:rPr>
        <w:t>health-related</w:t>
      </w:r>
      <w:r w:rsidRPr="00BD129E">
        <w:rPr>
          <w:rFonts w:cs="AdvTNR"/>
          <w:color w:val="000000" w:themeColor="text1"/>
        </w:rPr>
        <w:t xml:space="preserve"> quality of life: a review of health state valuation techniques. </w:t>
      </w:r>
      <w:r w:rsidRPr="00BD129E">
        <w:rPr>
          <w:rFonts w:cs="AdvTNR-Italic"/>
          <w:iCs/>
          <w:color w:val="000000" w:themeColor="text1"/>
        </w:rPr>
        <w:t>Pharmacoeconomics</w:t>
      </w:r>
      <w:r w:rsidRPr="00BD129E">
        <w:rPr>
          <w:rFonts w:cs="AdvTNR"/>
          <w:color w:val="000000" w:themeColor="text1"/>
        </w:rPr>
        <w:t>. 2000;17:151–165.</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10. McPherson K, Myers J, Taylor WJ, </w:t>
      </w:r>
      <w:r w:rsidR="00157567" w:rsidRPr="00BD129E">
        <w:rPr>
          <w:rFonts w:cs="AdvTNR"/>
          <w:color w:val="000000" w:themeColor="text1"/>
        </w:rPr>
        <w:t>McNaughton HK, Weatheral M.</w:t>
      </w:r>
      <w:r w:rsidRPr="00BD129E">
        <w:rPr>
          <w:rFonts w:cs="AdvTNR"/>
          <w:color w:val="000000" w:themeColor="text1"/>
        </w:rPr>
        <w:t xml:space="preserve"> Self-valuation and societal valuations of health state differ with disease severity in chronic and disabling conditions. </w:t>
      </w:r>
      <w:r w:rsidRPr="00BD129E">
        <w:rPr>
          <w:rFonts w:cs="AdvTNR-Italic"/>
          <w:iCs/>
          <w:color w:val="000000" w:themeColor="text1"/>
        </w:rPr>
        <w:t>Med Care</w:t>
      </w:r>
      <w:r w:rsidRPr="00BD129E">
        <w:rPr>
          <w:rFonts w:cs="AdvTNR"/>
          <w:color w:val="000000" w:themeColor="text1"/>
        </w:rPr>
        <w:t>. 2004;2:1143–1151.</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11. Bansback N, Ara R, Ward S, et al. Statin therapy in rheumatoid arthritis: a cost-effectiveness and value-of-information analysis. </w:t>
      </w:r>
      <w:r w:rsidRPr="00BD129E">
        <w:rPr>
          <w:rFonts w:cs="AdvTNR-Italic"/>
          <w:iCs/>
          <w:color w:val="000000" w:themeColor="text1"/>
        </w:rPr>
        <w:t>Pharmacoeconomics</w:t>
      </w:r>
      <w:r w:rsidRPr="00BD129E">
        <w:rPr>
          <w:rFonts w:cs="AdvTNR"/>
          <w:color w:val="000000" w:themeColor="text1"/>
        </w:rPr>
        <w:t>. 2009;27:25–37. doi: 10.2165/00019053-200927010-00004.</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12. Hu B, Fu AZ. Predicting utility for joint health states, a general framework and a new nonparametric estimator. </w:t>
      </w:r>
      <w:r w:rsidRPr="00BD129E">
        <w:rPr>
          <w:rFonts w:cs="AdvTNR-Italic"/>
          <w:iCs/>
          <w:color w:val="000000" w:themeColor="text1"/>
        </w:rPr>
        <w:t>Med Decis Making</w:t>
      </w:r>
      <w:r w:rsidRPr="00BD129E">
        <w:rPr>
          <w:rFonts w:cs="AdvTNR"/>
          <w:color w:val="000000" w:themeColor="text1"/>
        </w:rPr>
        <w:t>. 2010;30:E29–E39.</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13. Basu A, Dale W, Elstein A, et al. A linear index for predicting joint health state utilities from single health state utilities. </w:t>
      </w:r>
      <w:r w:rsidRPr="00BD129E">
        <w:rPr>
          <w:rFonts w:cs="AdvTNR-Italic"/>
          <w:iCs/>
          <w:color w:val="000000" w:themeColor="text1"/>
        </w:rPr>
        <w:t>Health Econ</w:t>
      </w:r>
      <w:r w:rsidRPr="00BD129E">
        <w:rPr>
          <w:rFonts w:cs="AdvTNR"/>
          <w:color w:val="000000" w:themeColor="text1"/>
        </w:rPr>
        <w:t>. 2009;18:403–419.</w:t>
      </w:r>
    </w:p>
    <w:p w:rsidR="00157567" w:rsidRPr="00BD129E" w:rsidRDefault="001712D3" w:rsidP="008E773C">
      <w:pPr>
        <w:autoSpaceDE w:val="0"/>
        <w:autoSpaceDN w:val="0"/>
        <w:adjustRightInd w:val="0"/>
        <w:spacing w:after="0" w:line="360" w:lineRule="auto"/>
        <w:jc w:val="both"/>
        <w:rPr>
          <w:rFonts w:ascii="Tahoma" w:hAnsi="Tahoma" w:cs="Tahoma"/>
          <w:color w:val="000000" w:themeColor="text1"/>
          <w:sz w:val="20"/>
          <w:szCs w:val="20"/>
        </w:rPr>
      </w:pPr>
      <w:r w:rsidRPr="00BD129E">
        <w:rPr>
          <w:rFonts w:cs="AdvTNR"/>
          <w:color w:val="000000" w:themeColor="text1"/>
        </w:rPr>
        <w:t xml:space="preserve">14. Janssen M, Bonsel G. Estimating preference weights for chronic multimorbidity: don’t add, multiply. Proceedings of the EuroQol Group. 2008. </w:t>
      </w:r>
      <w:r w:rsidR="00157567" w:rsidRPr="00BD129E">
        <w:rPr>
          <w:rFonts w:cs="AdvTNR"/>
          <w:color w:val="000000" w:themeColor="text1"/>
        </w:rPr>
        <w:t>Available from: http://www.euroqol.org/ accessed June 2010</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15. Flanagan W, McIntosh C, Le Petit C, et al. Deriving utility scores for co-morbid conditions: a test of the multiplicative model for combining individual condition scores. </w:t>
      </w:r>
      <w:r w:rsidRPr="00BD129E">
        <w:rPr>
          <w:rFonts w:cs="AdvTNR-Italic"/>
          <w:iCs/>
          <w:color w:val="000000" w:themeColor="text1"/>
        </w:rPr>
        <w:t>Popul Health Met</w:t>
      </w:r>
      <w:r w:rsidRPr="00BD129E">
        <w:rPr>
          <w:rFonts w:cs="AdvTNR"/>
          <w:color w:val="000000" w:themeColor="text1"/>
        </w:rPr>
        <w:t>. 2006;4. doi:10.1186/1478-7954-4-13.</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lastRenderedPageBreak/>
        <w:t xml:space="preserve">16. Fu A, Katan M. Utilities should not be multiplied. </w:t>
      </w:r>
      <w:r w:rsidRPr="00BD129E">
        <w:rPr>
          <w:rFonts w:cs="AdvTNR-Italic"/>
          <w:iCs/>
          <w:color w:val="000000" w:themeColor="text1"/>
        </w:rPr>
        <w:t>Med Care</w:t>
      </w:r>
      <w:r w:rsidRPr="00BD129E">
        <w:rPr>
          <w:rFonts w:cs="AdvTNR"/>
          <w:color w:val="000000" w:themeColor="text1"/>
        </w:rPr>
        <w:t>. 2008;46:984–990.</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17. Ara R, Brazier J, The issues involved in populating an economic model with utility values: moving towards better practice. 2010 HEDS Discussion Paper No. 09/11. Available at </w:t>
      </w:r>
      <w:hyperlink r:id="rId96" w:history="1">
        <w:r w:rsidRPr="00BD129E">
          <w:rPr>
            <w:rStyle w:val="Hyperlink"/>
            <w:rFonts w:cs="AdvTNR"/>
            <w:color w:val="000000" w:themeColor="text1"/>
          </w:rPr>
          <w:t>http://www</w:t>
        </w:r>
      </w:hyperlink>
      <w:r w:rsidRPr="00BD129E">
        <w:rPr>
          <w:rFonts w:cs="AdvTNR"/>
          <w:color w:val="000000" w:themeColor="text1"/>
        </w:rPr>
        <w:t>. sheffield.ac.uk/scharr/sections/heds/dps-2009.html.</w:t>
      </w:r>
    </w:p>
    <w:p w:rsidR="001712D3" w:rsidRPr="00BD129E" w:rsidRDefault="001712D3" w:rsidP="008E773C">
      <w:pPr>
        <w:autoSpaceDE w:val="0"/>
        <w:autoSpaceDN w:val="0"/>
        <w:adjustRightInd w:val="0"/>
        <w:spacing w:after="0" w:line="360" w:lineRule="auto"/>
        <w:jc w:val="both"/>
        <w:rPr>
          <w:rFonts w:cs="AdvTimes"/>
          <w:color w:val="000000" w:themeColor="text1"/>
        </w:rPr>
      </w:pPr>
      <w:r w:rsidRPr="00BD129E">
        <w:rPr>
          <w:rFonts w:cs="AdvTNR"/>
          <w:color w:val="000000" w:themeColor="text1"/>
        </w:rPr>
        <w:t>18. Keeney RL,</w:t>
      </w:r>
      <w:r w:rsidR="003C4A8C" w:rsidRPr="00BD129E">
        <w:rPr>
          <w:rFonts w:cs="AdvTNR"/>
          <w:color w:val="000000" w:themeColor="text1"/>
        </w:rPr>
        <w:t xml:space="preserve"> and</w:t>
      </w:r>
      <w:r w:rsidRPr="00BD129E">
        <w:rPr>
          <w:rFonts w:cs="AdvTNR"/>
          <w:color w:val="000000" w:themeColor="text1"/>
        </w:rPr>
        <w:t xml:space="preserve"> Raifa H. </w:t>
      </w:r>
      <w:r w:rsidRPr="00BD129E">
        <w:rPr>
          <w:rFonts w:cs="AdvTNR-Italic"/>
          <w:iCs/>
          <w:color w:val="000000" w:themeColor="text1"/>
        </w:rPr>
        <w:t>Multiple Objectives: Preferences and Value Tradeoffs</w:t>
      </w:r>
      <w:r w:rsidRPr="00BD129E">
        <w:rPr>
          <w:rFonts w:cs="AdvTNR"/>
          <w:color w:val="000000" w:themeColor="text1"/>
        </w:rPr>
        <w:t xml:space="preserve">. Cambridge: Cambridge University Press; 1993:288–292. </w:t>
      </w:r>
      <w:r w:rsidRPr="00BD129E">
        <w:rPr>
          <w:rFonts w:cs="AdvTimes"/>
          <w:color w:val="000000" w:themeColor="text1"/>
        </w:rPr>
        <w:t>AQ11</w:t>
      </w:r>
    </w:p>
    <w:p w:rsidR="001712D3" w:rsidRPr="00BD129E" w:rsidRDefault="00D00110"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19. Keeney RL, Raif</w:t>
      </w:r>
      <w:r w:rsidR="001712D3" w:rsidRPr="00BD129E">
        <w:rPr>
          <w:rFonts w:cs="AdvTNR"/>
          <w:color w:val="000000" w:themeColor="text1"/>
        </w:rPr>
        <w:t xml:space="preserve">a H. </w:t>
      </w:r>
      <w:r w:rsidR="00521433" w:rsidRPr="00BD129E">
        <w:rPr>
          <w:rFonts w:cs="AdvTNR-Italic"/>
          <w:iCs/>
          <w:color w:val="000000" w:themeColor="text1"/>
        </w:rPr>
        <w:t>Decision-ma</w:t>
      </w:r>
      <w:r w:rsidR="001712D3" w:rsidRPr="00BD129E">
        <w:rPr>
          <w:rFonts w:cs="AdvTNR-Italic"/>
          <w:iCs/>
          <w:color w:val="000000" w:themeColor="text1"/>
        </w:rPr>
        <w:t>king with Multiple Objectives</w:t>
      </w:r>
      <w:r w:rsidR="001712D3" w:rsidRPr="00BD129E">
        <w:rPr>
          <w:rFonts w:cs="AdvTNR"/>
          <w:color w:val="000000" w:themeColor="text1"/>
        </w:rPr>
        <w:t>. New York: Wiley; 1976.</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20. Tversky A, Kaheman D. Advances in prospect theory: cumulative representation of uncertainty. </w:t>
      </w:r>
      <w:r w:rsidRPr="00BD129E">
        <w:rPr>
          <w:rFonts w:cs="AdvTNR-Italic"/>
          <w:iCs/>
          <w:color w:val="000000" w:themeColor="text1"/>
        </w:rPr>
        <w:t>J Risk Uncertainty</w:t>
      </w:r>
      <w:r w:rsidRPr="00BD129E">
        <w:rPr>
          <w:rFonts w:cs="AdvTNR"/>
          <w:color w:val="000000" w:themeColor="text1"/>
        </w:rPr>
        <w:t>. 1992;5:297–323.</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21. Fryback DG, Lawrence WF. Dollars may not buy as man QALYs as we think: a problem with defining quality of life adjustments. </w:t>
      </w:r>
      <w:r w:rsidRPr="00BD129E">
        <w:rPr>
          <w:rFonts w:cs="AdvTNR-Italic"/>
          <w:iCs/>
          <w:color w:val="000000" w:themeColor="text1"/>
        </w:rPr>
        <w:t>Med Decis Making</w:t>
      </w:r>
      <w:r w:rsidRPr="00BD129E">
        <w:rPr>
          <w:rFonts w:cs="AdvTNR"/>
          <w:color w:val="000000" w:themeColor="text1"/>
        </w:rPr>
        <w:t>. 1997;17:276.</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22. Manuel DG, Schultz SE, Kopec JA. Measuring the health burden of chronic disease and injury using health adjusted life expectancy and the Health Utilities Index. </w:t>
      </w:r>
      <w:r w:rsidRPr="00BD129E">
        <w:rPr>
          <w:rFonts w:cs="AdvTNR-Italic"/>
          <w:iCs/>
          <w:color w:val="000000" w:themeColor="text1"/>
        </w:rPr>
        <w:t>J Epidemiol Community Health</w:t>
      </w:r>
      <w:r w:rsidRPr="00BD129E">
        <w:rPr>
          <w:rFonts w:cs="AdvTNR"/>
          <w:color w:val="000000" w:themeColor="text1"/>
        </w:rPr>
        <w:t>. 2002;56:843–850.</w:t>
      </w:r>
    </w:p>
    <w:p w:rsidR="001712D3" w:rsidRPr="00BD129E" w:rsidRDefault="001712D3" w:rsidP="008E773C">
      <w:pPr>
        <w:autoSpaceDE w:val="0"/>
        <w:autoSpaceDN w:val="0"/>
        <w:adjustRightInd w:val="0"/>
        <w:spacing w:after="0" w:line="360" w:lineRule="auto"/>
        <w:jc w:val="both"/>
        <w:rPr>
          <w:rFonts w:cs="AdvTNR"/>
          <w:color w:val="000000" w:themeColor="text1"/>
        </w:rPr>
      </w:pPr>
      <w:r w:rsidRPr="00BD129E">
        <w:rPr>
          <w:rFonts w:cs="AdvTNR"/>
          <w:color w:val="000000" w:themeColor="text1"/>
        </w:rPr>
        <w:t xml:space="preserve">23. Ara R, Brazier J. Using health state utility values from the general population to approximate baselines in decision analytic models when </w:t>
      </w:r>
      <w:r w:rsidR="002A6902" w:rsidRPr="00BD129E">
        <w:rPr>
          <w:rFonts w:cs="AdvTNR"/>
          <w:color w:val="000000" w:themeColor="text1"/>
        </w:rPr>
        <w:t>condition-spe</w:t>
      </w:r>
      <w:r w:rsidRPr="00BD129E">
        <w:rPr>
          <w:rFonts w:cs="AdvTNR"/>
          <w:color w:val="000000" w:themeColor="text1"/>
        </w:rPr>
        <w:t xml:space="preserve">cific data are not available. </w:t>
      </w:r>
      <w:r w:rsidRPr="00BD129E">
        <w:rPr>
          <w:rFonts w:cs="AdvTNR-Italic"/>
          <w:iCs/>
          <w:color w:val="000000" w:themeColor="text1"/>
        </w:rPr>
        <w:t>Value in Health</w:t>
      </w:r>
      <w:r w:rsidR="003C4A8C" w:rsidRPr="00BD129E">
        <w:rPr>
          <w:rFonts w:cs="AdvTNR"/>
          <w:color w:val="000000" w:themeColor="text1"/>
        </w:rPr>
        <w:t>. 2011;14(4):539-45.</w:t>
      </w: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rsidP="001712D3">
      <w:pPr>
        <w:autoSpaceDE w:val="0"/>
        <w:autoSpaceDN w:val="0"/>
        <w:adjustRightInd w:val="0"/>
        <w:spacing w:after="0" w:line="360" w:lineRule="auto"/>
        <w:jc w:val="both"/>
        <w:rPr>
          <w:rFonts w:cs="AdvTNR"/>
          <w:color w:val="000000" w:themeColor="text1"/>
        </w:rPr>
      </w:pPr>
    </w:p>
    <w:p w:rsidR="001712D3" w:rsidRPr="00BD129E" w:rsidRDefault="001712D3">
      <w:pPr>
        <w:rPr>
          <w:rFonts w:cs="AdvTNR"/>
          <w:color w:val="000000" w:themeColor="text1"/>
        </w:rPr>
      </w:pPr>
      <w:r w:rsidRPr="00BD129E">
        <w:rPr>
          <w:rFonts w:cs="AdvTNR"/>
          <w:color w:val="000000" w:themeColor="text1"/>
        </w:rPr>
        <w:br w:type="page"/>
      </w:r>
    </w:p>
    <w:p w:rsidR="00D00110" w:rsidRPr="00BD129E" w:rsidRDefault="002A6902" w:rsidP="001712D3">
      <w:pPr>
        <w:autoSpaceDE w:val="0"/>
        <w:autoSpaceDN w:val="0"/>
        <w:adjustRightInd w:val="0"/>
        <w:spacing w:after="0" w:line="360" w:lineRule="auto"/>
        <w:jc w:val="both"/>
        <w:rPr>
          <w:rFonts w:cs="AdvTNR"/>
          <w:b/>
          <w:color w:val="000000" w:themeColor="text1"/>
        </w:rPr>
      </w:pPr>
      <w:r w:rsidRPr="00BD129E">
        <w:rPr>
          <w:rFonts w:cs="AdvTNR"/>
          <w:b/>
          <w:color w:val="000000" w:themeColor="text1"/>
        </w:rPr>
        <w:lastRenderedPageBreak/>
        <w:t xml:space="preserve">TABLE </w:t>
      </w:r>
      <w:r w:rsidR="00D00110" w:rsidRPr="00BD129E">
        <w:rPr>
          <w:rFonts w:cs="AdvTNR"/>
          <w:b/>
          <w:color w:val="000000" w:themeColor="text1"/>
        </w:rPr>
        <w:t>1. Results from the OLS combination models</w:t>
      </w:r>
      <w:r w:rsidR="004A161E" w:rsidRPr="00BD129E">
        <w:rPr>
          <w:rFonts w:cs="AdvTNR"/>
          <w:b/>
          <w:color w:val="000000" w:themeColor="text1"/>
        </w:rPr>
        <w:t>.</w:t>
      </w:r>
    </w:p>
    <w:tbl>
      <w:tblPr>
        <w:tblW w:w="8993" w:type="dxa"/>
        <w:tblInd w:w="78" w:type="dxa"/>
        <w:tblBorders>
          <w:top w:val="single" w:sz="2" w:space="0" w:color="000000"/>
          <w:bottom w:val="single" w:sz="2" w:space="0" w:color="000000"/>
        </w:tblBorders>
        <w:tblLayout w:type="fixed"/>
        <w:tblLook w:val="0000" w:firstRow="0" w:lastRow="0" w:firstColumn="0" w:lastColumn="0" w:noHBand="0" w:noVBand="0"/>
      </w:tblPr>
      <w:tblGrid>
        <w:gridCol w:w="2202"/>
        <w:gridCol w:w="1335"/>
        <w:gridCol w:w="1011"/>
        <w:gridCol w:w="1010"/>
        <w:gridCol w:w="1436"/>
        <w:gridCol w:w="989"/>
        <w:gridCol w:w="1010"/>
      </w:tblGrid>
      <w:tr w:rsidR="00D87069" w:rsidRPr="00BD129E" w:rsidTr="008E773C">
        <w:trPr>
          <w:trHeight w:val="290"/>
        </w:trPr>
        <w:tc>
          <w:tcPr>
            <w:tcW w:w="2202" w:type="dxa"/>
            <w:tcBorders>
              <w:top w:val="single" w:sz="2" w:space="0" w:color="000000"/>
              <w:bottom w:val="nil"/>
            </w:tcBorders>
          </w:tcPr>
          <w:p w:rsidR="00D87069" w:rsidRPr="00BD129E" w:rsidRDefault="00D87069" w:rsidP="00D87069">
            <w:pPr>
              <w:autoSpaceDE w:val="0"/>
              <w:autoSpaceDN w:val="0"/>
              <w:adjustRightInd w:val="0"/>
              <w:spacing w:after="0" w:line="240" w:lineRule="auto"/>
              <w:rPr>
                <w:rFonts w:ascii="Calibri" w:hAnsi="Calibri"/>
                <w:color w:val="000000" w:themeColor="text1"/>
              </w:rPr>
            </w:pPr>
            <w:r w:rsidRPr="00BD129E">
              <w:rPr>
                <w:rFonts w:ascii="Calibri" w:hAnsi="Calibri"/>
                <w:color w:val="000000" w:themeColor="text1"/>
              </w:rPr>
              <w:t>Base</w:t>
            </w:r>
            <w:r w:rsidR="008E773C" w:rsidRPr="00BD129E">
              <w:rPr>
                <w:rFonts w:ascii="Calibri" w:hAnsi="Calibri"/>
                <w:color w:val="000000" w:themeColor="text1"/>
              </w:rPr>
              <w:t>line</w:t>
            </w:r>
          </w:p>
        </w:tc>
        <w:tc>
          <w:tcPr>
            <w:tcW w:w="2346" w:type="dxa"/>
            <w:gridSpan w:val="2"/>
            <w:tcBorders>
              <w:top w:val="single" w:sz="2" w:space="0" w:color="000000"/>
              <w:bottom w:val="nil"/>
            </w:tcBorders>
          </w:tcPr>
          <w:p w:rsidR="00D87069" w:rsidRPr="00BD129E" w:rsidRDefault="00D87069" w:rsidP="00D87069">
            <w:pPr>
              <w:autoSpaceDE w:val="0"/>
              <w:autoSpaceDN w:val="0"/>
              <w:adjustRightInd w:val="0"/>
              <w:spacing w:after="0" w:line="240" w:lineRule="auto"/>
              <w:jc w:val="center"/>
              <w:rPr>
                <w:rFonts w:ascii="Calibri" w:hAnsi="Calibri"/>
                <w:color w:val="000000" w:themeColor="text1"/>
              </w:rPr>
            </w:pPr>
            <w:r w:rsidRPr="00BD129E">
              <w:rPr>
                <w:rFonts w:ascii="Calibri" w:hAnsi="Calibri"/>
                <w:color w:val="000000" w:themeColor="text1"/>
              </w:rPr>
              <w:t>Perfect Health</w:t>
            </w:r>
          </w:p>
        </w:tc>
        <w:tc>
          <w:tcPr>
            <w:tcW w:w="1010" w:type="dxa"/>
            <w:tcBorders>
              <w:top w:val="single" w:sz="2" w:space="0" w:color="000000"/>
              <w:bottom w:val="nil"/>
            </w:tcBorders>
          </w:tcPr>
          <w:p w:rsidR="00D87069" w:rsidRPr="00BD129E" w:rsidRDefault="00D87069" w:rsidP="00D87069">
            <w:pPr>
              <w:autoSpaceDE w:val="0"/>
              <w:autoSpaceDN w:val="0"/>
              <w:adjustRightInd w:val="0"/>
              <w:spacing w:after="0" w:line="240" w:lineRule="auto"/>
              <w:jc w:val="center"/>
              <w:rPr>
                <w:rFonts w:ascii="Calibri" w:hAnsi="Calibri"/>
                <w:color w:val="000000" w:themeColor="text1"/>
              </w:rPr>
            </w:pPr>
          </w:p>
        </w:tc>
        <w:tc>
          <w:tcPr>
            <w:tcW w:w="3435" w:type="dxa"/>
            <w:gridSpan w:val="3"/>
            <w:tcBorders>
              <w:top w:val="single" w:sz="2" w:space="0" w:color="000000"/>
              <w:bottom w:val="nil"/>
            </w:tcBorders>
          </w:tcPr>
          <w:p w:rsidR="00D87069" w:rsidRPr="00BD129E" w:rsidRDefault="00D87069" w:rsidP="00D87069">
            <w:pPr>
              <w:autoSpaceDE w:val="0"/>
              <w:autoSpaceDN w:val="0"/>
              <w:adjustRightInd w:val="0"/>
              <w:spacing w:after="0" w:line="240" w:lineRule="auto"/>
              <w:jc w:val="center"/>
              <w:rPr>
                <w:rFonts w:ascii="Calibri" w:hAnsi="Calibri"/>
                <w:color w:val="000000" w:themeColor="text1"/>
              </w:rPr>
            </w:pPr>
            <w:r w:rsidRPr="00BD129E">
              <w:rPr>
                <w:rFonts w:ascii="Calibri" w:hAnsi="Calibri"/>
                <w:color w:val="000000" w:themeColor="text1"/>
              </w:rPr>
              <w:t>None of Health Conditions</w:t>
            </w:r>
          </w:p>
        </w:tc>
      </w:tr>
      <w:tr w:rsidR="00D87069" w:rsidRPr="00BD129E" w:rsidTr="008E773C">
        <w:trPr>
          <w:trHeight w:val="290"/>
        </w:trPr>
        <w:tc>
          <w:tcPr>
            <w:tcW w:w="2202"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p>
        </w:tc>
        <w:tc>
          <w:tcPr>
            <w:tcW w:w="1335" w:type="dxa"/>
            <w:tcBorders>
              <w:top w:val="nil"/>
              <w:bottom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Coefficient</w:t>
            </w:r>
          </w:p>
        </w:tc>
        <w:tc>
          <w:tcPr>
            <w:tcW w:w="1011" w:type="dxa"/>
            <w:tcBorders>
              <w:top w:val="nil"/>
              <w:bottom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R</w:t>
            </w:r>
            <w:r w:rsidR="008E773C" w:rsidRPr="00BD129E">
              <w:rPr>
                <w:color w:val="000000" w:themeColor="text1"/>
              </w:rPr>
              <w:t>SE</w:t>
            </w:r>
          </w:p>
        </w:tc>
        <w:tc>
          <w:tcPr>
            <w:tcW w:w="1010" w:type="dxa"/>
            <w:tcBorders>
              <w:top w:val="nil"/>
              <w:bottom w:val="single" w:sz="4" w:space="0" w:color="auto"/>
            </w:tcBorders>
          </w:tcPr>
          <w:p w:rsidR="00D87069" w:rsidRPr="00BD129E" w:rsidRDefault="008E773C" w:rsidP="008E773C">
            <w:pPr>
              <w:autoSpaceDE w:val="0"/>
              <w:autoSpaceDN w:val="0"/>
              <w:adjustRightInd w:val="0"/>
              <w:spacing w:after="0" w:line="240" w:lineRule="auto"/>
              <w:jc w:val="right"/>
              <w:rPr>
                <w:color w:val="000000" w:themeColor="text1"/>
              </w:rPr>
            </w:pPr>
            <w:r w:rsidRPr="00BD129E">
              <w:rPr>
                <w:color w:val="000000" w:themeColor="text1"/>
              </w:rPr>
              <w:t>P</w:t>
            </w:r>
          </w:p>
        </w:tc>
        <w:tc>
          <w:tcPr>
            <w:tcW w:w="1436" w:type="dxa"/>
            <w:tcBorders>
              <w:top w:val="nil"/>
              <w:bottom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Coefficient</w:t>
            </w:r>
          </w:p>
        </w:tc>
        <w:tc>
          <w:tcPr>
            <w:tcW w:w="989" w:type="dxa"/>
            <w:tcBorders>
              <w:top w:val="nil"/>
              <w:bottom w:val="single" w:sz="4" w:space="0" w:color="auto"/>
            </w:tcBorders>
          </w:tcPr>
          <w:p w:rsidR="00D87069" w:rsidRPr="00BD129E" w:rsidRDefault="008E773C" w:rsidP="008E773C">
            <w:pPr>
              <w:autoSpaceDE w:val="0"/>
              <w:autoSpaceDN w:val="0"/>
              <w:adjustRightInd w:val="0"/>
              <w:spacing w:after="0" w:line="240" w:lineRule="auto"/>
              <w:jc w:val="right"/>
              <w:rPr>
                <w:color w:val="000000" w:themeColor="text1"/>
              </w:rPr>
            </w:pPr>
            <w:r w:rsidRPr="00BD129E">
              <w:rPr>
                <w:color w:val="000000" w:themeColor="text1"/>
              </w:rPr>
              <w:t>RSE</w:t>
            </w:r>
            <w:r w:rsidR="00D87069" w:rsidRPr="00BD129E">
              <w:rPr>
                <w:color w:val="000000" w:themeColor="text1"/>
              </w:rPr>
              <w:t xml:space="preserve"> </w:t>
            </w:r>
          </w:p>
        </w:tc>
        <w:tc>
          <w:tcPr>
            <w:tcW w:w="1010" w:type="dxa"/>
            <w:tcBorders>
              <w:top w:val="nil"/>
              <w:bottom w:val="single" w:sz="4" w:space="0" w:color="auto"/>
            </w:tcBorders>
          </w:tcPr>
          <w:p w:rsidR="00D87069" w:rsidRPr="00BD129E" w:rsidRDefault="008E773C" w:rsidP="008E773C">
            <w:pPr>
              <w:autoSpaceDE w:val="0"/>
              <w:autoSpaceDN w:val="0"/>
              <w:adjustRightInd w:val="0"/>
              <w:spacing w:after="0" w:line="240" w:lineRule="auto"/>
              <w:jc w:val="right"/>
              <w:rPr>
                <w:color w:val="000000" w:themeColor="text1"/>
              </w:rPr>
            </w:pPr>
            <w:r w:rsidRPr="00BD129E">
              <w:rPr>
                <w:color w:val="000000" w:themeColor="text1"/>
              </w:rPr>
              <w:t>P</w:t>
            </w:r>
          </w:p>
        </w:tc>
      </w:tr>
      <w:tr w:rsidR="00D87069" w:rsidRPr="00BD129E" w:rsidTr="008E773C">
        <w:trPr>
          <w:trHeight w:val="290"/>
        </w:trPr>
        <w:tc>
          <w:tcPr>
            <w:tcW w:w="2202" w:type="dxa"/>
            <w:tcBorders>
              <w:top w:val="single" w:sz="4" w:space="0" w:color="auto"/>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Minimum decrement</w:t>
            </w:r>
          </w:p>
        </w:tc>
        <w:tc>
          <w:tcPr>
            <w:tcW w:w="1335" w:type="dxa"/>
            <w:tcBorders>
              <w:top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0.5136428</w:t>
            </w:r>
          </w:p>
        </w:tc>
        <w:tc>
          <w:tcPr>
            <w:tcW w:w="1011" w:type="dxa"/>
            <w:tcBorders>
              <w:top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1.1300</w:t>
            </w:r>
          </w:p>
        </w:tc>
        <w:tc>
          <w:tcPr>
            <w:tcW w:w="1010" w:type="dxa"/>
            <w:tcBorders>
              <w:top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0.651</w:t>
            </w:r>
          </w:p>
        </w:tc>
        <w:tc>
          <w:tcPr>
            <w:tcW w:w="1436" w:type="dxa"/>
            <w:tcBorders>
              <w:top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0.0439155</w:t>
            </w:r>
          </w:p>
        </w:tc>
        <w:tc>
          <w:tcPr>
            <w:tcW w:w="989" w:type="dxa"/>
            <w:tcBorders>
              <w:top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0.4978</w:t>
            </w:r>
          </w:p>
        </w:tc>
        <w:tc>
          <w:tcPr>
            <w:tcW w:w="1010" w:type="dxa"/>
            <w:tcBorders>
              <w:top w:val="single" w:sz="4" w:space="0" w:color="auto"/>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0.930</w:t>
            </w:r>
          </w:p>
        </w:tc>
      </w:tr>
      <w:tr w:rsidR="00D87069" w:rsidRPr="00BD129E" w:rsidTr="0085186B">
        <w:trPr>
          <w:trHeight w:val="290"/>
        </w:trPr>
        <w:tc>
          <w:tcPr>
            <w:tcW w:w="2202" w:type="dxa"/>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Maximum decrement</w:t>
            </w:r>
          </w:p>
        </w:tc>
        <w:tc>
          <w:tcPr>
            <w:tcW w:w="1335"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0.5284501</w:t>
            </w:r>
          </w:p>
        </w:tc>
        <w:tc>
          <w:tcPr>
            <w:tcW w:w="1011"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1.3815</w:t>
            </w:r>
          </w:p>
        </w:tc>
        <w:tc>
          <w:tcPr>
            <w:tcW w:w="1010"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0.703</w:t>
            </w:r>
          </w:p>
        </w:tc>
        <w:tc>
          <w:tcPr>
            <w:tcW w:w="1436"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0.1545328</w:t>
            </w:r>
          </w:p>
        </w:tc>
        <w:tc>
          <w:tcPr>
            <w:tcW w:w="989"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0.7076</w:t>
            </w:r>
          </w:p>
        </w:tc>
        <w:tc>
          <w:tcPr>
            <w:tcW w:w="1010"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0.828</w:t>
            </w:r>
          </w:p>
        </w:tc>
      </w:tr>
      <w:tr w:rsidR="00D87069" w:rsidRPr="00BD129E" w:rsidTr="0085186B">
        <w:trPr>
          <w:trHeight w:val="290"/>
        </w:trPr>
        <w:tc>
          <w:tcPr>
            <w:tcW w:w="2202" w:type="dxa"/>
          </w:tcPr>
          <w:p w:rsidR="00D87069" w:rsidRPr="00BD129E" w:rsidRDefault="00D87069" w:rsidP="00B776B4">
            <w:pPr>
              <w:autoSpaceDE w:val="0"/>
              <w:autoSpaceDN w:val="0"/>
              <w:adjustRightInd w:val="0"/>
              <w:spacing w:after="0" w:line="240" w:lineRule="auto"/>
              <w:rPr>
                <w:color w:val="000000" w:themeColor="text1"/>
              </w:rPr>
            </w:pPr>
            <w:r w:rsidRPr="00BD129E">
              <w:rPr>
                <w:color w:val="000000" w:themeColor="text1"/>
              </w:rPr>
              <w:t>Cross</w:t>
            </w:r>
            <w:r w:rsidR="00B776B4" w:rsidRPr="00BD129E">
              <w:rPr>
                <w:color w:val="000000" w:themeColor="text1"/>
              </w:rPr>
              <w:t xml:space="preserve"> p</w:t>
            </w:r>
            <w:r w:rsidRPr="00BD129E">
              <w:rPr>
                <w:color w:val="000000" w:themeColor="text1"/>
              </w:rPr>
              <w:t>roduct</w:t>
            </w:r>
          </w:p>
        </w:tc>
        <w:tc>
          <w:tcPr>
            <w:tcW w:w="1335"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1.789911</w:t>
            </w:r>
          </w:p>
        </w:tc>
        <w:tc>
          <w:tcPr>
            <w:tcW w:w="1011"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1.7784</w:t>
            </w:r>
          </w:p>
        </w:tc>
        <w:tc>
          <w:tcPr>
            <w:tcW w:w="1010"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0.317</w:t>
            </w:r>
          </w:p>
        </w:tc>
        <w:tc>
          <w:tcPr>
            <w:tcW w:w="1436"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1.1435140</w:t>
            </w:r>
          </w:p>
        </w:tc>
        <w:tc>
          <w:tcPr>
            <w:tcW w:w="989"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0.8307</w:t>
            </w:r>
          </w:p>
        </w:tc>
        <w:tc>
          <w:tcPr>
            <w:tcW w:w="1010" w:type="dxa"/>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0.172</w:t>
            </w:r>
          </w:p>
        </w:tc>
      </w:tr>
      <w:tr w:rsidR="00D87069" w:rsidRPr="00BD129E" w:rsidTr="0085186B">
        <w:trPr>
          <w:trHeight w:val="290"/>
        </w:trPr>
        <w:tc>
          <w:tcPr>
            <w:tcW w:w="2202" w:type="dxa"/>
            <w:tcBorders>
              <w:bottom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Constant</w:t>
            </w:r>
          </w:p>
        </w:tc>
        <w:tc>
          <w:tcPr>
            <w:tcW w:w="1335" w:type="dxa"/>
            <w:tcBorders>
              <w:bottom w:val="nil"/>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-0.6427511</w:t>
            </w:r>
          </w:p>
        </w:tc>
        <w:tc>
          <w:tcPr>
            <w:tcW w:w="1011" w:type="dxa"/>
            <w:tcBorders>
              <w:bottom w:val="nil"/>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1.6315</w:t>
            </w:r>
          </w:p>
        </w:tc>
        <w:tc>
          <w:tcPr>
            <w:tcW w:w="1010" w:type="dxa"/>
            <w:tcBorders>
              <w:bottom w:val="nil"/>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0.695</w:t>
            </w:r>
          </w:p>
        </w:tc>
        <w:tc>
          <w:tcPr>
            <w:tcW w:w="1436" w:type="dxa"/>
            <w:tcBorders>
              <w:bottom w:val="nil"/>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-0.1007821</w:t>
            </w:r>
          </w:p>
        </w:tc>
        <w:tc>
          <w:tcPr>
            <w:tcW w:w="989" w:type="dxa"/>
            <w:tcBorders>
              <w:bottom w:val="nil"/>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0.7165</w:t>
            </w:r>
          </w:p>
        </w:tc>
        <w:tc>
          <w:tcPr>
            <w:tcW w:w="1010" w:type="dxa"/>
            <w:tcBorders>
              <w:bottom w:val="nil"/>
            </w:tcBorders>
          </w:tcPr>
          <w:p w:rsidR="00D87069" w:rsidRPr="00BD129E" w:rsidRDefault="00D87069" w:rsidP="008E773C">
            <w:pPr>
              <w:autoSpaceDE w:val="0"/>
              <w:autoSpaceDN w:val="0"/>
              <w:adjustRightInd w:val="0"/>
              <w:spacing w:after="0" w:line="240" w:lineRule="auto"/>
              <w:jc w:val="right"/>
              <w:rPr>
                <w:color w:val="000000" w:themeColor="text1"/>
              </w:rPr>
            </w:pPr>
            <w:r w:rsidRPr="00BD129E">
              <w:rPr>
                <w:color w:val="000000" w:themeColor="text1"/>
              </w:rPr>
              <w:t>0.888</w:t>
            </w:r>
          </w:p>
        </w:tc>
      </w:tr>
      <w:tr w:rsidR="00D87069" w:rsidRPr="00BD129E" w:rsidTr="0085186B">
        <w:trPr>
          <w:trHeight w:val="290"/>
        </w:trPr>
        <w:tc>
          <w:tcPr>
            <w:tcW w:w="2202" w:type="dxa"/>
            <w:tcBorders>
              <w:top w:val="nil"/>
              <w:bottom w:val="single" w:sz="4" w:space="0" w:color="auto"/>
            </w:tcBorders>
          </w:tcPr>
          <w:p w:rsidR="00D87069" w:rsidRPr="00BD129E" w:rsidRDefault="00D87069" w:rsidP="004A161E">
            <w:pPr>
              <w:autoSpaceDE w:val="0"/>
              <w:autoSpaceDN w:val="0"/>
              <w:adjustRightInd w:val="0"/>
              <w:spacing w:after="0" w:line="240" w:lineRule="auto"/>
              <w:rPr>
                <w:color w:val="000000" w:themeColor="text1"/>
                <w:vertAlign w:val="superscript"/>
              </w:rPr>
            </w:pPr>
            <w:r w:rsidRPr="00BD129E">
              <w:rPr>
                <w:color w:val="000000" w:themeColor="text1"/>
              </w:rPr>
              <w:t>R</w:t>
            </w:r>
            <w:r w:rsidR="004A161E" w:rsidRPr="00BD129E">
              <w:rPr>
                <w:color w:val="000000" w:themeColor="text1"/>
                <w:vertAlign w:val="superscript"/>
              </w:rPr>
              <w:t>2</w:t>
            </w:r>
          </w:p>
        </w:tc>
        <w:tc>
          <w:tcPr>
            <w:tcW w:w="1335"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r w:rsidRPr="00BD129E">
              <w:rPr>
                <w:color w:val="000000" w:themeColor="text1"/>
              </w:rPr>
              <w:t>0.57</w:t>
            </w:r>
          </w:p>
        </w:tc>
        <w:tc>
          <w:tcPr>
            <w:tcW w:w="1011"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p>
        </w:tc>
        <w:tc>
          <w:tcPr>
            <w:tcW w:w="1010"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p>
        </w:tc>
        <w:tc>
          <w:tcPr>
            <w:tcW w:w="1436"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r w:rsidRPr="00BD129E">
              <w:rPr>
                <w:color w:val="000000" w:themeColor="text1"/>
              </w:rPr>
              <w:t>0.58</w:t>
            </w:r>
          </w:p>
        </w:tc>
        <w:tc>
          <w:tcPr>
            <w:tcW w:w="989"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p>
        </w:tc>
        <w:tc>
          <w:tcPr>
            <w:tcW w:w="1010" w:type="dxa"/>
            <w:tcBorders>
              <w:top w:val="nil"/>
              <w:bottom w:val="single" w:sz="4" w:space="0" w:color="auto"/>
            </w:tcBorders>
          </w:tcPr>
          <w:p w:rsidR="00D87069" w:rsidRPr="00BD129E" w:rsidRDefault="00D87069" w:rsidP="00D87069">
            <w:pPr>
              <w:autoSpaceDE w:val="0"/>
              <w:autoSpaceDN w:val="0"/>
              <w:adjustRightInd w:val="0"/>
              <w:spacing w:after="0" w:line="240" w:lineRule="auto"/>
              <w:jc w:val="right"/>
              <w:rPr>
                <w:color w:val="000000" w:themeColor="text1"/>
              </w:rPr>
            </w:pPr>
          </w:p>
        </w:tc>
      </w:tr>
      <w:tr w:rsidR="00D87069" w:rsidRPr="00BD129E" w:rsidTr="0085186B">
        <w:trPr>
          <w:trHeight w:val="290"/>
        </w:trPr>
        <w:tc>
          <w:tcPr>
            <w:tcW w:w="6994" w:type="dxa"/>
            <w:gridSpan w:val="5"/>
          </w:tcPr>
          <w:p w:rsidR="00D87069" w:rsidRPr="00BD129E" w:rsidRDefault="00D87069" w:rsidP="00D87069">
            <w:pPr>
              <w:autoSpaceDE w:val="0"/>
              <w:autoSpaceDN w:val="0"/>
              <w:adjustRightInd w:val="0"/>
              <w:spacing w:after="0" w:line="240" w:lineRule="auto"/>
              <w:rPr>
                <w:color w:val="000000" w:themeColor="text1"/>
                <w:lang w:val="de-DE"/>
              </w:rPr>
            </w:pPr>
            <w:r w:rsidRPr="00BD129E">
              <w:rPr>
                <w:color w:val="000000" w:themeColor="text1"/>
                <w:lang w:val="de-DE"/>
              </w:rPr>
              <w:t>Minimum decrement: min(U</w:t>
            </w:r>
            <w:r w:rsidRPr="00BD129E">
              <w:rPr>
                <w:color w:val="000000" w:themeColor="text1"/>
                <w:vertAlign w:val="subscript"/>
                <w:lang w:val="de-DE"/>
              </w:rPr>
              <w:t>nA</w:t>
            </w:r>
            <w:r w:rsidRPr="00BD129E">
              <w:rPr>
                <w:color w:val="000000" w:themeColor="text1"/>
                <w:lang w:val="de-DE"/>
              </w:rPr>
              <w:t xml:space="preserve"> – U</w:t>
            </w:r>
            <w:r w:rsidRPr="00BD129E">
              <w:rPr>
                <w:color w:val="000000" w:themeColor="text1"/>
                <w:vertAlign w:val="subscript"/>
                <w:lang w:val="de-DE"/>
              </w:rPr>
              <w:t>A</w:t>
            </w:r>
            <w:r w:rsidRPr="00BD129E">
              <w:rPr>
                <w:color w:val="000000" w:themeColor="text1"/>
                <w:lang w:val="de-DE"/>
              </w:rPr>
              <w:t>, U</w:t>
            </w:r>
            <w:r w:rsidRPr="00BD129E">
              <w:rPr>
                <w:color w:val="000000" w:themeColor="text1"/>
                <w:vertAlign w:val="subscript"/>
                <w:lang w:val="de-DE"/>
              </w:rPr>
              <w:t>nB</w:t>
            </w:r>
            <w:r w:rsidRPr="00BD129E">
              <w:rPr>
                <w:color w:val="000000" w:themeColor="text1"/>
                <w:lang w:val="de-DE"/>
              </w:rPr>
              <w:t xml:space="preserve"> – U</w:t>
            </w:r>
            <w:r w:rsidRPr="00BD129E">
              <w:rPr>
                <w:color w:val="000000" w:themeColor="text1"/>
                <w:vertAlign w:val="subscript"/>
                <w:lang w:val="de-DE"/>
              </w:rPr>
              <w:t>B</w:t>
            </w:r>
            <w:r w:rsidRPr="00BD129E">
              <w:rPr>
                <w:color w:val="000000" w:themeColor="text1"/>
                <w:lang w:val="de-DE"/>
              </w:rPr>
              <w:t>)</w:t>
            </w:r>
          </w:p>
        </w:tc>
        <w:tc>
          <w:tcPr>
            <w:tcW w:w="989" w:type="dxa"/>
          </w:tcPr>
          <w:p w:rsidR="00D87069" w:rsidRPr="00BD129E" w:rsidRDefault="00D87069" w:rsidP="00D87069">
            <w:pPr>
              <w:autoSpaceDE w:val="0"/>
              <w:autoSpaceDN w:val="0"/>
              <w:adjustRightInd w:val="0"/>
              <w:spacing w:after="0" w:line="240" w:lineRule="auto"/>
              <w:jc w:val="right"/>
              <w:rPr>
                <w:color w:val="000000" w:themeColor="text1"/>
                <w:lang w:val="de-DE"/>
              </w:rPr>
            </w:pPr>
          </w:p>
        </w:tc>
        <w:tc>
          <w:tcPr>
            <w:tcW w:w="1010" w:type="dxa"/>
          </w:tcPr>
          <w:p w:rsidR="00D87069" w:rsidRPr="00BD129E" w:rsidRDefault="00D87069" w:rsidP="00D87069">
            <w:pPr>
              <w:autoSpaceDE w:val="0"/>
              <w:autoSpaceDN w:val="0"/>
              <w:adjustRightInd w:val="0"/>
              <w:spacing w:after="0" w:line="240" w:lineRule="auto"/>
              <w:jc w:val="right"/>
              <w:rPr>
                <w:color w:val="000000" w:themeColor="text1"/>
                <w:lang w:val="de-DE"/>
              </w:rPr>
            </w:pPr>
          </w:p>
        </w:tc>
      </w:tr>
      <w:tr w:rsidR="00D87069" w:rsidRPr="00BD129E" w:rsidTr="0085186B">
        <w:trPr>
          <w:trHeight w:val="290"/>
        </w:trPr>
        <w:tc>
          <w:tcPr>
            <w:tcW w:w="6994" w:type="dxa"/>
            <w:gridSpan w:val="5"/>
            <w:tcBorders>
              <w:bottom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Maximum decrement: max(U</w:t>
            </w:r>
            <w:r w:rsidRPr="00BD129E">
              <w:rPr>
                <w:color w:val="000000" w:themeColor="text1"/>
                <w:vertAlign w:val="subscript"/>
              </w:rPr>
              <w:t>nA</w:t>
            </w:r>
            <w:r w:rsidRPr="00BD129E">
              <w:rPr>
                <w:color w:val="000000" w:themeColor="text1"/>
              </w:rPr>
              <w:t xml:space="preserve"> – U</w:t>
            </w:r>
            <w:r w:rsidRPr="00BD129E">
              <w:rPr>
                <w:color w:val="000000" w:themeColor="text1"/>
                <w:vertAlign w:val="subscript"/>
              </w:rPr>
              <w:t>A</w:t>
            </w:r>
            <w:r w:rsidRPr="00BD129E">
              <w:rPr>
                <w:color w:val="000000" w:themeColor="text1"/>
              </w:rPr>
              <w:t>, U</w:t>
            </w:r>
            <w:r w:rsidRPr="00BD129E">
              <w:rPr>
                <w:color w:val="000000" w:themeColor="text1"/>
                <w:vertAlign w:val="subscript"/>
              </w:rPr>
              <w:t>nB</w:t>
            </w:r>
            <w:r w:rsidRPr="00BD129E">
              <w:rPr>
                <w:color w:val="000000" w:themeColor="text1"/>
              </w:rPr>
              <w:t xml:space="preserve"> – U</w:t>
            </w:r>
            <w:r w:rsidRPr="00BD129E">
              <w:rPr>
                <w:color w:val="000000" w:themeColor="text1"/>
                <w:vertAlign w:val="subscript"/>
              </w:rPr>
              <w:t>B</w:t>
            </w:r>
            <w:r w:rsidRPr="00BD129E">
              <w:rPr>
                <w:color w:val="000000" w:themeColor="text1"/>
              </w:rPr>
              <w:t>))</w:t>
            </w:r>
          </w:p>
        </w:tc>
        <w:tc>
          <w:tcPr>
            <w:tcW w:w="989" w:type="dxa"/>
            <w:tcBorders>
              <w:bottom w:val="nil"/>
            </w:tcBorders>
          </w:tcPr>
          <w:p w:rsidR="00D87069" w:rsidRPr="00BD129E" w:rsidRDefault="00D87069" w:rsidP="00D87069">
            <w:pPr>
              <w:autoSpaceDE w:val="0"/>
              <w:autoSpaceDN w:val="0"/>
              <w:adjustRightInd w:val="0"/>
              <w:spacing w:after="0" w:line="240" w:lineRule="auto"/>
              <w:jc w:val="right"/>
              <w:rPr>
                <w:color w:val="000000" w:themeColor="text1"/>
              </w:rPr>
            </w:pPr>
          </w:p>
        </w:tc>
        <w:tc>
          <w:tcPr>
            <w:tcW w:w="1010" w:type="dxa"/>
            <w:tcBorders>
              <w:bottom w:val="nil"/>
            </w:tcBorders>
          </w:tcPr>
          <w:p w:rsidR="00D87069" w:rsidRPr="00BD129E" w:rsidRDefault="00D87069" w:rsidP="00D87069">
            <w:pPr>
              <w:autoSpaceDE w:val="0"/>
              <w:autoSpaceDN w:val="0"/>
              <w:adjustRightInd w:val="0"/>
              <w:spacing w:after="0" w:line="240" w:lineRule="auto"/>
              <w:jc w:val="right"/>
              <w:rPr>
                <w:color w:val="000000" w:themeColor="text1"/>
              </w:rPr>
            </w:pPr>
          </w:p>
        </w:tc>
      </w:tr>
      <w:tr w:rsidR="00D87069" w:rsidRPr="00BD129E" w:rsidTr="0085186B">
        <w:trPr>
          <w:trHeight w:val="290"/>
        </w:trPr>
        <w:tc>
          <w:tcPr>
            <w:tcW w:w="7983" w:type="dxa"/>
            <w:gridSpan w:val="6"/>
            <w:tcBorders>
              <w:top w:val="nil"/>
              <w:bottom w:val="nil"/>
            </w:tcBorders>
          </w:tcPr>
          <w:p w:rsidR="00D87069" w:rsidRPr="00BD129E" w:rsidRDefault="00D87069" w:rsidP="004A161E">
            <w:pPr>
              <w:autoSpaceDE w:val="0"/>
              <w:autoSpaceDN w:val="0"/>
              <w:adjustRightInd w:val="0"/>
              <w:spacing w:after="0" w:line="240" w:lineRule="auto"/>
              <w:rPr>
                <w:color w:val="000000" w:themeColor="text1"/>
                <w:lang w:val="de-DE"/>
              </w:rPr>
            </w:pPr>
            <w:r w:rsidRPr="00BD129E">
              <w:rPr>
                <w:color w:val="000000" w:themeColor="text1"/>
                <w:lang w:val="de-DE"/>
              </w:rPr>
              <w:t>Cross</w:t>
            </w:r>
            <w:r w:rsidR="004A161E" w:rsidRPr="00BD129E">
              <w:rPr>
                <w:color w:val="000000" w:themeColor="text1"/>
                <w:lang w:val="de-DE"/>
              </w:rPr>
              <w:t xml:space="preserve"> p</w:t>
            </w:r>
            <w:r w:rsidRPr="00BD129E">
              <w:rPr>
                <w:color w:val="000000" w:themeColor="text1"/>
                <w:lang w:val="de-DE"/>
              </w:rPr>
              <w:t>roduct: min(U</w:t>
            </w:r>
            <w:r w:rsidRPr="00BD129E">
              <w:rPr>
                <w:color w:val="000000" w:themeColor="text1"/>
                <w:vertAlign w:val="subscript"/>
                <w:lang w:val="de-DE"/>
              </w:rPr>
              <w:t>nA</w:t>
            </w:r>
            <w:r w:rsidRPr="00BD129E">
              <w:rPr>
                <w:color w:val="000000" w:themeColor="text1"/>
                <w:lang w:val="de-DE"/>
              </w:rPr>
              <w:t>, U</w:t>
            </w:r>
            <w:r w:rsidRPr="00BD129E">
              <w:rPr>
                <w:color w:val="000000" w:themeColor="text1"/>
                <w:vertAlign w:val="subscript"/>
                <w:lang w:val="de-DE"/>
              </w:rPr>
              <w:t>nB</w:t>
            </w:r>
            <w:r w:rsidRPr="00BD129E">
              <w:rPr>
                <w:color w:val="000000" w:themeColor="text1"/>
                <w:lang w:val="de-DE"/>
              </w:rPr>
              <w:t>))*(U</w:t>
            </w:r>
            <w:r w:rsidRPr="00BD129E">
              <w:rPr>
                <w:color w:val="000000" w:themeColor="text1"/>
                <w:vertAlign w:val="subscript"/>
                <w:lang w:val="de-DE"/>
              </w:rPr>
              <w:t>A</w:t>
            </w:r>
            <w:r w:rsidRPr="00BD129E">
              <w:rPr>
                <w:color w:val="000000" w:themeColor="text1"/>
                <w:lang w:val="de-DE"/>
              </w:rPr>
              <w:t>/U</w:t>
            </w:r>
            <w:r w:rsidRPr="00BD129E">
              <w:rPr>
                <w:color w:val="000000" w:themeColor="text1"/>
                <w:vertAlign w:val="subscript"/>
                <w:lang w:val="de-DE"/>
              </w:rPr>
              <w:t>nA</w:t>
            </w:r>
            <w:r w:rsidRPr="00BD129E">
              <w:rPr>
                <w:color w:val="000000" w:themeColor="text1"/>
                <w:lang w:val="de-DE"/>
              </w:rPr>
              <w:t>)*(U</w:t>
            </w:r>
            <w:r w:rsidRPr="00BD129E">
              <w:rPr>
                <w:color w:val="000000" w:themeColor="text1"/>
                <w:vertAlign w:val="subscript"/>
                <w:lang w:val="de-DE"/>
              </w:rPr>
              <w:t>B</w:t>
            </w:r>
            <w:r w:rsidRPr="00BD129E">
              <w:rPr>
                <w:color w:val="000000" w:themeColor="text1"/>
                <w:lang w:val="de-DE"/>
              </w:rPr>
              <w:t>/U</w:t>
            </w:r>
            <w:r w:rsidRPr="00BD129E">
              <w:rPr>
                <w:color w:val="000000" w:themeColor="text1"/>
                <w:vertAlign w:val="subscript"/>
                <w:lang w:val="de-DE"/>
              </w:rPr>
              <w:t>nB</w:t>
            </w:r>
            <w:r w:rsidRPr="00BD129E">
              <w:rPr>
                <w:color w:val="000000" w:themeColor="text1"/>
                <w:lang w:val="de-DE"/>
              </w:rPr>
              <w:t>)</w:t>
            </w:r>
          </w:p>
        </w:tc>
        <w:tc>
          <w:tcPr>
            <w:tcW w:w="1010" w:type="dxa"/>
            <w:tcBorders>
              <w:top w:val="nil"/>
              <w:bottom w:val="nil"/>
            </w:tcBorders>
          </w:tcPr>
          <w:p w:rsidR="00D87069" w:rsidRPr="00BD129E" w:rsidRDefault="00D87069" w:rsidP="00D87069">
            <w:pPr>
              <w:autoSpaceDE w:val="0"/>
              <w:autoSpaceDN w:val="0"/>
              <w:adjustRightInd w:val="0"/>
              <w:spacing w:after="0" w:line="240" w:lineRule="auto"/>
              <w:jc w:val="right"/>
              <w:rPr>
                <w:color w:val="000000" w:themeColor="text1"/>
                <w:lang w:val="de-DE"/>
              </w:rPr>
            </w:pPr>
          </w:p>
        </w:tc>
      </w:tr>
    </w:tbl>
    <w:p w:rsidR="00D00110" w:rsidRPr="00BD129E" w:rsidRDefault="008E773C" w:rsidP="001712D3">
      <w:pPr>
        <w:autoSpaceDE w:val="0"/>
        <w:autoSpaceDN w:val="0"/>
        <w:adjustRightInd w:val="0"/>
        <w:spacing w:after="0" w:line="360" w:lineRule="auto"/>
        <w:jc w:val="both"/>
        <w:rPr>
          <w:rFonts w:cs="AdvTNR"/>
          <w:color w:val="000000" w:themeColor="text1"/>
        </w:rPr>
      </w:pPr>
      <w:r w:rsidRPr="00BD129E">
        <w:rPr>
          <w:rFonts w:cs="AdvTNR"/>
          <w:color w:val="000000" w:themeColor="text1"/>
        </w:rPr>
        <w:t>RSE, robust standard error.</w:t>
      </w:r>
    </w:p>
    <w:p w:rsidR="00D87069" w:rsidRPr="00BD129E" w:rsidRDefault="00D87069">
      <w:pPr>
        <w:rPr>
          <w:rFonts w:cs="AdvTNR"/>
          <w:color w:val="000000" w:themeColor="text1"/>
        </w:rPr>
      </w:pPr>
      <w:r w:rsidRPr="00BD129E">
        <w:rPr>
          <w:rFonts w:cs="AdvTNR"/>
          <w:color w:val="000000" w:themeColor="text1"/>
        </w:rPr>
        <w:br w:type="page"/>
      </w:r>
    </w:p>
    <w:p w:rsidR="00D00110" w:rsidRPr="00BD129E" w:rsidRDefault="00D00110" w:rsidP="001712D3">
      <w:pPr>
        <w:autoSpaceDE w:val="0"/>
        <w:autoSpaceDN w:val="0"/>
        <w:adjustRightInd w:val="0"/>
        <w:spacing w:after="0" w:line="360" w:lineRule="auto"/>
        <w:jc w:val="both"/>
        <w:rPr>
          <w:rFonts w:cs="AdvTNR"/>
          <w:b/>
          <w:color w:val="000000" w:themeColor="text1"/>
        </w:rPr>
      </w:pPr>
      <w:r w:rsidRPr="00BD129E">
        <w:rPr>
          <w:rFonts w:cs="AdvTNR"/>
          <w:b/>
          <w:color w:val="000000" w:themeColor="text1"/>
        </w:rPr>
        <w:lastRenderedPageBreak/>
        <w:t>TABLE 2. Comparing the accurac</w:t>
      </w:r>
      <w:r w:rsidR="004A161E" w:rsidRPr="00BD129E">
        <w:rPr>
          <w:rFonts w:cs="AdvTNR"/>
          <w:b/>
          <w:color w:val="000000" w:themeColor="text1"/>
        </w:rPr>
        <w:t>y of HSUVs generated using the five</w:t>
      </w:r>
      <w:r w:rsidRPr="00BD129E">
        <w:rPr>
          <w:rFonts w:cs="AdvTNR"/>
          <w:b/>
          <w:color w:val="000000" w:themeColor="text1"/>
        </w:rPr>
        <w:t xml:space="preserve"> methods</w:t>
      </w:r>
      <w:r w:rsidR="004A161E" w:rsidRPr="00BD129E">
        <w:rPr>
          <w:rFonts w:cs="AdvTNR"/>
          <w:b/>
          <w:color w:val="000000" w:themeColor="text1"/>
        </w:rPr>
        <w:t>.</w:t>
      </w:r>
    </w:p>
    <w:tbl>
      <w:tblPr>
        <w:tblW w:w="9439" w:type="dxa"/>
        <w:tblInd w:w="78" w:type="dxa"/>
        <w:tblLayout w:type="fixed"/>
        <w:tblLook w:val="0000" w:firstRow="0" w:lastRow="0" w:firstColumn="0" w:lastColumn="0" w:noHBand="0" w:noVBand="0"/>
      </w:tblPr>
      <w:tblGrid>
        <w:gridCol w:w="2202"/>
        <w:gridCol w:w="1233"/>
        <w:gridCol w:w="1080"/>
        <w:gridCol w:w="1696"/>
        <w:gridCol w:w="1207"/>
        <w:gridCol w:w="1010"/>
        <w:gridCol w:w="1011"/>
      </w:tblGrid>
      <w:tr w:rsidR="00D87069" w:rsidRPr="00BD129E" w:rsidTr="0085186B">
        <w:trPr>
          <w:trHeight w:val="290"/>
        </w:trPr>
        <w:tc>
          <w:tcPr>
            <w:tcW w:w="2202"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jc w:val="right"/>
              <w:rPr>
                <w:color w:val="000000" w:themeColor="text1"/>
              </w:rPr>
            </w:pPr>
          </w:p>
        </w:tc>
        <w:tc>
          <w:tcPr>
            <w:tcW w:w="1233"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Actual</w:t>
            </w:r>
          </w:p>
        </w:tc>
        <w:tc>
          <w:tcPr>
            <w:tcW w:w="1080"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Additive</w:t>
            </w:r>
          </w:p>
        </w:tc>
        <w:tc>
          <w:tcPr>
            <w:tcW w:w="1696"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Multiplicative</w:t>
            </w:r>
          </w:p>
        </w:tc>
        <w:tc>
          <w:tcPr>
            <w:tcW w:w="1207"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Minimum</w:t>
            </w:r>
          </w:p>
        </w:tc>
        <w:tc>
          <w:tcPr>
            <w:tcW w:w="1010"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ADE</w:t>
            </w:r>
          </w:p>
        </w:tc>
        <w:tc>
          <w:tcPr>
            <w:tcW w:w="1011" w:type="dxa"/>
            <w:tcBorders>
              <w:top w:val="single" w:sz="6" w:space="0" w:color="auto"/>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 xml:space="preserve">OLS </w:t>
            </w:r>
          </w:p>
        </w:tc>
      </w:tr>
      <w:tr w:rsidR="00D87069" w:rsidRPr="00BD129E" w:rsidTr="0085186B">
        <w:trPr>
          <w:trHeight w:val="290"/>
        </w:trPr>
        <w:tc>
          <w:tcPr>
            <w:tcW w:w="9439" w:type="dxa"/>
            <w:gridSpan w:val="7"/>
            <w:tcBorders>
              <w:top w:val="single" w:sz="4" w:space="0" w:color="auto"/>
              <w:left w:val="nil"/>
              <w:right w:val="nil"/>
            </w:tcBorders>
          </w:tcPr>
          <w:p w:rsidR="00D87069" w:rsidRPr="00BD129E" w:rsidRDefault="00D87069" w:rsidP="00D87069">
            <w:pPr>
              <w:autoSpaceDE w:val="0"/>
              <w:autoSpaceDN w:val="0"/>
              <w:adjustRightInd w:val="0"/>
              <w:spacing w:after="0" w:line="240" w:lineRule="auto"/>
              <w:rPr>
                <w:b/>
                <w:color w:val="000000" w:themeColor="text1"/>
              </w:rPr>
            </w:pPr>
            <w:r w:rsidRPr="00BD129E">
              <w:rPr>
                <w:b/>
                <w:color w:val="000000" w:themeColor="text1"/>
              </w:rPr>
              <w:t>Using a baseline of perfect health</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Mean EQ-5D score</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0.5682</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0.4288</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0.5092</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0.6667</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0.6142</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0.5669</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Min EQ-5D score</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0.3596</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0.2321</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0.3795</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0.5860</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0.5018</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0.4367</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Max EQ-5D</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0.9165</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0.7119</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0.7284</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0.7907</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0.7777</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0.8121</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Range</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0.5570</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0.4797</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0.3489</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0.2047</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0.2759</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0.3754</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Mean error</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0.1384</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0.0580</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-0.0995</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-0.0470</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0.0003</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Maximum error</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0.3320</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0.2129</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0.2715</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0.2206</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0.1720</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MAE</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0.1411</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0.0707</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0.1037</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0.0620</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0.0471</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RMSE</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0.1529</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0.0839</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0.1214</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0.0799</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0.0603</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Proportion within |0.01|</w:t>
            </w:r>
          </w:p>
        </w:tc>
        <w:tc>
          <w:tcPr>
            <w:tcW w:w="108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w:t>
            </w:r>
          </w:p>
        </w:tc>
        <w:tc>
          <w:tcPr>
            <w:tcW w:w="1696"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7%</w:t>
            </w:r>
          </w:p>
        </w:tc>
        <w:tc>
          <w:tcPr>
            <w:tcW w:w="1207"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4%</w:t>
            </w:r>
          </w:p>
        </w:tc>
        <w:tc>
          <w:tcPr>
            <w:tcW w:w="1010"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15%</w:t>
            </w:r>
          </w:p>
        </w:tc>
        <w:tc>
          <w:tcPr>
            <w:tcW w:w="1011"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11%</w:t>
            </w:r>
          </w:p>
        </w:tc>
      </w:tr>
      <w:tr w:rsidR="00D87069" w:rsidRPr="00BD129E" w:rsidTr="004A161E">
        <w:trPr>
          <w:trHeight w:val="290"/>
        </w:trPr>
        <w:tc>
          <w:tcPr>
            <w:tcW w:w="3435" w:type="dxa"/>
            <w:gridSpan w:val="2"/>
            <w:tcBorders>
              <w:top w:val="nil"/>
              <w:left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Proportion within |0.05|</w:t>
            </w:r>
          </w:p>
        </w:tc>
        <w:tc>
          <w:tcPr>
            <w:tcW w:w="1080"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7%</w:t>
            </w:r>
          </w:p>
        </w:tc>
        <w:tc>
          <w:tcPr>
            <w:tcW w:w="1696"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39%</w:t>
            </w:r>
          </w:p>
        </w:tc>
        <w:tc>
          <w:tcPr>
            <w:tcW w:w="1207"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20%</w:t>
            </w:r>
          </w:p>
        </w:tc>
        <w:tc>
          <w:tcPr>
            <w:tcW w:w="1010"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46%</w:t>
            </w:r>
          </w:p>
        </w:tc>
        <w:tc>
          <w:tcPr>
            <w:tcW w:w="1011"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64%</w:t>
            </w:r>
          </w:p>
        </w:tc>
      </w:tr>
      <w:tr w:rsidR="00D87069" w:rsidRPr="00BD129E" w:rsidTr="004A161E">
        <w:trPr>
          <w:trHeight w:val="290"/>
        </w:trPr>
        <w:tc>
          <w:tcPr>
            <w:tcW w:w="3435" w:type="dxa"/>
            <w:gridSpan w:val="2"/>
            <w:tcBorders>
              <w:top w:val="nil"/>
              <w:left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Proportion within MID |0.074|</w:t>
            </w:r>
          </w:p>
        </w:tc>
        <w:tc>
          <w:tcPr>
            <w:tcW w:w="1080"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15%</w:t>
            </w:r>
          </w:p>
        </w:tc>
        <w:tc>
          <w:tcPr>
            <w:tcW w:w="1696"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58%</w:t>
            </w:r>
          </w:p>
        </w:tc>
        <w:tc>
          <w:tcPr>
            <w:tcW w:w="1207"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33%</w:t>
            </w:r>
          </w:p>
        </w:tc>
        <w:tc>
          <w:tcPr>
            <w:tcW w:w="1010"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72%</w:t>
            </w:r>
          </w:p>
        </w:tc>
        <w:tc>
          <w:tcPr>
            <w:tcW w:w="1011" w:type="dxa"/>
            <w:tcBorders>
              <w:top w:val="nil"/>
              <w:left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81%</w:t>
            </w:r>
          </w:p>
        </w:tc>
      </w:tr>
      <w:tr w:rsidR="00D87069" w:rsidRPr="00BD129E" w:rsidTr="004A161E">
        <w:trPr>
          <w:trHeight w:val="290"/>
        </w:trPr>
        <w:tc>
          <w:tcPr>
            <w:tcW w:w="9439" w:type="dxa"/>
            <w:gridSpan w:val="7"/>
            <w:tcBorders>
              <w:left w:val="nil"/>
              <w:right w:val="nil"/>
            </w:tcBorders>
          </w:tcPr>
          <w:p w:rsidR="00D87069" w:rsidRPr="00BD129E" w:rsidRDefault="00D87069" w:rsidP="00D87069">
            <w:pPr>
              <w:autoSpaceDE w:val="0"/>
              <w:autoSpaceDN w:val="0"/>
              <w:adjustRightInd w:val="0"/>
              <w:spacing w:after="0" w:line="240" w:lineRule="auto"/>
              <w:rPr>
                <w:b/>
                <w:color w:val="000000" w:themeColor="text1"/>
              </w:rPr>
            </w:pPr>
            <w:r w:rsidRPr="00BD129E">
              <w:rPr>
                <w:b/>
                <w:color w:val="000000" w:themeColor="text1"/>
              </w:rPr>
              <w:t>Using age-adjusted baseline from individuals with none of health conditions</w:t>
            </w:r>
          </w:p>
        </w:tc>
      </w:tr>
      <w:tr w:rsidR="00D87069" w:rsidRPr="00BD129E" w:rsidTr="0085186B">
        <w:trPr>
          <w:trHeight w:val="290"/>
        </w:trPr>
        <w:tc>
          <w:tcPr>
            <w:tcW w:w="2202" w:type="dxa"/>
            <w:tcBorders>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Mean EQ-5D score</w:t>
            </w:r>
          </w:p>
        </w:tc>
        <w:tc>
          <w:tcPr>
            <w:tcW w:w="1233" w:type="dxa"/>
            <w:tcBorders>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0.5682</w:t>
            </w:r>
          </w:p>
        </w:tc>
        <w:tc>
          <w:tcPr>
            <w:tcW w:w="1080" w:type="dxa"/>
            <w:tcBorders>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0.4890</w:t>
            </w:r>
          </w:p>
        </w:tc>
        <w:tc>
          <w:tcPr>
            <w:tcW w:w="1696" w:type="dxa"/>
            <w:tcBorders>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0.5418</w:t>
            </w:r>
          </w:p>
        </w:tc>
        <w:tc>
          <w:tcPr>
            <w:tcW w:w="1207" w:type="dxa"/>
            <w:tcBorders>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0.6667</w:t>
            </w:r>
          </w:p>
        </w:tc>
        <w:tc>
          <w:tcPr>
            <w:tcW w:w="1010" w:type="dxa"/>
            <w:tcBorders>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0.6367</w:t>
            </w:r>
          </w:p>
        </w:tc>
        <w:tc>
          <w:tcPr>
            <w:tcW w:w="1011" w:type="dxa"/>
            <w:tcBorders>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0.5671</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Min EQ-5D score</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0.3596</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0.2918</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0.4040</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0.5860</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0.5266</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0.4266</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Max EQ-5D</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color w:val="000000" w:themeColor="text1"/>
              </w:rPr>
            </w:pPr>
            <w:r w:rsidRPr="00BD129E">
              <w:rPr>
                <w:color w:val="000000" w:themeColor="text1"/>
              </w:rPr>
              <w:t>0.9165</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0.7532</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0.7598</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0.7907</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0.7860</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0.7955</w:t>
            </w:r>
          </w:p>
        </w:tc>
      </w:tr>
      <w:tr w:rsidR="00D87069" w:rsidRPr="00BD129E" w:rsidTr="0085186B">
        <w:trPr>
          <w:trHeight w:val="290"/>
        </w:trPr>
        <w:tc>
          <w:tcPr>
            <w:tcW w:w="2202" w:type="dxa"/>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Range</w:t>
            </w:r>
          </w:p>
        </w:tc>
        <w:tc>
          <w:tcPr>
            <w:tcW w:w="1233" w:type="dxa"/>
            <w:tcBorders>
              <w:top w:val="nil"/>
              <w:left w:val="nil"/>
              <w:bottom w:val="nil"/>
              <w:right w:val="nil"/>
            </w:tcBorders>
          </w:tcPr>
          <w:p w:rsidR="00D87069" w:rsidRPr="00BD129E" w:rsidRDefault="00D87069" w:rsidP="00D87069">
            <w:pPr>
              <w:autoSpaceDE w:val="0"/>
              <w:autoSpaceDN w:val="0"/>
              <w:adjustRightInd w:val="0"/>
              <w:spacing w:after="0" w:line="240" w:lineRule="auto"/>
              <w:jc w:val="center"/>
              <w:rPr>
                <w:i/>
                <w:iCs/>
                <w:color w:val="000000" w:themeColor="text1"/>
              </w:rPr>
            </w:pPr>
            <w:r w:rsidRPr="00BD129E">
              <w:rPr>
                <w:i/>
                <w:iCs/>
                <w:color w:val="000000" w:themeColor="text1"/>
              </w:rPr>
              <w:t>0.5570</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i/>
                <w:iCs/>
                <w:color w:val="000000" w:themeColor="text1"/>
              </w:rPr>
            </w:pPr>
            <w:r w:rsidRPr="00BD129E">
              <w:rPr>
                <w:i/>
                <w:iCs/>
                <w:color w:val="000000" w:themeColor="text1"/>
              </w:rPr>
              <w:t>0.4614</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i/>
                <w:iCs/>
                <w:color w:val="000000" w:themeColor="text1"/>
              </w:rPr>
            </w:pPr>
            <w:r w:rsidRPr="00BD129E">
              <w:rPr>
                <w:i/>
                <w:iCs/>
                <w:color w:val="000000" w:themeColor="text1"/>
              </w:rPr>
              <w:t>0.3558</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i/>
                <w:iCs/>
                <w:color w:val="000000" w:themeColor="text1"/>
              </w:rPr>
            </w:pPr>
            <w:r w:rsidRPr="00BD129E">
              <w:rPr>
                <w:i/>
                <w:iCs/>
                <w:color w:val="000000" w:themeColor="text1"/>
              </w:rPr>
              <w:t>0.2047</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i/>
                <w:iCs/>
                <w:color w:val="000000" w:themeColor="text1"/>
              </w:rPr>
            </w:pPr>
            <w:r w:rsidRPr="00BD129E">
              <w:rPr>
                <w:i/>
                <w:iCs/>
                <w:color w:val="000000" w:themeColor="text1"/>
              </w:rPr>
              <w:t>0.2595</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i/>
                <w:iCs/>
                <w:color w:val="000000" w:themeColor="text1"/>
              </w:rPr>
            </w:pPr>
            <w:r w:rsidRPr="00BD129E">
              <w:rPr>
                <w:i/>
                <w:iCs/>
                <w:color w:val="000000" w:themeColor="text1"/>
              </w:rPr>
              <w:t>0.3689</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Mean error</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0.0781</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0.0254</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-0.0995</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-0.0695</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0.0001</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Maximum error</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0.2792</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0.1800</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0.2715</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0.2415</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0.1732</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MAE</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0.0872</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0.0516</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0.1037</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0.0781</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0.0466</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RMSE</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0.1012</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0.0651</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0.1214</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0.0950</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0.0598</w:t>
            </w:r>
          </w:p>
        </w:tc>
      </w:tr>
      <w:tr w:rsidR="00D87069" w:rsidRPr="00BD129E" w:rsidTr="0085186B">
        <w:trPr>
          <w:trHeight w:val="290"/>
        </w:trPr>
        <w:tc>
          <w:tcPr>
            <w:tcW w:w="3435" w:type="dxa"/>
            <w:gridSpan w:val="2"/>
            <w:tcBorders>
              <w:top w:val="nil"/>
              <w:left w:val="nil"/>
              <w:bottom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Proportion within |0.01|</w:t>
            </w:r>
          </w:p>
        </w:tc>
        <w:tc>
          <w:tcPr>
            <w:tcW w:w="108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7%</w:t>
            </w:r>
          </w:p>
        </w:tc>
        <w:tc>
          <w:tcPr>
            <w:tcW w:w="1696"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12%</w:t>
            </w:r>
          </w:p>
        </w:tc>
        <w:tc>
          <w:tcPr>
            <w:tcW w:w="1207"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4%</w:t>
            </w:r>
          </w:p>
        </w:tc>
        <w:tc>
          <w:tcPr>
            <w:tcW w:w="1010"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5%</w:t>
            </w:r>
          </w:p>
        </w:tc>
        <w:tc>
          <w:tcPr>
            <w:tcW w:w="1011" w:type="dxa"/>
            <w:tcBorders>
              <w:top w:val="nil"/>
              <w:left w:val="nil"/>
              <w:bottom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13%</w:t>
            </w:r>
          </w:p>
        </w:tc>
      </w:tr>
      <w:tr w:rsidR="00D87069" w:rsidRPr="00BD129E" w:rsidTr="00D87069">
        <w:trPr>
          <w:trHeight w:val="290"/>
        </w:trPr>
        <w:tc>
          <w:tcPr>
            <w:tcW w:w="3435" w:type="dxa"/>
            <w:gridSpan w:val="2"/>
            <w:tcBorders>
              <w:top w:val="nil"/>
              <w:left w:val="nil"/>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Proportion within |0.05|</w:t>
            </w:r>
          </w:p>
        </w:tc>
        <w:tc>
          <w:tcPr>
            <w:tcW w:w="1080" w:type="dxa"/>
            <w:tcBorders>
              <w:top w:val="nil"/>
              <w:left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26%</w:t>
            </w:r>
          </w:p>
        </w:tc>
        <w:tc>
          <w:tcPr>
            <w:tcW w:w="1696" w:type="dxa"/>
            <w:tcBorders>
              <w:top w:val="nil"/>
              <w:left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56%</w:t>
            </w:r>
          </w:p>
        </w:tc>
        <w:tc>
          <w:tcPr>
            <w:tcW w:w="1207" w:type="dxa"/>
            <w:tcBorders>
              <w:top w:val="nil"/>
              <w:left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20%</w:t>
            </w:r>
          </w:p>
        </w:tc>
        <w:tc>
          <w:tcPr>
            <w:tcW w:w="1010" w:type="dxa"/>
            <w:tcBorders>
              <w:top w:val="nil"/>
              <w:left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35%</w:t>
            </w:r>
          </w:p>
        </w:tc>
        <w:tc>
          <w:tcPr>
            <w:tcW w:w="1011" w:type="dxa"/>
            <w:tcBorders>
              <w:top w:val="nil"/>
              <w:left w:val="nil"/>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63%</w:t>
            </w:r>
          </w:p>
        </w:tc>
      </w:tr>
      <w:tr w:rsidR="00D87069" w:rsidRPr="00BD129E" w:rsidTr="00D87069">
        <w:trPr>
          <w:trHeight w:val="290"/>
        </w:trPr>
        <w:tc>
          <w:tcPr>
            <w:tcW w:w="3435" w:type="dxa"/>
            <w:gridSpan w:val="2"/>
            <w:tcBorders>
              <w:top w:val="nil"/>
              <w:left w:val="nil"/>
              <w:bottom w:val="single" w:sz="4" w:space="0" w:color="auto"/>
              <w:right w:val="nil"/>
            </w:tcBorders>
          </w:tcPr>
          <w:p w:rsidR="00D87069" w:rsidRPr="00BD129E" w:rsidRDefault="00D87069" w:rsidP="00D87069">
            <w:pPr>
              <w:autoSpaceDE w:val="0"/>
              <w:autoSpaceDN w:val="0"/>
              <w:adjustRightInd w:val="0"/>
              <w:spacing w:after="0" w:line="240" w:lineRule="auto"/>
              <w:rPr>
                <w:color w:val="000000" w:themeColor="text1"/>
              </w:rPr>
            </w:pPr>
            <w:r w:rsidRPr="00BD129E">
              <w:rPr>
                <w:color w:val="000000" w:themeColor="text1"/>
              </w:rPr>
              <w:t>Proportion within MID |0.074|</w:t>
            </w:r>
          </w:p>
        </w:tc>
        <w:tc>
          <w:tcPr>
            <w:tcW w:w="1080" w:type="dxa"/>
            <w:tcBorders>
              <w:top w:val="nil"/>
              <w:left w:val="nil"/>
              <w:bottom w:val="single" w:sz="4" w:space="0" w:color="auto"/>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40%</w:t>
            </w:r>
          </w:p>
        </w:tc>
        <w:tc>
          <w:tcPr>
            <w:tcW w:w="1696" w:type="dxa"/>
            <w:tcBorders>
              <w:top w:val="nil"/>
              <w:left w:val="nil"/>
              <w:bottom w:val="single" w:sz="4" w:space="0" w:color="auto"/>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72%</w:t>
            </w:r>
          </w:p>
        </w:tc>
        <w:tc>
          <w:tcPr>
            <w:tcW w:w="1207" w:type="dxa"/>
            <w:tcBorders>
              <w:top w:val="nil"/>
              <w:left w:val="nil"/>
              <w:bottom w:val="single" w:sz="4" w:space="0" w:color="auto"/>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33%</w:t>
            </w:r>
          </w:p>
        </w:tc>
        <w:tc>
          <w:tcPr>
            <w:tcW w:w="1010" w:type="dxa"/>
            <w:tcBorders>
              <w:top w:val="nil"/>
              <w:left w:val="nil"/>
              <w:bottom w:val="single" w:sz="4" w:space="0" w:color="auto"/>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52%</w:t>
            </w:r>
          </w:p>
        </w:tc>
        <w:tc>
          <w:tcPr>
            <w:tcW w:w="1011" w:type="dxa"/>
            <w:tcBorders>
              <w:top w:val="nil"/>
              <w:left w:val="nil"/>
              <w:bottom w:val="single" w:sz="4" w:space="0" w:color="auto"/>
              <w:right w:val="nil"/>
            </w:tcBorders>
            <w:vAlign w:val="bottom"/>
          </w:tcPr>
          <w:p w:rsidR="00D87069" w:rsidRPr="00BD129E" w:rsidRDefault="00D87069" w:rsidP="00D87069">
            <w:pPr>
              <w:spacing w:after="0" w:line="240" w:lineRule="auto"/>
              <w:jc w:val="center"/>
              <w:rPr>
                <w:color w:val="000000" w:themeColor="text1"/>
              </w:rPr>
            </w:pPr>
            <w:r w:rsidRPr="00BD129E">
              <w:rPr>
                <w:color w:val="000000" w:themeColor="text1"/>
              </w:rPr>
              <w:t>80%</w:t>
            </w:r>
          </w:p>
        </w:tc>
      </w:tr>
      <w:tr w:rsidR="00D87069" w:rsidRPr="00BD129E" w:rsidTr="0085186B">
        <w:trPr>
          <w:trHeight w:val="290"/>
        </w:trPr>
        <w:tc>
          <w:tcPr>
            <w:tcW w:w="9439" w:type="dxa"/>
            <w:gridSpan w:val="7"/>
            <w:tcBorders>
              <w:top w:val="single" w:sz="4" w:space="0" w:color="auto"/>
              <w:left w:val="nil"/>
              <w:right w:val="nil"/>
            </w:tcBorders>
          </w:tcPr>
          <w:p w:rsidR="00D87069" w:rsidRPr="00BD129E" w:rsidRDefault="00D87069" w:rsidP="008B4361">
            <w:pPr>
              <w:spacing w:after="0" w:line="240" w:lineRule="auto"/>
              <w:rPr>
                <w:color w:val="000000" w:themeColor="text1"/>
                <w:sz w:val="20"/>
                <w:szCs w:val="20"/>
              </w:rPr>
            </w:pPr>
            <w:r w:rsidRPr="00BD129E">
              <w:rPr>
                <w:color w:val="000000" w:themeColor="text1"/>
                <w:sz w:val="20"/>
                <w:szCs w:val="20"/>
              </w:rPr>
              <w:t>ADE indicate</w:t>
            </w:r>
            <w:r w:rsidR="008B4361" w:rsidRPr="00BD129E">
              <w:rPr>
                <w:color w:val="000000" w:themeColor="text1"/>
                <w:sz w:val="20"/>
                <w:szCs w:val="20"/>
              </w:rPr>
              <w:t>s</w:t>
            </w:r>
            <w:r w:rsidRPr="00BD129E">
              <w:rPr>
                <w:color w:val="000000" w:themeColor="text1"/>
                <w:sz w:val="20"/>
                <w:szCs w:val="20"/>
              </w:rPr>
              <w:t xml:space="preserve"> adjusted decrement estimator; HSUVs, health state utility values; MAE, mean absolute error; MID, minimum important difference; OLS, ordinary least square; RMSE, root mean squared error</w:t>
            </w:r>
            <w:r w:rsidR="004A161E" w:rsidRPr="00BD129E">
              <w:rPr>
                <w:color w:val="000000" w:themeColor="text1"/>
                <w:sz w:val="20"/>
                <w:szCs w:val="20"/>
              </w:rPr>
              <w:t>.</w:t>
            </w:r>
          </w:p>
        </w:tc>
      </w:tr>
    </w:tbl>
    <w:p w:rsidR="00D00110" w:rsidRPr="00BD129E" w:rsidRDefault="00D00110" w:rsidP="001712D3">
      <w:pPr>
        <w:autoSpaceDE w:val="0"/>
        <w:autoSpaceDN w:val="0"/>
        <w:adjustRightInd w:val="0"/>
        <w:spacing w:after="0" w:line="360" w:lineRule="auto"/>
        <w:jc w:val="both"/>
        <w:rPr>
          <w:rFonts w:cs="AdvTNR"/>
          <w:color w:val="000000" w:themeColor="text1"/>
        </w:rPr>
      </w:pPr>
    </w:p>
    <w:p w:rsidR="00D87069" w:rsidRPr="00BD129E" w:rsidRDefault="00D87069">
      <w:pPr>
        <w:rPr>
          <w:rFonts w:cs="AdvTNR"/>
          <w:color w:val="000000" w:themeColor="text1"/>
        </w:rPr>
      </w:pPr>
      <w:r w:rsidRPr="00BD129E">
        <w:rPr>
          <w:rFonts w:cs="AdvTNR"/>
          <w:color w:val="000000" w:themeColor="text1"/>
        </w:rPr>
        <w:br w:type="page"/>
      </w:r>
    </w:p>
    <w:p w:rsidR="001712D3" w:rsidRPr="00BD129E" w:rsidRDefault="00D00110" w:rsidP="001712D3">
      <w:pPr>
        <w:autoSpaceDE w:val="0"/>
        <w:autoSpaceDN w:val="0"/>
        <w:adjustRightInd w:val="0"/>
        <w:spacing w:after="0" w:line="360" w:lineRule="auto"/>
        <w:jc w:val="both"/>
        <w:rPr>
          <w:rFonts w:cs="AdvTNR"/>
          <w:b/>
          <w:color w:val="000000" w:themeColor="text1"/>
        </w:rPr>
      </w:pPr>
      <w:r w:rsidRPr="00BD129E">
        <w:rPr>
          <w:rFonts w:cs="AdvTNR"/>
          <w:b/>
          <w:color w:val="000000" w:themeColor="text1"/>
        </w:rPr>
        <w:lastRenderedPageBreak/>
        <w:t>TABLE</w:t>
      </w:r>
      <w:r w:rsidR="001712D3" w:rsidRPr="00BD129E">
        <w:rPr>
          <w:rFonts w:cs="AdvTNR"/>
          <w:b/>
          <w:color w:val="000000" w:themeColor="text1"/>
        </w:rPr>
        <w:t xml:space="preserve"> 3</w:t>
      </w:r>
      <w:r w:rsidRPr="00BD129E">
        <w:rPr>
          <w:rFonts w:cs="AdvTNR"/>
          <w:b/>
          <w:color w:val="000000" w:themeColor="text1"/>
        </w:rPr>
        <w:t>. E</w:t>
      </w:r>
      <w:r w:rsidR="001712D3" w:rsidRPr="00BD129E">
        <w:rPr>
          <w:rFonts w:cs="AdvTNR"/>
          <w:b/>
          <w:color w:val="000000" w:themeColor="text1"/>
        </w:rPr>
        <w:t>rrors in estimated HSUVs subgrouped by actual EQ-5D score</w:t>
      </w:r>
      <w:r w:rsidR="004A161E" w:rsidRPr="00BD129E">
        <w:rPr>
          <w:rFonts w:cs="AdvTNR"/>
          <w:b/>
          <w:color w:val="000000" w:themeColor="text1"/>
        </w:rPr>
        <w:t>.</w:t>
      </w:r>
    </w:p>
    <w:tbl>
      <w:tblPr>
        <w:tblW w:w="8395" w:type="dxa"/>
        <w:tblInd w:w="108" w:type="dxa"/>
        <w:tblLook w:val="0000" w:firstRow="0" w:lastRow="0" w:firstColumn="0" w:lastColumn="0" w:noHBand="0" w:noVBand="0"/>
      </w:tblPr>
      <w:tblGrid>
        <w:gridCol w:w="2634"/>
        <w:gridCol w:w="1056"/>
        <w:gridCol w:w="1576"/>
        <w:gridCol w:w="1177"/>
        <w:gridCol w:w="976"/>
        <w:gridCol w:w="976"/>
      </w:tblGrid>
      <w:tr w:rsidR="008B4361" w:rsidRPr="00BD129E" w:rsidTr="004A161E">
        <w:trPr>
          <w:trHeight w:val="315"/>
        </w:trPr>
        <w:tc>
          <w:tcPr>
            <w:tcW w:w="2634" w:type="dxa"/>
            <w:tcBorders>
              <w:top w:val="single" w:sz="4" w:space="0" w:color="auto"/>
              <w:bottom w:val="single" w:sz="4" w:space="0" w:color="auto"/>
            </w:tcBorders>
            <w:shd w:val="clear" w:color="auto" w:fill="auto"/>
            <w:noWrap/>
            <w:vAlign w:val="center"/>
          </w:tcPr>
          <w:p w:rsidR="008B4361" w:rsidRPr="00BD129E" w:rsidRDefault="008B4361" w:rsidP="004A161E">
            <w:pPr>
              <w:spacing w:after="0" w:line="240" w:lineRule="auto"/>
              <w:rPr>
                <w:color w:val="000000" w:themeColor="text1"/>
              </w:rPr>
            </w:pPr>
            <w:r w:rsidRPr="00BD129E">
              <w:rPr>
                <w:color w:val="000000" w:themeColor="text1"/>
              </w:rPr>
              <w:t>EQ-5D subgroup</w:t>
            </w:r>
          </w:p>
        </w:tc>
        <w:tc>
          <w:tcPr>
            <w:tcW w:w="1056" w:type="dxa"/>
            <w:tcBorders>
              <w:top w:val="single" w:sz="4" w:space="0" w:color="auto"/>
              <w:bottom w:val="single" w:sz="4" w:space="0" w:color="auto"/>
            </w:tcBorders>
            <w:shd w:val="clear" w:color="auto" w:fill="auto"/>
            <w:noWrap/>
            <w:vAlign w:val="center"/>
          </w:tcPr>
          <w:p w:rsidR="008B4361" w:rsidRPr="00BD129E" w:rsidRDefault="008B4361" w:rsidP="004A161E">
            <w:pPr>
              <w:autoSpaceDE w:val="0"/>
              <w:autoSpaceDN w:val="0"/>
              <w:adjustRightInd w:val="0"/>
              <w:spacing w:after="0" w:line="240" w:lineRule="auto"/>
              <w:jc w:val="center"/>
              <w:rPr>
                <w:color w:val="000000" w:themeColor="text1"/>
              </w:rPr>
            </w:pPr>
            <w:r w:rsidRPr="00BD129E">
              <w:rPr>
                <w:color w:val="000000" w:themeColor="text1"/>
              </w:rPr>
              <w:t>Additive</w:t>
            </w:r>
          </w:p>
        </w:tc>
        <w:tc>
          <w:tcPr>
            <w:tcW w:w="1576" w:type="dxa"/>
            <w:tcBorders>
              <w:top w:val="single" w:sz="4" w:space="0" w:color="auto"/>
              <w:bottom w:val="single" w:sz="4" w:space="0" w:color="auto"/>
            </w:tcBorders>
            <w:shd w:val="clear" w:color="auto" w:fill="auto"/>
            <w:noWrap/>
            <w:vAlign w:val="center"/>
          </w:tcPr>
          <w:p w:rsidR="008B4361" w:rsidRPr="00BD129E" w:rsidRDefault="008B4361" w:rsidP="004A161E">
            <w:pPr>
              <w:autoSpaceDE w:val="0"/>
              <w:autoSpaceDN w:val="0"/>
              <w:adjustRightInd w:val="0"/>
              <w:spacing w:after="0" w:line="240" w:lineRule="auto"/>
              <w:jc w:val="center"/>
              <w:rPr>
                <w:color w:val="000000" w:themeColor="text1"/>
              </w:rPr>
            </w:pPr>
            <w:r w:rsidRPr="00BD129E">
              <w:rPr>
                <w:color w:val="000000" w:themeColor="text1"/>
              </w:rPr>
              <w:t>Multiplicative</w:t>
            </w:r>
          </w:p>
        </w:tc>
        <w:tc>
          <w:tcPr>
            <w:tcW w:w="1177" w:type="dxa"/>
            <w:tcBorders>
              <w:top w:val="single" w:sz="4" w:space="0" w:color="auto"/>
              <w:bottom w:val="single" w:sz="4" w:space="0" w:color="auto"/>
            </w:tcBorders>
            <w:shd w:val="clear" w:color="auto" w:fill="auto"/>
            <w:noWrap/>
            <w:vAlign w:val="center"/>
          </w:tcPr>
          <w:p w:rsidR="008B4361" w:rsidRPr="00BD129E" w:rsidRDefault="008B4361" w:rsidP="004A161E">
            <w:pPr>
              <w:autoSpaceDE w:val="0"/>
              <w:autoSpaceDN w:val="0"/>
              <w:adjustRightInd w:val="0"/>
              <w:spacing w:after="0" w:line="240" w:lineRule="auto"/>
              <w:jc w:val="center"/>
              <w:rPr>
                <w:color w:val="000000" w:themeColor="text1"/>
              </w:rPr>
            </w:pPr>
            <w:r w:rsidRPr="00BD129E">
              <w:rPr>
                <w:color w:val="000000" w:themeColor="text1"/>
              </w:rPr>
              <w:t>Minimum</w:t>
            </w:r>
          </w:p>
        </w:tc>
        <w:tc>
          <w:tcPr>
            <w:tcW w:w="976" w:type="dxa"/>
            <w:tcBorders>
              <w:top w:val="single" w:sz="4" w:space="0" w:color="auto"/>
              <w:bottom w:val="single" w:sz="4" w:space="0" w:color="auto"/>
            </w:tcBorders>
            <w:shd w:val="clear" w:color="auto" w:fill="auto"/>
            <w:noWrap/>
            <w:vAlign w:val="center"/>
          </w:tcPr>
          <w:p w:rsidR="008B4361" w:rsidRPr="00BD129E" w:rsidRDefault="008B4361" w:rsidP="004A161E">
            <w:pPr>
              <w:autoSpaceDE w:val="0"/>
              <w:autoSpaceDN w:val="0"/>
              <w:adjustRightInd w:val="0"/>
              <w:spacing w:after="0" w:line="240" w:lineRule="auto"/>
              <w:jc w:val="center"/>
              <w:rPr>
                <w:color w:val="000000" w:themeColor="text1"/>
              </w:rPr>
            </w:pPr>
            <w:r w:rsidRPr="00BD129E">
              <w:rPr>
                <w:color w:val="000000" w:themeColor="text1"/>
              </w:rPr>
              <w:t>ADE</w:t>
            </w:r>
          </w:p>
        </w:tc>
        <w:tc>
          <w:tcPr>
            <w:tcW w:w="976" w:type="dxa"/>
            <w:tcBorders>
              <w:top w:val="single" w:sz="4" w:space="0" w:color="auto"/>
              <w:bottom w:val="single" w:sz="4" w:space="0" w:color="auto"/>
            </w:tcBorders>
            <w:shd w:val="clear" w:color="auto" w:fill="auto"/>
            <w:noWrap/>
            <w:vAlign w:val="center"/>
          </w:tcPr>
          <w:p w:rsidR="008B4361" w:rsidRPr="00BD129E" w:rsidRDefault="008B4361" w:rsidP="004A161E">
            <w:pPr>
              <w:autoSpaceDE w:val="0"/>
              <w:autoSpaceDN w:val="0"/>
              <w:adjustRightInd w:val="0"/>
              <w:spacing w:after="0" w:line="240" w:lineRule="auto"/>
              <w:jc w:val="center"/>
              <w:rPr>
                <w:color w:val="000000" w:themeColor="text1"/>
              </w:rPr>
            </w:pPr>
            <w:r w:rsidRPr="00BD129E">
              <w:rPr>
                <w:color w:val="000000" w:themeColor="text1"/>
              </w:rPr>
              <w:t>OLS</w:t>
            </w:r>
          </w:p>
        </w:tc>
      </w:tr>
      <w:tr w:rsidR="008B4361" w:rsidRPr="00BD129E" w:rsidTr="0085186B">
        <w:trPr>
          <w:trHeight w:val="315"/>
        </w:trPr>
        <w:tc>
          <w:tcPr>
            <w:tcW w:w="8395" w:type="dxa"/>
            <w:gridSpan w:val="6"/>
            <w:tcBorders>
              <w:top w:val="single" w:sz="4" w:space="0" w:color="auto"/>
            </w:tcBorders>
            <w:shd w:val="clear" w:color="auto" w:fill="auto"/>
            <w:noWrap/>
            <w:vAlign w:val="bottom"/>
          </w:tcPr>
          <w:p w:rsidR="008B4361" w:rsidRPr="00BD129E" w:rsidRDefault="008B4361" w:rsidP="008B4361">
            <w:pPr>
              <w:spacing w:after="0" w:line="240" w:lineRule="auto"/>
              <w:rPr>
                <w:b/>
                <w:color w:val="000000" w:themeColor="text1"/>
              </w:rPr>
            </w:pPr>
            <w:r w:rsidRPr="00BD129E">
              <w:rPr>
                <w:b/>
                <w:color w:val="000000" w:themeColor="text1"/>
              </w:rPr>
              <w:t>ME: Using a baseline of perfect health</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Full set (n = 97)</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0.1384</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0.0580</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-0.0995</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-0.0470</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0.0003</w:t>
            </w:r>
          </w:p>
        </w:tc>
      </w:tr>
      <w:tr w:rsidR="008B4361" w:rsidRPr="00BD129E" w:rsidTr="0085186B">
        <w:trPr>
          <w:trHeight w:val="300"/>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1 to &lt; 0.624 (n = 23)</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0.1730</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0.1153</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-0.0411</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0.0007</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0.0515</w:t>
            </w:r>
          </w:p>
        </w:tc>
      </w:tr>
      <w:tr w:rsidR="008B4361" w:rsidRPr="00BD129E" w:rsidTr="0085186B">
        <w:trPr>
          <w:trHeight w:val="300"/>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0.624 to &lt; 0.562 (n = 24)</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0.1481</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0.0739</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-0.0723</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-0.0236</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0.0176</w:t>
            </w:r>
          </w:p>
        </w:tc>
      </w:tr>
      <w:tr w:rsidR="008B4361" w:rsidRPr="00BD129E" w:rsidTr="004A161E">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0.562 to &lt; 0.514 (n = 24)</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0.1213</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0.0403</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-0.1069</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-0.0550</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-0.0151</w:t>
            </w:r>
          </w:p>
        </w:tc>
      </w:tr>
      <w:tr w:rsidR="008B4361" w:rsidRPr="00BD129E" w:rsidTr="004A161E">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0.514 to &lt; 0.35 (n = 26)</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0.1145</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0.0090</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-0.1694</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-0.1035</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-0.0469</w:t>
            </w:r>
          </w:p>
        </w:tc>
      </w:tr>
      <w:tr w:rsidR="008B4361" w:rsidRPr="00BD129E" w:rsidTr="004A161E">
        <w:trPr>
          <w:trHeight w:val="300"/>
        </w:trPr>
        <w:tc>
          <w:tcPr>
            <w:tcW w:w="8395" w:type="dxa"/>
            <w:gridSpan w:val="6"/>
            <w:shd w:val="clear" w:color="auto" w:fill="auto"/>
            <w:noWrap/>
            <w:vAlign w:val="bottom"/>
          </w:tcPr>
          <w:p w:rsidR="008B4361" w:rsidRPr="00BD129E" w:rsidRDefault="008B4361" w:rsidP="008B4361">
            <w:pPr>
              <w:tabs>
                <w:tab w:val="left" w:pos="4392"/>
              </w:tabs>
              <w:spacing w:after="0" w:line="240" w:lineRule="auto"/>
              <w:rPr>
                <w:b/>
                <w:color w:val="000000" w:themeColor="text1"/>
              </w:rPr>
            </w:pPr>
            <w:r w:rsidRPr="00BD129E">
              <w:rPr>
                <w:b/>
                <w:color w:val="000000" w:themeColor="text1"/>
              </w:rPr>
              <w:t>ME: Using age-adjusted baseline from individuals with none of health conditions</w:t>
            </w:r>
          </w:p>
        </w:tc>
      </w:tr>
      <w:tr w:rsidR="008B4361" w:rsidRPr="00BD129E" w:rsidTr="0085186B">
        <w:trPr>
          <w:trHeight w:val="300"/>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Full set (n = 97)</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0.0781</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0.0254</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-0.0995</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-0.0695</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0.0001</w:t>
            </w:r>
          </w:p>
        </w:tc>
      </w:tr>
      <w:tr w:rsidR="008B4361" w:rsidRPr="00BD129E" w:rsidTr="0085186B">
        <w:trPr>
          <w:trHeight w:val="300"/>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1 to &lt; 0.624 (n = 23)</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0.1119</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0.0779</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-0.0411</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-0.0201</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0.0530</w:t>
            </w:r>
          </w:p>
        </w:tc>
      </w:tr>
      <w:tr w:rsidR="008B4361" w:rsidRPr="00BD129E" w:rsidTr="0085186B">
        <w:trPr>
          <w:trHeight w:val="300"/>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0.624 to &lt; 0.562 (n = 24)</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0.0871</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0.0403</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-0.0723</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-0.0459</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0.0141</w:t>
            </w:r>
          </w:p>
        </w:tc>
      </w:tr>
      <w:tr w:rsidR="008B4361" w:rsidRPr="00BD129E" w:rsidTr="0085186B">
        <w:trPr>
          <w:trHeight w:val="300"/>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0.562 to &lt; 0.514 (n = 24)</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0.0609</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0.0082</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-0.1069</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-0.0776</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-0.0174</w:t>
            </w:r>
          </w:p>
        </w:tc>
      </w:tr>
      <w:tr w:rsidR="008B4361" w:rsidRPr="00BD129E" w:rsidTr="004A161E">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0.514 to &lt; 0.35 (n = 26)</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0.0559</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-0.0191</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-0.1694</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-0.1275</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-0.0436</w:t>
            </w:r>
          </w:p>
        </w:tc>
      </w:tr>
      <w:tr w:rsidR="008B4361" w:rsidRPr="00BD129E" w:rsidTr="004A161E">
        <w:trPr>
          <w:trHeight w:val="315"/>
        </w:trPr>
        <w:tc>
          <w:tcPr>
            <w:tcW w:w="8395" w:type="dxa"/>
            <w:gridSpan w:val="6"/>
            <w:shd w:val="clear" w:color="auto" w:fill="auto"/>
            <w:noWrap/>
            <w:vAlign w:val="bottom"/>
          </w:tcPr>
          <w:p w:rsidR="008B4361" w:rsidRPr="00BD129E" w:rsidRDefault="008B4361" w:rsidP="008B4361">
            <w:pPr>
              <w:spacing w:after="0" w:line="240" w:lineRule="auto"/>
              <w:rPr>
                <w:b/>
                <w:color w:val="000000" w:themeColor="text1"/>
              </w:rPr>
            </w:pPr>
            <w:r w:rsidRPr="00BD129E">
              <w:rPr>
                <w:b/>
                <w:color w:val="000000" w:themeColor="text1"/>
              </w:rPr>
              <w:t>MAE: Using a baseline of perfect health</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Full set (n = 97)</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0.1411</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0.0707</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0.1037</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0.0620</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0.0471</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1 to &lt; 0.624 (n = 23)</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0.1730</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0.1153</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0.0579</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0.0398</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0.0596</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0.624 to &lt; 0.562 (n = 24)</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0.1481</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0.0739</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0.0730</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0.0454</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0.0341</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0.562 to &lt; 0.514 (n = 24)</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0.1234</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0.0490</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0.1069</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0.0550</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0.0375</w:t>
            </w:r>
          </w:p>
        </w:tc>
      </w:tr>
      <w:tr w:rsidR="008B4361" w:rsidRPr="00BD129E" w:rsidTr="004A161E">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0.514 to &lt; 0.35 (n = 26)</w:t>
            </w:r>
          </w:p>
        </w:tc>
        <w:tc>
          <w:tcPr>
            <w:tcW w:w="105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0.1226</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0.0482</w:t>
            </w:r>
          </w:p>
        </w:tc>
        <w:tc>
          <w:tcPr>
            <w:tcW w:w="1177"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0.1694</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0.1035</w:t>
            </w:r>
          </w:p>
        </w:tc>
        <w:tc>
          <w:tcPr>
            <w:tcW w:w="9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0.0570</w:t>
            </w:r>
          </w:p>
        </w:tc>
      </w:tr>
      <w:tr w:rsidR="008B4361" w:rsidRPr="00BD129E" w:rsidTr="004A161E">
        <w:trPr>
          <w:trHeight w:val="315"/>
        </w:trPr>
        <w:tc>
          <w:tcPr>
            <w:tcW w:w="8395" w:type="dxa"/>
            <w:gridSpan w:val="6"/>
            <w:shd w:val="clear" w:color="auto" w:fill="auto"/>
            <w:noWrap/>
            <w:vAlign w:val="bottom"/>
          </w:tcPr>
          <w:p w:rsidR="008B4361" w:rsidRPr="00BD129E" w:rsidRDefault="008B4361" w:rsidP="008B4361">
            <w:pPr>
              <w:spacing w:after="0" w:line="240" w:lineRule="auto"/>
              <w:rPr>
                <w:b/>
                <w:color w:val="000000" w:themeColor="text1"/>
              </w:rPr>
            </w:pPr>
            <w:r w:rsidRPr="00BD129E">
              <w:rPr>
                <w:b/>
                <w:color w:val="000000" w:themeColor="text1"/>
              </w:rPr>
              <w:t>MAE: Using age-adjusted baseline from individuals with none of health conditions</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Full set (n = 97)</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0.0872</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0.0516</w:t>
            </w:r>
          </w:p>
        </w:tc>
        <w:tc>
          <w:tcPr>
            <w:tcW w:w="1177"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0.1037</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0.0781</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0.0466</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1 to &lt; 0.624 (n = 23)</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0.1123</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0.0803</w:t>
            </w:r>
          </w:p>
        </w:tc>
        <w:tc>
          <w:tcPr>
            <w:tcW w:w="1177"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0.0579</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0.0472</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0.0604</w:t>
            </w:r>
          </w:p>
        </w:tc>
      </w:tr>
      <w:tr w:rsidR="008B4361" w:rsidRPr="00BD129E" w:rsidTr="0085186B">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0.624 to &lt; 0.562 (n = 24)</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0.0871</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0.0423</w:t>
            </w:r>
          </w:p>
        </w:tc>
        <w:tc>
          <w:tcPr>
            <w:tcW w:w="1177"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0.0730</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0.0545</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0.0320</w:t>
            </w:r>
          </w:p>
        </w:tc>
      </w:tr>
      <w:tr w:rsidR="008B4361" w:rsidRPr="00BD129E" w:rsidTr="008B4361">
        <w:trPr>
          <w:trHeight w:val="315"/>
        </w:trPr>
        <w:tc>
          <w:tcPr>
            <w:tcW w:w="2634" w:type="dxa"/>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0.562 to &lt; 0.514 (n = 24)</w:t>
            </w:r>
          </w:p>
        </w:tc>
        <w:tc>
          <w:tcPr>
            <w:tcW w:w="105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0.0739</w:t>
            </w:r>
          </w:p>
        </w:tc>
        <w:tc>
          <w:tcPr>
            <w:tcW w:w="1576" w:type="dxa"/>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0.0397</w:t>
            </w:r>
          </w:p>
        </w:tc>
        <w:tc>
          <w:tcPr>
            <w:tcW w:w="1177"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0.1069</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0.0776</w:t>
            </w:r>
          </w:p>
        </w:tc>
        <w:tc>
          <w:tcPr>
            <w:tcW w:w="976" w:type="dxa"/>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0.0392</w:t>
            </w:r>
          </w:p>
        </w:tc>
      </w:tr>
      <w:tr w:rsidR="008B4361" w:rsidRPr="00BD129E" w:rsidTr="008B4361">
        <w:trPr>
          <w:trHeight w:val="315"/>
        </w:trPr>
        <w:tc>
          <w:tcPr>
            <w:tcW w:w="2634" w:type="dxa"/>
            <w:tcBorders>
              <w:bottom w:val="single" w:sz="4" w:space="0" w:color="auto"/>
            </w:tcBorders>
            <w:shd w:val="clear" w:color="auto" w:fill="auto"/>
            <w:noWrap/>
            <w:vAlign w:val="bottom"/>
          </w:tcPr>
          <w:p w:rsidR="008B4361" w:rsidRPr="00BD129E" w:rsidRDefault="008B4361" w:rsidP="008B4361">
            <w:pPr>
              <w:spacing w:after="0" w:line="240" w:lineRule="auto"/>
              <w:rPr>
                <w:color w:val="000000" w:themeColor="text1"/>
              </w:rPr>
            </w:pPr>
            <w:r w:rsidRPr="00BD129E">
              <w:rPr>
                <w:color w:val="000000" w:themeColor="text1"/>
              </w:rPr>
              <w:t>0.514 to &lt; 0.35 (n = 26)</w:t>
            </w:r>
          </w:p>
        </w:tc>
        <w:tc>
          <w:tcPr>
            <w:tcW w:w="1056" w:type="dxa"/>
            <w:tcBorders>
              <w:bottom w:val="single" w:sz="4" w:space="0" w:color="auto"/>
            </w:tcBorders>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0.0775</w:t>
            </w:r>
          </w:p>
        </w:tc>
        <w:tc>
          <w:tcPr>
            <w:tcW w:w="1576" w:type="dxa"/>
            <w:tcBorders>
              <w:bottom w:val="single" w:sz="4" w:space="0" w:color="auto"/>
            </w:tcBorders>
            <w:shd w:val="clear" w:color="auto" w:fill="auto"/>
            <w:noWrap/>
            <w:vAlign w:val="bottom"/>
          </w:tcPr>
          <w:p w:rsidR="008B4361" w:rsidRPr="00BD129E" w:rsidRDefault="008B4361" w:rsidP="008B4361">
            <w:pPr>
              <w:spacing w:after="0" w:line="240" w:lineRule="auto"/>
              <w:jc w:val="center"/>
              <w:rPr>
                <w:color w:val="000000" w:themeColor="text1"/>
              </w:rPr>
            </w:pPr>
            <w:r w:rsidRPr="00BD129E">
              <w:rPr>
                <w:color w:val="000000" w:themeColor="text1"/>
              </w:rPr>
              <w:t>0.0457</w:t>
            </w:r>
          </w:p>
        </w:tc>
        <w:tc>
          <w:tcPr>
            <w:tcW w:w="1177" w:type="dxa"/>
            <w:tcBorders>
              <w:bottom w:val="single" w:sz="4" w:space="0" w:color="auto"/>
            </w:tcBorders>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0.1694</w:t>
            </w:r>
          </w:p>
        </w:tc>
        <w:tc>
          <w:tcPr>
            <w:tcW w:w="976" w:type="dxa"/>
            <w:tcBorders>
              <w:bottom w:val="single" w:sz="4" w:space="0" w:color="auto"/>
            </w:tcBorders>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0.1275</w:t>
            </w:r>
          </w:p>
        </w:tc>
        <w:tc>
          <w:tcPr>
            <w:tcW w:w="976" w:type="dxa"/>
            <w:tcBorders>
              <w:bottom w:val="single" w:sz="4" w:space="0" w:color="auto"/>
            </w:tcBorders>
            <w:shd w:val="clear" w:color="auto" w:fill="auto"/>
            <w:noWrap/>
            <w:vAlign w:val="bottom"/>
          </w:tcPr>
          <w:p w:rsidR="008B4361" w:rsidRPr="00BD129E" w:rsidRDefault="008B4361" w:rsidP="008B4361">
            <w:pPr>
              <w:spacing w:after="0" w:line="240" w:lineRule="auto"/>
              <w:jc w:val="right"/>
              <w:rPr>
                <w:color w:val="000000" w:themeColor="text1"/>
              </w:rPr>
            </w:pPr>
            <w:r w:rsidRPr="00BD129E">
              <w:rPr>
                <w:color w:val="000000" w:themeColor="text1"/>
              </w:rPr>
              <w:t>0.0548</w:t>
            </w:r>
          </w:p>
        </w:tc>
      </w:tr>
      <w:tr w:rsidR="008B4361" w:rsidRPr="00BD129E" w:rsidTr="0085186B">
        <w:trPr>
          <w:trHeight w:val="315"/>
        </w:trPr>
        <w:tc>
          <w:tcPr>
            <w:tcW w:w="8395" w:type="dxa"/>
            <w:gridSpan w:val="6"/>
            <w:tcBorders>
              <w:top w:val="single" w:sz="4" w:space="0" w:color="auto"/>
            </w:tcBorders>
            <w:shd w:val="clear" w:color="auto" w:fill="auto"/>
            <w:noWrap/>
            <w:vAlign w:val="bottom"/>
          </w:tcPr>
          <w:p w:rsidR="008B4361" w:rsidRPr="00BD129E" w:rsidRDefault="008B4361" w:rsidP="008E773C">
            <w:pPr>
              <w:spacing w:after="0" w:line="240" w:lineRule="auto"/>
              <w:rPr>
                <w:color w:val="000000" w:themeColor="text1"/>
              </w:rPr>
            </w:pPr>
            <w:r w:rsidRPr="00BD129E">
              <w:rPr>
                <w:color w:val="000000" w:themeColor="text1"/>
                <w:sz w:val="20"/>
                <w:szCs w:val="20"/>
              </w:rPr>
              <w:t>ADE</w:t>
            </w:r>
            <w:r w:rsidR="008E773C" w:rsidRPr="00BD129E">
              <w:rPr>
                <w:color w:val="000000" w:themeColor="text1"/>
                <w:sz w:val="20"/>
                <w:szCs w:val="20"/>
              </w:rPr>
              <w:t xml:space="preserve">, </w:t>
            </w:r>
            <w:r w:rsidRPr="00BD129E">
              <w:rPr>
                <w:color w:val="000000" w:themeColor="text1"/>
                <w:sz w:val="20"/>
                <w:szCs w:val="20"/>
              </w:rPr>
              <w:t>adjusted decrement estimator; HSUVs, health state utility values; MAE, mean absolute error; OLS, ordinary least square.</w:t>
            </w:r>
          </w:p>
        </w:tc>
      </w:tr>
    </w:tbl>
    <w:p w:rsidR="001712D3" w:rsidRPr="00BD129E" w:rsidRDefault="001712D3" w:rsidP="001712D3">
      <w:pPr>
        <w:autoSpaceDE w:val="0"/>
        <w:autoSpaceDN w:val="0"/>
        <w:adjustRightInd w:val="0"/>
        <w:spacing w:after="0" w:line="360" w:lineRule="auto"/>
        <w:jc w:val="both"/>
        <w:rPr>
          <w:rFonts w:cs="AdvTNR"/>
          <w:color w:val="000000" w:themeColor="text1"/>
        </w:rPr>
      </w:pPr>
    </w:p>
    <w:p w:rsidR="00D260A2" w:rsidRPr="00BD129E" w:rsidRDefault="00D260A2">
      <w:pPr>
        <w:rPr>
          <w:rFonts w:cs="AdvTNR"/>
          <w:color w:val="000000" w:themeColor="text1"/>
        </w:rPr>
      </w:pPr>
      <w:r w:rsidRPr="00BD129E">
        <w:rPr>
          <w:rFonts w:cs="AdvTNR"/>
          <w:color w:val="000000" w:themeColor="text1"/>
        </w:rPr>
        <w:br w:type="page"/>
      </w:r>
    </w:p>
    <w:p w:rsidR="00D00110" w:rsidRPr="00BD129E" w:rsidRDefault="00D00110" w:rsidP="00D00110">
      <w:pPr>
        <w:autoSpaceDE w:val="0"/>
        <w:autoSpaceDN w:val="0"/>
        <w:adjustRightInd w:val="0"/>
        <w:spacing w:after="0" w:line="360" w:lineRule="auto"/>
        <w:jc w:val="both"/>
        <w:rPr>
          <w:rFonts w:cs="AdvTNR"/>
          <w:b/>
          <w:color w:val="000000" w:themeColor="text1"/>
        </w:rPr>
      </w:pPr>
      <w:r w:rsidRPr="00BD129E">
        <w:rPr>
          <w:rFonts w:cs="AdvTNR"/>
          <w:b/>
          <w:color w:val="000000" w:themeColor="text1"/>
        </w:rPr>
        <w:lastRenderedPageBreak/>
        <w:t>FIGURE 1. Distribution of mean EQ-5D scores for subgroups (n</w:t>
      </w:r>
      <w:r w:rsidR="004A161E" w:rsidRPr="00BD129E">
        <w:rPr>
          <w:rFonts w:cs="AdvTNR"/>
          <w:b/>
          <w:color w:val="000000" w:themeColor="text1"/>
        </w:rPr>
        <w:t xml:space="preserve"> </w:t>
      </w:r>
      <w:r w:rsidRPr="00BD129E">
        <w:rPr>
          <w:rFonts w:cs="AdvTNR"/>
          <w:b/>
          <w:color w:val="000000" w:themeColor="text1"/>
        </w:rPr>
        <w:t>=</w:t>
      </w:r>
      <w:r w:rsidR="004A161E" w:rsidRPr="00BD129E">
        <w:rPr>
          <w:rFonts w:cs="AdvTNR"/>
          <w:b/>
          <w:color w:val="000000" w:themeColor="text1"/>
        </w:rPr>
        <w:t xml:space="preserve"> </w:t>
      </w:r>
      <w:r w:rsidRPr="00BD129E">
        <w:rPr>
          <w:rFonts w:cs="AdvTNR"/>
          <w:b/>
          <w:color w:val="000000" w:themeColor="text1"/>
        </w:rPr>
        <w:t xml:space="preserve">97) with </w:t>
      </w:r>
      <w:r w:rsidR="004A161E" w:rsidRPr="00BD129E">
        <w:rPr>
          <w:rFonts w:cs="AdvTNR"/>
          <w:b/>
          <w:color w:val="000000" w:themeColor="text1"/>
        </w:rPr>
        <w:t>two</w:t>
      </w:r>
      <w:r w:rsidRPr="00BD129E">
        <w:rPr>
          <w:rFonts w:cs="AdvTNR"/>
          <w:b/>
          <w:color w:val="000000" w:themeColor="text1"/>
        </w:rPr>
        <w:t xml:space="preserve"> comorbid health conditions</w:t>
      </w:r>
    </w:p>
    <w:p w:rsidR="001712D3" w:rsidRPr="00BD129E" w:rsidRDefault="00D260A2" w:rsidP="001712D3">
      <w:pPr>
        <w:autoSpaceDE w:val="0"/>
        <w:autoSpaceDN w:val="0"/>
        <w:adjustRightInd w:val="0"/>
        <w:spacing w:after="0" w:line="360" w:lineRule="auto"/>
        <w:jc w:val="both"/>
        <w:rPr>
          <w:rFonts w:cs="AdvTNR"/>
          <w:color w:val="000000" w:themeColor="text1"/>
        </w:rPr>
      </w:pPr>
      <w:r w:rsidRPr="00BD129E">
        <w:rPr>
          <w:rFonts w:cs="AdvTNR"/>
          <w:noProof/>
          <w:color w:val="000000" w:themeColor="text1"/>
          <w:lang w:eastAsia="en-GB"/>
        </w:rPr>
        <w:drawing>
          <wp:inline distT="0" distB="0" distL="0" distR="0" wp14:anchorId="2F47624D" wp14:editId="6092F472">
            <wp:extent cx="5732850" cy="2999232"/>
            <wp:effectExtent l="0" t="0" r="1270" b="0"/>
            <wp:docPr id="23" name="Picture 23" descr="D:\0_PUBLICATIONS\HRQoL HSE CHC\MedCareR2\draft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0_PUBLICATIONS\HRQoL HSE CHC\MedCareR2\drafts\figure_1.tif"/>
                    <pic:cNvPicPr>
                      <a:picLocks noChangeAspect="1" noChangeArrowheads="1"/>
                    </pic:cNvPicPr>
                  </pic:nvPicPr>
                  <pic:blipFill rotWithShape="1">
                    <a:blip r:embed="rId97">
                      <a:extLst>
                        <a:ext uri="{28A0092B-C50C-407E-A947-70E740481C1C}">
                          <a14:useLocalDpi xmlns:a14="http://schemas.microsoft.com/office/drawing/2010/main" val="0"/>
                        </a:ext>
                      </a:extLst>
                    </a:blip>
                    <a:srcRect t="20697"/>
                    <a:stretch/>
                  </pic:blipFill>
                  <pic:spPr bwMode="auto">
                    <a:xfrm>
                      <a:off x="0" y="0"/>
                      <a:ext cx="5731510" cy="2998531"/>
                    </a:xfrm>
                    <a:prstGeom prst="rect">
                      <a:avLst/>
                    </a:prstGeom>
                    <a:noFill/>
                    <a:ln>
                      <a:noFill/>
                    </a:ln>
                    <a:extLst>
                      <a:ext uri="{53640926-AAD7-44D8-BBD7-CCE9431645EC}">
                        <a14:shadowObscured xmlns:a14="http://schemas.microsoft.com/office/drawing/2010/main"/>
                      </a:ext>
                    </a:extLst>
                  </pic:spPr>
                </pic:pic>
              </a:graphicData>
            </a:graphic>
          </wp:inline>
        </w:drawing>
      </w:r>
    </w:p>
    <w:p w:rsidR="00D00110" w:rsidRPr="00BD129E" w:rsidRDefault="00D00110" w:rsidP="001712D3">
      <w:pPr>
        <w:autoSpaceDE w:val="0"/>
        <w:autoSpaceDN w:val="0"/>
        <w:adjustRightInd w:val="0"/>
        <w:spacing w:after="0" w:line="360" w:lineRule="auto"/>
        <w:jc w:val="both"/>
        <w:rPr>
          <w:rFonts w:cs="AdvTNR"/>
          <w:color w:val="000000" w:themeColor="text1"/>
        </w:rPr>
      </w:pPr>
    </w:p>
    <w:p w:rsidR="00D260A2" w:rsidRPr="00BD129E" w:rsidRDefault="00D260A2">
      <w:pPr>
        <w:rPr>
          <w:rFonts w:cs="AdvTNR"/>
          <w:color w:val="000000" w:themeColor="text1"/>
        </w:rPr>
      </w:pPr>
      <w:r w:rsidRPr="00BD129E">
        <w:rPr>
          <w:rFonts w:cs="AdvTNR"/>
          <w:color w:val="000000" w:themeColor="text1"/>
        </w:rPr>
        <w:br w:type="page"/>
      </w:r>
    </w:p>
    <w:p w:rsidR="00D00110" w:rsidRPr="00BD129E" w:rsidRDefault="00D00110" w:rsidP="001712D3">
      <w:pPr>
        <w:autoSpaceDE w:val="0"/>
        <w:autoSpaceDN w:val="0"/>
        <w:adjustRightInd w:val="0"/>
        <w:spacing w:after="0" w:line="360" w:lineRule="auto"/>
        <w:jc w:val="both"/>
        <w:rPr>
          <w:rFonts w:cs="AdvTNR"/>
          <w:b/>
          <w:color w:val="000000" w:themeColor="text1"/>
        </w:rPr>
      </w:pPr>
      <w:r w:rsidRPr="00BD129E">
        <w:rPr>
          <w:rFonts w:cs="AdvTNR"/>
          <w:b/>
          <w:color w:val="000000" w:themeColor="text1"/>
        </w:rPr>
        <w:lastRenderedPageBreak/>
        <w:t>FIGURE 2</w:t>
      </w:r>
      <w:r w:rsidR="00B22C0F" w:rsidRPr="00BD129E">
        <w:rPr>
          <w:rFonts w:cs="AdvTNR"/>
          <w:b/>
          <w:color w:val="000000" w:themeColor="text1"/>
        </w:rPr>
        <w:t>.</w:t>
      </w:r>
      <w:r w:rsidRPr="00BD129E">
        <w:rPr>
          <w:rFonts w:cs="AdvTNR"/>
          <w:b/>
          <w:color w:val="000000" w:themeColor="text1"/>
        </w:rPr>
        <w:t xml:space="preserve"> Plot of actual and estimated EQ-5D scores</w:t>
      </w:r>
      <w:r w:rsidR="004A161E" w:rsidRPr="00BD129E">
        <w:rPr>
          <w:rFonts w:cs="AdvTNR"/>
          <w:b/>
          <w:color w:val="000000" w:themeColor="text1"/>
        </w:rPr>
        <w:t>.</w:t>
      </w:r>
    </w:p>
    <w:p w:rsidR="001712D3" w:rsidRPr="00BD129E" w:rsidRDefault="001712D3" w:rsidP="001712D3">
      <w:pPr>
        <w:spacing w:after="0" w:line="360" w:lineRule="auto"/>
        <w:jc w:val="both"/>
        <w:rPr>
          <w:color w:val="000000" w:themeColor="text1"/>
        </w:rPr>
      </w:pPr>
    </w:p>
    <w:p w:rsidR="000F0C3D" w:rsidRPr="00BD129E" w:rsidRDefault="00D260A2" w:rsidP="00C30AA6">
      <w:pPr>
        <w:rPr>
          <w:color w:val="000000" w:themeColor="text1"/>
        </w:rPr>
      </w:pPr>
      <w:r w:rsidRPr="00BD129E">
        <w:rPr>
          <w:noProof/>
          <w:color w:val="000000" w:themeColor="text1"/>
          <w:lang w:eastAsia="en-GB"/>
        </w:rPr>
        <w:drawing>
          <wp:inline distT="0" distB="0" distL="0" distR="0" wp14:anchorId="02AFED7A" wp14:editId="323620C9">
            <wp:extent cx="5171846" cy="39698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4396" t="11547" r="27899" b="10022"/>
                    <a:stretch/>
                  </pic:blipFill>
                  <pic:spPr bwMode="auto">
                    <a:xfrm>
                      <a:off x="0" y="0"/>
                      <a:ext cx="5170203" cy="3968600"/>
                    </a:xfrm>
                    <a:prstGeom prst="rect">
                      <a:avLst/>
                    </a:prstGeom>
                    <a:ln>
                      <a:noFill/>
                    </a:ln>
                    <a:extLst>
                      <a:ext uri="{53640926-AAD7-44D8-BBD7-CCE9431645EC}">
                        <a14:shadowObscured xmlns:a14="http://schemas.microsoft.com/office/drawing/2010/main"/>
                      </a:ext>
                    </a:extLst>
                  </pic:spPr>
                </pic:pic>
              </a:graphicData>
            </a:graphic>
          </wp:inline>
        </w:drawing>
      </w:r>
      <w:r w:rsidRPr="00BD129E">
        <w:rPr>
          <w:color w:val="000000" w:themeColor="text1"/>
        </w:rPr>
        <w:t xml:space="preserve"> </w:t>
      </w:r>
      <w:r w:rsidR="000F4AA0" w:rsidRPr="00BD129E">
        <w:rPr>
          <w:color w:val="000000" w:themeColor="text1"/>
        </w:rPr>
        <w:br w:type="page"/>
      </w:r>
    </w:p>
    <w:p w:rsidR="006618B7" w:rsidRPr="00BD129E" w:rsidRDefault="006618B7">
      <w:pPr>
        <w:rPr>
          <w:b/>
          <w:color w:val="000000" w:themeColor="text1"/>
        </w:rPr>
      </w:pPr>
      <w:r w:rsidRPr="00BD129E">
        <w:rPr>
          <w:b/>
          <w:color w:val="000000" w:themeColor="text1"/>
        </w:rPr>
        <w:lastRenderedPageBreak/>
        <w:t>PAPER P7</w:t>
      </w:r>
    </w:p>
    <w:p w:rsidR="006618B7" w:rsidRPr="00BD129E" w:rsidRDefault="006618B7">
      <w:pPr>
        <w:rPr>
          <w:color w:val="000000" w:themeColor="text1"/>
        </w:rPr>
      </w:pPr>
    </w:p>
    <w:p w:rsidR="004A161E" w:rsidRPr="00BD129E" w:rsidRDefault="004A161E" w:rsidP="00A566C8">
      <w:pPr>
        <w:spacing w:after="0" w:line="360" w:lineRule="auto"/>
        <w:rPr>
          <w:color w:val="000000" w:themeColor="text1"/>
        </w:rPr>
      </w:pPr>
    </w:p>
    <w:p w:rsidR="002D48C6" w:rsidRPr="00BD129E" w:rsidRDefault="002D48C6" w:rsidP="008E773C">
      <w:pPr>
        <w:spacing w:after="0" w:line="360" w:lineRule="auto"/>
        <w:jc w:val="both"/>
        <w:rPr>
          <w:color w:val="000000" w:themeColor="text1"/>
        </w:rPr>
      </w:pPr>
      <w:r w:rsidRPr="00BD129E">
        <w:rPr>
          <w:color w:val="000000" w:themeColor="text1"/>
        </w:rPr>
        <w:t>This is the Post-print version with changes from referees’ comments.  Publisher’s copyright and the source are acknowledged as follows:</w:t>
      </w:r>
    </w:p>
    <w:p w:rsidR="00A566C8" w:rsidRPr="00BD129E" w:rsidRDefault="00A566C8" w:rsidP="00A566C8">
      <w:pPr>
        <w:spacing w:after="0" w:line="360" w:lineRule="auto"/>
        <w:rPr>
          <w:color w:val="000000" w:themeColor="text1"/>
        </w:rPr>
      </w:pPr>
    </w:p>
    <w:p w:rsidR="00A566C8" w:rsidRPr="00BD129E" w:rsidRDefault="00A566C8" w:rsidP="00A566C8">
      <w:pPr>
        <w:spacing w:after="0" w:line="360" w:lineRule="auto"/>
        <w:rPr>
          <w:color w:val="000000" w:themeColor="text1"/>
        </w:rPr>
      </w:pPr>
    </w:p>
    <w:p w:rsidR="002D48C6" w:rsidRPr="00BD129E" w:rsidRDefault="002D48C6" w:rsidP="00A566C8">
      <w:pPr>
        <w:spacing w:after="0" w:line="360" w:lineRule="auto"/>
        <w:rPr>
          <w:color w:val="000000" w:themeColor="text1"/>
        </w:rPr>
      </w:pPr>
      <w:r w:rsidRPr="00BD129E">
        <w:rPr>
          <w:color w:val="000000" w:themeColor="text1"/>
        </w:rPr>
        <w:t xml:space="preserve">Ara R, Wailoo A. Using health state utility values in models exploring the cost-effectiveness of health technologies. Value in Health 2012; 15(6):971–974. </w:t>
      </w:r>
      <w:r w:rsidR="00BC1FE1" w:rsidRPr="00BD129E">
        <w:rPr>
          <w:color w:val="000000" w:themeColor="text1"/>
        </w:rPr>
        <w:t>doi: http://dx.doi.org/10.1016/j.jval.2012.05.003</w:t>
      </w:r>
    </w:p>
    <w:p w:rsidR="002D48C6" w:rsidRPr="00BD129E" w:rsidRDefault="002D48C6" w:rsidP="00A566C8">
      <w:pPr>
        <w:spacing w:after="0" w:line="360" w:lineRule="auto"/>
        <w:rPr>
          <w:color w:val="000000" w:themeColor="text1"/>
          <w:sz w:val="18"/>
          <w:szCs w:val="18"/>
        </w:rPr>
      </w:pPr>
    </w:p>
    <w:p w:rsidR="002A6902" w:rsidRPr="00BD129E" w:rsidRDefault="002D48C6" w:rsidP="008226A4">
      <w:pPr>
        <w:spacing w:after="0" w:line="360" w:lineRule="auto"/>
        <w:rPr>
          <w:color w:val="000000" w:themeColor="text1"/>
          <w:sz w:val="18"/>
          <w:szCs w:val="18"/>
        </w:rPr>
      </w:pPr>
      <w:r w:rsidRPr="00BD129E">
        <w:rPr>
          <w:color w:val="000000" w:themeColor="text1"/>
          <w:sz w:val="18"/>
          <w:szCs w:val="18"/>
        </w:rPr>
        <w:br w:type="page"/>
      </w:r>
      <w:bookmarkStart w:id="35" w:name="_Introduction"/>
      <w:bookmarkStart w:id="36" w:name="_Toc296523952"/>
      <w:bookmarkEnd w:id="35"/>
    </w:p>
    <w:p w:rsidR="002A6902" w:rsidRPr="00BD129E" w:rsidRDefault="002A6902" w:rsidP="008226A4">
      <w:pPr>
        <w:spacing w:after="0" w:line="360" w:lineRule="auto"/>
        <w:rPr>
          <w:color w:val="000000" w:themeColor="text1"/>
          <w:sz w:val="18"/>
          <w:szCs w:val="18"/>
        </w:rPr>
      </w:pPr>
    </w:p>
    <w:p w:rsidR="002A6902" w:rsidRPr="00BD129E" w:rsidRDefault="002A6902" w:rsidP="008226A4">
      <w:pPr>
        <w:spacing w:after="0" w:line="360" w:lineRule="auto"/>
        <w:rPr>
          <w:color w:val="000000" w:themeColor="text1"/>
          <w:sz w:val="18"/>
          <w:szCs w:val="18"/>
        </w:rPr>
      </w:pPr>
    </w:p>
    <w:p w:rsidR="002A6902" w:rsidRPr="00BD129E" w:rsidRDefault="002A6902" w:rsidP="008226A4">
      <w:pPr>
        <w:spacing w:after="0" w:line="360" w:lineRule="auto"/>
        <w:rPr>
          <w:color w:val="000000" w:themeColor="text1"/>
          <w:sz w:val="18"/>
          <w:szCs w:val="18"/>
        </w:rPr>
      </w:pPr>
    </w:p>
    <w:p w:rsidR="002A6902" w:rsidRPr="00BD129E" w:rsidRDefault="002A6902" w:rsidP="008226A4">
      <w:pPr>
        <w:spacing w:after="0" w:line="360" w:lineRule="auto"/>
        <w:rPr>
          <w:color w:val="000000" w:themeColor="text1"/>
          <w:sz w:val="18"/>
          <w:szCs w:val="18"/>
        </w:rPr>
      </w:pPr>
    </w:p>
    <w:p w:rsidR="002A6902" w:rsidRPr="00BD129E" w:rsidRDefault="002A6902" w:rsidP="008226A4">
      <w:pPr>
        <w:spacing w:after="0" w:line="360" w:lineRule="auto"/>
        <w:rPr>
          <w:color w:val="000000" w:themeColor="text1"/>
          <w:sz w:val="18"/>
          <w:szCs w:val="18"/>
        </w:rPr>
      </w:pPr>
    </w:p>
    <w:p w:rsidR="008226A4" w:rsidRPr="00BD129E" w:rsidRDefault="008226A4" w:rsidP="008226A4">
      <w:pPr>
        <w:spacing w:after="0" w:line="360" w:lineRule="auto"/>
        <w:rPr>
          <w:rStyle w:val="Strong"/>
          <w:rFonts w:cs="Arial"/>
          <w:b w:val="0"/>
          <w:color w:val="000000" w:themeColor="text1"/>
          <w:lang w:eastAsia="en-GB"/>
        </w:rPr>
      </w:pPr>
      <w:r w:rsidRPr="00BD129E">
        <w:rPr>
          <w:rStyle w:val="Strong"/>
          <w:rFonts w:cs="Arial"/>
          <w:color w:val="000000" w:themeColor="text1"/>
          <w:lang w:eastAsia="en-GB"/>
        </w:rPr>
        <w:t>Using health state utility values in models exploring the cost-effectiveness of health technologies</w:t>
      </w:r>
    </w:p>
    <w:p w:rsidR="008226A4" w:rsidRPr="00BD129E" w:rsidRDefault="008226A4" w:rsidP="008226A4">
      <w:pPr>
        <w:pStyle w:val="StyleSubtitle"/>
        <w:jc w:val="left"/>
        <w:rPr>
          <w:rFonts w:asciiTheme="minorHAnsi" w:hAnsiTheme="minorHAnsi" w:cs="Arial"/>
          <w:color w:val="000000" w:themeColor="text1"/>
          <w:sz w:val="22"/>
          <w:szCs w:val="22"/>
        </w:rPr>
      </w:pPr>
    </w:p>
    <w:p w:rsidR="00F0000D" w:rsidRPr="00BD129E" w:rsidRDefault="00F0000D" w:rsidP="008226A4">
      <w:pPr>
        <w:pStyle w:val="StyleSubtitle"/>
        <w:jc w:val="left"/>
        <w:rPr>
          <w:rFonts w:asciiTheme="minorHAnsi" w:hAnsiTheme="minorHAnsi" w:cs="Arial"/>
          <w:color w:val="000000" w:themeColor="text1"/>
          <w:sz w:val="22"/>
          <w:szCs w:val="22"/>
        </w:rPr>
      </w:pPr>
    </w:p>
    <w:p w:rsidR="00F0000D" w:rsidRPr="00BD129E" w:rsidRDefault="00F0000D" w:rsidP="008226A4">
      <w:pPr>
        <w:pStyle w:val="StyleSubtitle"/>
        <w:jc w:val="left"/>
        <w:rPr>
          <w:rFonts w:asciiTheme="minorHAnsi" w:hAnsiTheme="minorHAnsi" w:cs="Arial"/>
          <w:color w:val="000000" w:themeColor="text1"/>
          <w:sz w:val="22"/>
          <w:szCs w:val="22"/>
        </w:rPr>
      </w:pPr>
    </w:p>
    <w:p w:rsidR="002A6902" w:rsidRPr="00BD129E" w:rsidRDefault="002A6902" w:rsidP="008226A4">
      <w:pPr>
        <w:spacing w:after="0" w:line="360" w:lineRule="auto"/>
        <w:rPr>
          <w:rFonts w:cs="Arial"/>
          <w:color w:val="000000" w:themeColor="text1"/>
        </w:rPr>
      </w:pPr>
    </w:p>
    <w:p w:rsidR="002A6902" w:rsidRPr="00BD129E" w:rsidRDefault="002A6902" w:rsidP="008226A4">
      <w:pPr>
        <w:spacing w:after="0" w:line="360" w:lineRule="auto"/>
        <w:rPr>
          <w:rFonts w:cs="Arial"/>
          <w:color w:val="000000" w:themeColor="text1"/>
        </w:rPr>
      </w:pPr>
    </w:p>
    <w:p w:rsidR="00A566C8" w:rsidRPr="00BD129E" w:rsidRDefault="008226A4" w:rsidP="008226A4">
      <w:pPr>
        <w:spacing w:after="0" w:line="360" w:lineRule="auto"/>
        <w:rPr>
          <w:rFonts w:cs="Arial"/>
          <w:color w:val="000000" w:themeColor="text1"/>
        </w:rPr>
      </w:pPr>
      <w:r w:rsidRPr="00BD129E">
        <w:rPr>
          <w:rFonts w:cs="Arial"/>
          <w:color w:val="000000" w:themeColor="text1"/>
        </w:rPr>
        <w:t>Roberta Ara, MSc</w:t>
      </w:r>
    </w:p>
    <w:p w:rsidR="008226A4" w:rsidRPr="00BD129E" w:rsidRDefault="008226A4" w:rsidP="008226A4">
      <w:pPr>
        <w:spacing w:after="0" w:line="360" w:lineRule="auto"/>
        <w:rPr>
          <w:rFonts w:cs="Arial"/>
          <w:color w:val="000000" w:themeColor="text1"/>
        </w:rPr>
      </w:pPr>
      <w:r w:rsidRPr="00BD129E">
        <w:rPr>
          <w:rFonts w:cs="Arial"/>
          <w:color w:val="000000" w:themeColor="text1"/>
        </w:rPr>
        <w:t>Allan Wailoo, PhD</w:t>
      </w:r>
    </w:p>
    <w:p w:rsidR="008226A4" w:rsidRPr="00BD129E" w:rsidRDefault="008226A4" w:rsidP="008226A4">
      <w:pPr>
        <w:spacing w:after="0" w:line="360" w:lineRule="auto"/>
        <w:rPr>
          <w:rFonts w:cs="Arial"/>
          <w:color w:val="000000" w:themeColor="text1"/>
        </w:rPr>
      </w:pPr>
    </w:p>
    <w:p w:rsidR="008226A4" w:rsidRPr="00BD129E" w:rsidRDefault="008226A4" w:rsidP="008226A4">
      <w:pPr>
        <w:spacing w:after="0" w:line="360" w:lineRule="auto"/>
        <w:rPr>
          <w:rFonts w:cs="Arial"/>
          <w:color w:val="000000" w:themeColor="text1"/>
        </w:rPr>
      </w:pPr>
    </w:p>
    <w:p w:rsidR="00A566C8" w:rsidRPr="00BD129E" w:rsidRDefault="002A6902" w:rsidP="008226A4">
      <w:pPr>
        <w:spacing w:after="0" w:line="360" w:lineRule="auto"/>
        <w:rPr>
          <w:rFonts w:cs="Arial"/>
          <w:color w:val="000000" w:themeColor="text1"/>
        </w:rPr>
      </w:pPr>
      <w:r w:rsidRPr="00BD129E">
        <w:rPr>
          <w:rFonts w:cs="Arial"/>
          <w:color w:val="000000" w:themeColor="text1"/>
        </w:rPr>
        <w:t>Corresponding a</w:t>
      </w:r>
      <w:r w:rsidR="008226A4" w:rsidRPr="00BD129E">
        <w:rPr>
          <w:rFonts w:cs="Arial"/>
          <w:color w:val="000000" w:themeColor="text1"/>
        </w:rPr>
        <w:t xml:space="preserve">uthor: </w:t>
      </w:r>
      <w:hyperlink r:id="rId99" w:history="1">
        <w:r w:rsidR="00A566C8" w:rsidRPr="00BD129E">
          <w:rPr>
            <w:rStyle w:val="Hyperlink"/>
            <w:rFonts w:cs="Arial"/>
            <w:color w:val="000000" w:themeColor="text1"/>
          </w:rPr>
          <w:t>r.m.ara@sheffield.ac.uk</w:t>
        </w:r>
      </w:hyperlink>
    </w:p>
    <w:p w:rsidR="008226A4" w:rsidRPr="00BD129E" w:rsidRDefault="008226A4" w:rsidP="008226A4">
      <w:pPr>
        <w:spacing w:after="0" w:line="360" w:lineRule="auto"/>
        <w:rPr>
          <w:rFonts w:cs="Arial"/>
          <w:color w:val="000000" w:themeColor="text1"/>
        </w:rPr>
      </w:pPr>
      <w:r w:rsidRPr="00BD129E">
        <w:rPr>
          <w:rFonts w:cs="Arial"/>
          <w:color w:val="000000" w:themeColor="text1"/>
        </w:rPr>
        <w:t>Health Economics and Decision Science, ScHARR, The University of Sheffield, 30 Regent Street, Sheffield, S14DA UK</w:t>
      </w:r>
    </w:p>
    <w:p w:rsidR="008226A4" w:rsidRPr="00BD129E" w:rsidRDefault="008226A4" w:rsidP="008226A4">
      <w:pPr>
        <w:spacing w:after="0" w:line="360" w:lineRule="auto"/>
        <w:rPr>
          <w:rFonts w:cs="Arial"/>
          <w:color w:val="000000" w:themeColor="text1"/>
        </w:rPr>
      </w:pPr>
    </w:p>
    <w:p w:rsidR="008226A4" w:rsidRPr="00BD129E" w:rsidRDefault="008226A4"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8226A4" w:rsidRPr="00BD129E" w:rsidRDefault="008226A4"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F0000D" w:rsidRPr="00BD129E" w:rsidRDefault="00F0000D" w:rsidP="008226A4">
      <w:pPr>
        <w:spacing w:after="0" w:line="360" w:lineRule="auto"/>
        <w:rPr>
          <w:rFonts w:cs="Arial"/>
          <w:color w:val="000000" w:themeColor="text1"/>
        </w:rPr>
      </w:pPr>
    </w:p>
    <w:p w:rsidR="008226A4" w:rsidRPr="00BD129E" w:rsidRDefault="008226A4" w:rsidP="008226A4">
      <w:pPr>
        <w:spacing w:after="0" w:line="360" w:lineRule="auto"/>
        <w:rPr>
          <w:rStyle w:val="Strong"/>
          <w:rFonts w:cs="Arial"/>
          <w:b w:val="0"/>
          <w:color w:val="000000" w:themeColor="text1"/>
          <w:lang w:eastAsia="en-GB"/>
        </w:rPr>
      </w:pPr>
    </w:p>
    <w:p w:rsidR="008226A4" w:rsidRPr="00BD129E" w:rsidRDefault="008226A4" w:rsidP="008226A4">
      <w:pPr>
        <w:spacing w:after="0" w:line="360" w:lineRule="auto"/>
        <w:rPr>
          <w:rStyle w:val="Strong"/>
          <w:rFonts w:cs="Arial"/>
          <w:b w:val="0"/>
          <w:color w:val="000000" w:themeColor="text1"/>
          <w:lang w:eastAsia="en-GB"/>
        </w:rPr>
      </w:pPr>
    </w:p>
    <w:p w:rsidR="008226A4" w:rsidRPr="00BD129E" w:rsidRDefault="008226A4" w:rsidP="008226A4">
      <w:pPr>
        <w:spacing w:after="0" w:line="360" w:lineRule="auto"/>
        <w:rPr>
          <w:rStyle w:val="Strong"/>
          <w:rFonts w:cs="Arial"/>
          <w:b w:val="0"/>
          <w:color w:val="000000" w:themeColor="text1"/>
          <w:lang w:eastAsia="en-GB"/>
        </w:rPr>
      </w:pPr>
    </w:p>
    <w:p w:rsidR="008226A4" w:rsidRPr="00BD129E" w:rsidRDefault="008226A4">
      <w:pPr>
        <w:rPr>
          <w:rStyle w:val="Strong"/>
          <w:rFonts w:cs="Arial"/>
          <w:color w:val="000000" w:themeColor="text1"/>
          <w:lang w:eastAsia="en-GB"/>
        </w:rPr>
      </w:pPr>
      <w:r w:rsidRPr="00BD129E">
        <w:rPr>
          <w:rStyle w:val="Strong"/>
          <w:rFonts w:cs="Arial"/>
          <w:color w:val="000000" w:themeColor="text1"/>
          <w:lang w:eastAsia="en-GB"/>
        </w:rPr>
        <w:br w:type="page"/>
      </w:r>
    </w:p>
    <w:p w:rsidR="008226A4" w:rsidRPr="00BD129E" w:rsidRDefault="008226A4" w:rsidP="008226A4">
      <w:pPr>
        <w:spacing w:after="0" w:line="360" w:lineRule="auto"/>
        <w:rPr>
          <w:rStyle w:val="Strong"/>
          <w:rFonts w:cs="Arial"/>
          <w:b w:val="0"/>
          <w:color w:val="000000" w:themeColor="text1"/>
          <w:lang w:eastAsia="en-GB"/>
        </w:rPr>
      </w:pPr>
      <w:r w:rsidRPr="00BD129E">
        <w:rPr>
          <w:rStyle w:val="Strong"/>
          <w:rFonts w:cs="Arial"/>
          <w:color w:val="000000" w:themeColor="text1"/>
          <w:lang w:eastAsia="en-GB"/>
        </w:rPr>
        <w:lastRenderedPageBreak/>
        <w:t>ABSTRACT</w:t>
      </w:r>
    </w:p>
    <w:p w:rsidR="008226A4" w:rsidRPr="00BD129E" w:rsidRDefault="008226A4" w:rsidP="008226A4">
      <w:pPr>
        <w:spacing w:after="0" w:line="360" w:lineRule="auto"/>
        <w:rPr>
          <w:rStyle w:val="Strong"/>
          <w:rFonts w:cs="Arial"/>
          <w:b w:val="0"/>
          <w:color w:val="000000" w:themeColor="text1"/>
          <w:lang w:eastAsia="en-GB"/>
        </w:rPr>
      </w:pPr>
    </w:p>
    <w:p w:rsidR="008226A4" w:rsidRPr="00BD129E" w:rsidRDefault="008226A4" w:rsidP="00F0000D">
      <w:pPr>
        <w:spacing w:after="0" w:line="360" w:lineRule="auto"/>
        <w:jc w:val="both"/>
        <w:rPr>
          <w:rStyle w:val="Strong"/>
          <w:rFonts w:cs="Arial"/>
          <w:b w:val="0"/>
          <w:color w:val="000000" w:themeColor="text1"/>
          <w:lang w:eastAsia="en-GB"/>
        </w:rPr>
      </w:pPr>
      <w:r w:rsidRPr="00BD129E">
        <w:rPr>
          <w:rStyle w:val="Strong"/>
          <w:rFonts w:cs="Arial"/>
          <w:color w:val="000000" w:themeColor="text1"/>
          <w:lang w:eastAsia="en-GB"/>
        </w:rPr>
        <w:t>Background</w:t>
      </w:r>
      <w:r w:rsidRPr="00BD129E">
        <w:rPr>
          <w:rStyle w:val="Strong"/>
          <w:rFonts w:cs="Arial"/>
          <w:b w:val="0"/>
          <w:color w:val="000000" w:themeColor="text1"/>
          <w:lang w:eastAsia="en-GB"/>
        </w:rPr>
        <w:t xml:space="preserve">: To improve comparability of economic data used in </w:t>
      </w:r>
      <w:r w:rsidR="00521433" w:rsidRPr="00BD129E">
        <w:rPr>
          <w:rStyle w:val="Strong"/>
          <w:rFonts w:cs="Arial"/>
          <w:b w:val="0"/>
          <w:color w:val="000000" w:themeColor="text1"/>
          <w:lang w:eastAsia="en-GB"/>
        </w:rPr>
        <w:t>decision-ma</w:t>
      </w:r>
      <w:r w:rsidRPr="00BD129E">
        <w:rPr>
          <w:rStyle w:val="Strong"/>
          <w:rFonts w:cs="Arial"/>
          <w:b w:val="0"/>
          <w:color w:val="000000" w:themeColor="text1"/>
          <w:lang w:eastAsia="en-GB"/>
        </w:rPr>
        <w:t xml:space="preserve">king, some agencies recommend a particular instrument should be used to measure health state utility values (HSUV) used in decision-analytic models. The methods used to incorporate HSUVs in models, however, are often methodologically poor and lack consistency. Inconsistencies in the methodologies used will produce discrepancies in results undermining policy decisions informed by cost per quality adjusted </w:t>
      </w:r>
      <w:r w:rsidR="0085186B" w:rsidRPr="00BD129E">
        <w:rPr>
          <w:rStyle w:val="Strong"/>
          <w:rFonts w:cs="Arial"/>
          <w:b w:val="0"/>
          <w:color w:val="000000" w:themeColor="text1"/>
          <w:lang w:eastAsia="en-GB"/>
        </w:rPr>
        <w:t>life-year</w:t>
      </w:r>
      <w:r w:rsidRPr="00BD129E">
        <w:rPr>
          <w:rStyle w:val="Strong"/>
          <w:rFonts w:cs="Arial"/>
          <w:b w:val="0"/>
          <w:color w:val="000000" w:themeColor="text1"/>
          <w:lang w:eastAsia="en-GB"/>
        </w:rPr>
        <w:t>s.</w:t>
      </w:r>
    </w:p>
    <w:p w:rsidR="00D175B5" w:rsidRPr="00BD129E" w:rsidRDefault="00D175B5" w:rsidP="00F0000D">
      <w:pPr>
        <w:spacing w:after="0" w:line="360" w:lineRule="auto"/>
        <w:jc w:val="both"/>
        <w:rPr>
          <w:rStyle w:val="Strong"/>
          <w:rFonts w:cs="Arial"/>
          <w:b w:val="0"/>
          <w:color w:val="000000" w:themeColor="text1"/>
          <w:lang w:eastAsia="en-GB"/>
        </w:rPr>
      </w:pPr>
    </w:p>
    <w:p w:rsidR="008226A4" w:rsidRPr="00BD129E" w:rsidRDefault="008226A4" w:rsidP="00F0000D">
      <w:pPr>
        <w:spacing w:after="0" w:line="360" w:lineRule="auto"/>
        <w:jc w:val="both"/>
        <w:rPr>
          <w:rFonts w:cs="Arial"/>
          <w:color w:val="000000" w:themeColor="text1"/>
        </w:rPr>
      </w:pPr>
      <w:r w:rsidRPr="00BD129E">
        <w:rPr>
          <w:rStyle w:val="Strong"/>
          <w:rFonts w:cs="Arial"/>
          <w:color w:val="000000" w:themeColor="text1"/>
          <w:lang w:eastAsia="en-GB"/>
        </w:rPr>
        <w:t>Objective</w:t>
      </w:r>
      <w:r w:rsidRPr="00BD129E">
        <w:rPr>
          <w:rStyle w:val="Strong"/>
          <w:rFonts w:cs="Arial"/>
          <w:b w:val="0"/>
          <w:color w:val="000000" w:themeColor="text1"/>
          <w:lang w:eastAsia="en-GB"/>
        </w:rPr>
        <w:t>: To</w:t>
      </w:r>
      <w:r w:rsidRPr="00BD129E">
        <w:rPr>
          <w:rStyle w:val="Strong"/>
          <w:rFonts w:cs="Arial"/>
          <w:color w:val="000000" w:themeColor="text1"/>
          <w:lang w:eastAsia="en-GB"/>
        </w:rPr>
        <w:t xml:space="preserve"> </w:t>
      </w:r>
      <w:r w:rsidRPr="00BD129E">
        <w:rPr>
          <w:rFonts w:cs="Arial"/>
          <w:color w:val="000000" w:themeColor="text1"/>
        </w:rPr>
        <w:t>provide an overview of the current evidence base relating to populating decision-analytic models with HSUVs.</w:t>
      </w:r>
    </w:p>
    <w:p w:rsidR="00D175B5" w:rsidRPr="00BD129E" w:rsidRDefault="00D175B5" w:rsidP="00F0000D">
      <w:pPr>
        <w:spacing w:after="0" w:line="360" w:lineRule="auto"/>
        <w:jc w:val="both"/>
        <w:rPr>
          <w:rStyle w:val="Strong"/>
          <w:rFonts w:cs="Arial"/>
          <w:b w:val="0"/>
          <w:color w:val="000000" w:themeColor="text1"/>
          <w:lang w:eastAsia="en-GB"/>
        </w:rPr>
      </w:pPr>
    </w:p>
    <w:p w:rsidR="008226A4" w:rsidRPr="00BD129E" w:rsidRDefault="008226A4" w:rsidP="00F0000D">
      <w:pPr>
        <w:spacing w:after="0" w:line="360" w:lineRule="auto"/>
        <w:jc w:val="both"/>
        <w:rPr>
          <w:rStyle w:val="Strong"/>
          <w:rFonts w:cs="Arial"/>
          <w:b w:val="0"/>
          <w:color w:val="000000" w:themeColor="text1"/>
          <w:lang w:eastAsia="en-GB"/>
        </w:rPr>
      </w:pPr>
      <w:r w:rsidRPr="00BD129E">
        <w:rPr>
          <w:rStyle w:val="Strong"/>
          <w:rFonts w:cs="Arial"/>
          <w:color w:val="000000" w:themeColor="text1"/>
          <w:lang w:eastAsia="en-GB"/>
        </w:rPr>
        <w:t xml:space="preserve">Findings: </w:t>
      </w:r>
      <w:r w:rsidRPr="00BD129E">
        <w:rPr>
          <w:rStyle w:val="Strong"/>
          <w:rFonts w:cs="Arial"/>
          <w:b w:val="0"/>
          <w:color w:val="000000" w:themeColor="text1"/>
          <w:lang w:eastAsia="en-GB"/>
        </w:rPr>
        <w:t>Research exploring suitable methods to accurately reflect the baseline or counterfactual HSUVs in decision-analytic models is limited</w:t>
      </w:r>
      <w:r w:rsidR="004A161E" w:rsidRPr="00BD129E">
        <w:rPr>
          <w:rStyle w:val="Strong"/>
          <w:rFonts w:cs="Arial"/>
          <w:b w:val="0"/>
          <w:color w:val="000000" w:themeColor="text1"/>
          <w:lang w:eastAsia="en-GB"/>
        </w:rPr>
        <w:t>,</w:t>
      </w:r>
      <w:r w:rsidRPr="00BD129E">
        <w:rPr>
          <w:rStyle w:val="Strong"/>
          <w:rFonts w:cs="Arial"/>
          <w:b w:val="0"/>
          <w:color w:val="000000" w:themeColor="text1"/>
          <w:lang w:eastAsia="en-GB"/>
        </w:rPr>
        <w:t xml:space="preserve"> and while one study suggested general population data may be appropriate, guidance in this area is poor. Literature describing the appropriateness of different methods used to estimate HSUVs for combined conditions is growing but there is currently no consensus on the most appropriate methodology. While exploratory analyses suggest a statistical regression model might improve accuracy in predicted values, the models require validation and testing in external datasets. Until additional research has been conducted in this area, the current evidence suggests the multiplicative method is the most appropriate technique. Uncertainty in the HSUVs used in decision-analytic models is rarely </w:t>
      </w:r>
      <w:r w:rsidR="004A161E" w:rsidRPr="00BD129E">
        <w:rPr>
          <w:rStyle w:val="Strong"/>
          <w:rFonts w:cs="Arial"/>
          <w:b w:val="0"/>
          <w:color w:val="000000" w:themeColor="text1"/>
          <w:lang w:eastAsia="en-GB"/>
        </w:rPr>
        <w:t>fully characterised in decision-</w:t>
      </w:r>
      <w:r w:rsidRPr="00BD129E">
        <w:rPr>
          <w:rStyle w:val="Strong"/>
          <w:rFonts w:cs="Arial"/>
          <w:b w:val="0"/>
          <w:color w:val="000000" w:themeColor="text1"/>
          <w:lang w:eastAsia="en-GB"/>
        </w:rPr>
        <w:t xml:space="preserve">analytic models and is generally poorly reported. </w:t>
      </w:r>
    </w:p>
    <w:p w:rsidR="00D175B5" w:rsidRPr="00BD129E" w:rsidRDefault="00D175B5" w:rsidP="00F0000D">
      <w:pPr>
        <w:spacing w:after="0" w:line="360" w:lineRule="auto"/>
        <w:jc w:val="both"/>
        <w:rPr>
          <w:rStyle w:val="Strong"/>
          <w:rFonts w:cs="Arial"/>
          <w:b w:val="0"/>
          <w:color w:val="000000" w:themeColor="text1"/>
          <w:lang w:eastAsia="en-GB"/>
        </w:rPr>
      </w:pPr>
    </w:p>
    <w:p w:rsidR="008226A4" w:rsidRPr="00BD129E" w:rsidRDefault="008226A4" w:rsidP="00F0000D">
      <w:pPr>
        <w:spacing w:after="0" w:line="360" w:lineRule="auto"/>
        <w:jc w:val="both"/>
        <w:rPr>
          <w:rFonts w:cs="Arial"/>
          <w:color w:val="000000" w:themeColor="text1"/>
        </w:rPr>
      </w:pPr>
      <w:r w:rsidRPr="00BD129E">
        <w:rPr>
          <w:rStyle w:val="Strong"/>
          <w:rFonts w:cs="Arial"/>
          <w:color w:val="000000" w:themeColor="text1"/>
          <w:lang w:eastAsia="en-GB"/>
        </w:rPr>
        <w:t>Conclusions:</w:t>
      </w:r>
      <w:r w:rsidRPr="00BD129E">
        <w:rPr>
          <w:rFonts w:cs="Arial"/>
          <w:color w:val="000000" w:themeColor="text1"/>
        </w:rPr>
        <w:t xml:space="preserve"> A substantial volume of research is required before definitive detailed evidence based practical advice can be provided.  As the methodologies used can make a substantial difference to the results generated from decision-analytic models, the differences and lack of clarity and guidance will continue to lead to inconsistencies in policy </w:t>
      </w:r>
      <w:r w:rsidR="00521433" w:rsidRPr="00BD129E">
        <w:rPr>
          <w:rFonts w:cs="Arial"/>
          <w:color w:val="000000" w:themeColor="text1"/>
        </w:rPr>
        <w:t>decision-ma</w:t>
      </w:r>
      <w:r w:rsidRPr="00BD129E">
        <w:rPr>
          <w:rFonts w:cs="Arial"/>
          <w:color w:val="000000" w:themeColor="text1"/>
        </w:rPr>
        <w:t xml:space="preserve">king. </w:t>
      </w:r>
    </w:p>
    <w:p w:rsidR="008226A4" w:rsidRPr="00BD129E" w:rsidRDefault="008226A4" w:rsidP="008226A4">
      <w:pPr>
        <w:spacing w:after="0" w:line="360" w:lineRule="auto"/>
        <w:rPr>
          <w:rStyle w:val="Strong"/>
          <w:rFonts w:cs="Arial"/>
          <w:b w:val="0"/>
          <w:color w:val="000000" w:themeColor="text1"/>
          <w:lang w:eastAsia="en-GB"/>
        </w:rPr>
      </w:pPr>
    </w:p>
    <w:p w:rsidR="008226A4" w:rsidRPr="00BD129E" w:rsidRDefault="008226A4" w:rsidP="008226A4">
      <w:pPr>
        <w:spacing w:after="0" w:line="360" w:lineRule="auto"/>
        <w:rPr>
          <w:rStyle w:val="Strong"/>
          <w:rFonts w:cs="Arial"/>
          <w:b w:val="0"/>
          <w:color w:val="000000" w:themeColor="text1"/>
          <w:lang w:eastAsia="en-GB"/>
        </w:rPr>
      </w:pPr>
    </w:p>
    <w:p w:rsidR="004A161E" w:rsidRPr="00BD129E" w:rsidRDefault="004A161E" w:rsidP="004A161E">
      <w:pPr>
        <w:spacing w:after="0" w:line="360" w:lineRule="auto"/>
        <w:rPr>
          <w:rFonts w:cs="Arial"/>
          <w:color w:val="000000" w:themeColor="text1"/>
        </w:rPr>
      </w:pPr>
      <w:r w:rsidRPr="00BD129E">
        <w:rPr>
          <w:rFonts w:cs="Arial"/>
          <w:b/>
          <w:color w:val="000000" w:themeColor="text1"/>
        </w:rPr>
        <w:t>Keywords</w:t>
      </w:r>
      <w:r w:rsidRPr="00BD129E">
        <w:rPr>
          <w:rFonts w:cs="Arial"/>
          <w:b/>
          <w:i/>
          <w:color w:val="000000" w:themeColor="text1"/>
        </w:rPr>
        <w:t>:</w:t>
      </w:r>
      <w:r w:rsidRPr="00BD129E">
        <w:rPr>
          <w:rFonts w:cs="Arial"/>
          <w:color w:val="000000" w:themeColor="text1"/>
        </w:rPr>
        <w:t xml:space="preserve"> EQ-5D, utility, quality of life, SF-36 </w:t>
      </w:r>
    </w:p>
    <w:p w:rsidR="004A161E" w:rsidRPr="00BD129E" w:rsidRDefault="004A161E" w:rsidP="004A161E">
      <w:pPr>
        <w:spacing w:after="0" w:line="360" w:lineRule="auto"/>
        <w:rPr>
          <w:rFonts w:cs="Arial"/>
          <w:color w:val="000000" w:themeColor="text1"/>
        </w:rPr>
      </w:pPr>
    </w:p>
    <w:p w:rsidR="004A161E" w:rsidRPr="00BD129E" w:rsidRDefault="004A161E" w:rsidP="004A161E">
      <w:pPr>
        <w:spacing w:after="0" w:line="360" w:lineRule="auto"/>
        <w:rPr>
          <w:rFonts w:cs="Arial"/>
          <w:color w:val="000000" w:themeColor="text1"/>
        </w:rPr>
      </w:pPr>
      <w:r w:rsidRPr="00BD129E">
        <w:rPr>
          <w:rFonts w:cs="Arial"/>
          <w:b/>
          <w:color w:val="000000" w:themeColor="text1"/>
        </w:rPr>
        <w:t>Running title</w:t>
      </w:r>
      <w:r w:rsidRPr="00BD129E">
        <w:rPr>
          <w:rFonts w:cs="Arial"/>
          <w:color w:val="000000" w:themeColor="text1"/>
        </w:rPr>
        <w:t>: Using utility values in models</w:t>
      </w:r>
    </w:p>
    <w:p w:rsidR="008226A4" w:rsidRPr="00BD129E" w:rsidRDefault="008226A4" w:rsidP="00D175B5">
      <w:pPr>
        <w:spacing w:after="0" w:line="360" w:lineRule="auto"/>
        <w:jc w:val="both"/>
        <w:rPr>
          <w:rFonts w:cs="Arial"/>
          <w:b/>
          <w:color w:val="000000" w:themeColor="text1"/>
        </w:rPr>
      </w:pPr>
      <w:r w:rsidRPr="00BD129E">
        <w:rPr>
          <w:rStyle w:val="Strong"/>
          <w:rFonts w:cs="Arial"/>
          <w:color w:val="000000" w:themeColor="text1"/>
          <w:lang w:eastAsia="en-GB"/>
        </w:rPr>
        <w:br w:type="page"/>
      </w:r>
      <w:r w:rsidRPr="00BD129E">
        <w:rPr>
          <w:rFonts w:cs="Arial"/>
          <w:b/>
          <w:color w:val="000000" w:themeColor="text1"/>
        </w:rPr>
        <w:lastRenderedPageBreak/>
        <w:t>BACKGROUND</w:t>
      </w:r>
      <w:bookmarkEnd w:id="36"/>
      <w:r w:rsidRPr="00BD129E">
        <w:rPr>
          <w:rFonts w:cs="Arial"/>
          <w:b/>
          <w:color w:val="000000" w:themeColor="text1"/>
        </w:rPr>
        <w:tab/>
      </w:r>
    </w:p>
    <w:p w:rsidR="008226A4" w:rsidRPr="00BD129E" w:rsidRDefault="008226A4" w:rsidP="00D175B5">
      <w:pPr>
        <w:spacing w:after="0" w:line="360" w:lineRule="auto"/>
        <w:jc w:val="both"/>
        <w:rPr>
          <w:rFonts w:cs="Arial"/>
          <w:color w:val="000000" w:themeColor="text1"/>
        </w:rPr>
      </w:pPr>
      <w:bookmarkStart w:id="37" w:name="_Toc99439511"/>
      <w:r w:rsidRPr="00BD129E">
        <w:rPr>
          <w:rFonts w:cs="Arial"/>
          <w:color w:val="000000" w:themeColor="text1"/>
        </w:rPr>
        <w:t xml:space="preserve">To facilitate comparison of results from decision-analytic models, there has been a move towards policy decision-making bodies proposing a specific preference-based measure such as the EQ-5D </w:t>
      </w:r>
      <w:r w:rsidR="004A161E" w:rsidRPr="00BD129E">
        <w:rPr>
          <w:rFonts w:cs="Arial"/>
          <w:color w:val="000000" w:themeColor="text1"/>
        </w:rPr>
        <w:t>[1,</w:t>
      </w:r>
      <w:r w:rsidRPr="00BD129E">
        <w:rPr>
          <w:rFonts w:cs="Arial"/>
          <w:color w:val="000000" w:themeColor="text1"/>
        </w:rPr>
        <w:t>2].  Inconsistencies in the way the hea</w:t>
      </w:r>
      <w:r w:rsidR="002A6902" w:rsidRPr="00BD129E">
        <w:rPr>
          <w:rFonts w:cs="Arial"/>
          <w:color w:val="000000" w:themeColor="text1"/>
        </w:rPr>
        <w:t>lth state utility values (HSUV)</w:t>
      </w:r>
      <w:r w:rsidRPr="00BD129E">
        <w:rPr>
          <w:rFonts w:cs="Arial"/>
          <w:color w:val="000000" w:themeColor="text1"/>
        </w:rPr>
        <w:t xml:space="preserve"> are used will produce discrepancies in the results generated</w:t>
      </w:r>
      <w:r w:rsidR="004A161E" w:rsidRPr="00BD129E">
        <w:rPr>
          <w:rFonts w:cs="Arial"/>
          <w:color w:val="000000" w:themeColor="text1"/>
        </w:rPr>
        <w:t>,</w:t>
      </w:r>
      <w:r w:rsidRPr="00BD129E">
        <w:rPr>
          <w:rFonts w:cs="Arial"/>
          <w:color w:val="000000" w:themeColor="text1"/>
        </w:rPr>
        <w:t xml:space="preserve"> which will undermine policy decisions informed by cost per quality adjusted </w:t>
      </w:r>
      <w:r w:rsidR="0085186B" w:rsidRPr="00BD129E">
        <w:rPr>
          <w:rFonts w:cs="Arial"/>
          <w:color w:val="000000" w:themeColor="text1"/>
        </w:rPr>
        <w:t>life-year</w:t>
      </w:r>
      <w:r w:rsidRPr="00BD129E">
        <w:rPr>
          <w:rFonts w:cs="Arial"/>
          <w:color w:val="000000" w:themeColor="text1"/>
        </w:rPr>
        <w:t>s (QALY). While literature describing best practice in decision-analytic modelling is available [2-4]</w:t>
      </w:r>
      <w:r w:rsidRPr="00BD129E">
        <w:rPr>
          <w:rFonts w:cs="Arial"/>
          <w:color w:val="000000" w:themeColor="text1"/>
        </w:rPr>
        <w:fldChar w:fldCharType="begin"/>
      </w:r>
      <w:r w:rsidRPr="00BD129E">
        <w:rPr>
          <w:rFonts w:cs="Arial"/>
          <w:color w:val="000000" w:themeColor="text1"/>
        </w:rPr>
        <w:instrText xml:space="preserve"> ADDIN REFMGR.CITE &lt;Refman&gt;&lt;Cite&gt;&lt;Author&gt;Briggs&lt;/Author&gt;&lt;Year&gt;2000&lt;/Year&gt;&lt;RecNum&gt;14&lt;/RecNum&gt;&lt;IDText&gt;Handling uncertainty in cost-effectiveness models&lt;/IDText&gt;&lt;MDL Ref_Type="Journal"&gt;&lt;Ref_Type&gt;Journal&lt;/Ref_Type&gt;&lt;Ref_ID&gt;14&lt;/Ref_ID&gt;&lt;Title_Primary&gt;Handling uncertainty in cost-effectiveness models&lt;/Title_Primary&gt;&lt;Authors_Primary&gt;Briggs,A.H.&lt;/Authors_Primary&gt;&lt;Date_Primary&gt;2000&lt;/Date_Primary&gt;&lt;Reprint&gt;Not in File&lt;/Reprint&gt;&lt;Start_Page&gt;479&lt;/Start_Page&gt;&lt;End_Page&gt;500&lt;/End_Page&gt;&lt;Periodical&gt;Pharmacoeconomics&lt;/Periodical&gt;&lt;Volume&gt;17&lt;/Volume&gt;&lt;Issue&gt;5&lt;/Issue&gt;&lt;Publisher&gt;Adis International&lt;/Publisher&gt;&lt;ISSN_ISBN&gt;1170-7690&lt;/ISSN_ISBN&gt;&lt;ZZ_JournalStdAbbrev&gt;&lt;f name="System"&gt;Pharmacoeconomics&lt;/f&gt;&lt;/ZZ_JournalStdAbbrev&gt;&lt;ZZ_WorkformID&gt;1&lt;/ZZ_WorkformID&gt;&lt;/MDL&gt;&lt;/Cite&gt;&lt;Cite&gt;&lt;Author&gt;Willan&lt;/Author&gt;&lt;Year&gt;2006&lt;/Year&gt;&lt;RecNum&gt;49&lt;/RecNum&gt;&lt;IDText&gt;Statistical analysis of cost-effectiveness data&lt;/IDText&gt;&lt;MDL Ref_Type="Book, Whole"&gt;&lt;Ref_Type&gt;Book, Whole&lt;/Ref_Type&gt;&lt;Ref_ID&gt;49&lt;/Ref_ID&gt;&lt;Title_Primary&gt;Statistical analysis of cost-effectiveness data&lt;/Title_Primary&gt;&lt;Authors_Primary&gt;Willan,A.R.&lt;/Authors_Primary&gt;&lt;Authors_Primary&gt;Briggs,A.H.&lt;/Authors_Primary&gt;&lt;Date_Primary&gt;2006&lt;/Date_Primary&gt;&lt;Reprint&gt;Not in File&lt;/Reprint&gt;&lt;Volume&gt;Ebooks Corporation&lt;/Volume&gt;&lt;Publisher&gt;John Wiley&lt;/Publisher&gt;&lt;ISSN_ISBN&gt;0470856262&lt;/ISSN_ISBN&gt;&lt;ZZ_WorkformID&gt;2&lt;/ZZ_WorkformID&gt;&lt;/MDL&gt;&lt;/Cite&gt;&lt;Cite&gt;&lt;Author&gt;Gold&lt;/Author&gt;&lt;Year&gt;1996&lt;/Year&gt;&lt;RecNum&gt;1036&lt;/RecNum&gt;&lt;IDText&gt;Panel on cost-effectiveness in health and medicine&lt;/IDText&gt;&lt;MDL Ref_Type="Journal"&gt;&lt;Ref_Type&gt;Journal&lt;/Ref_Type&gt;&lt;Ref_ID&gt;1036&lt;/Ref_ID&gt;&lt;Title_Primary&gt;Panel on cost-effectiveness in health and medicine&lt;/Title_Primary&gt;&lt;Authors_Primary&gt;Gold,M.R.&lt;/Authors_Primary&gt;&lt;Date_Primary&gt;1996&lt;/Date_Primary&gt;&lt;Reprint&gt;Not in File&lt;/Reprint&gt;&lt;Start_Page&gt;DS197-9&lt;/Start_Page&gt;&lt;Periodical&gt;Medical Care&lt;/Periodical&gt;&lt;Volume&gt;34&lt;/Volume&gt;&lt;Issue&gt;12 Suppl&lt;/Issue&gt;&lt;ZZ_JournalFull&gt;&lt;f name="System"&gt;Medical Care&lt;/f&gt;&lt;/ZZ_JournalFull&gt;&lt;ZZ_WorkformID&gt;1&lt;/ZZ_WorkformID&gt;&lt;/MDL&gt;&lt;/Cite&gt;&lt;/Refman&gt;</w:instrText>
      </w:r>
      <w:r w:rsidRPr="00BD129E">
        <w:rPr>
          <w:rFonts w:cs="Arial"/>
          <w:color w:val="000000" w:themeColor="text1"/>
        </w:rPr>
        <w:fldChar w:fldCharType="end"/>
      </w:r>
      <w:r w:rsidRPr="00BD129E">
        <w:rPr>
          <w:rFonts w:cs="Arial"/>
          <w:color w:val="000000" w:themeColor="text1"/>
        </w:rPr>
        <w:t>, research exploring the practical issues arising when applying preference-based HSUVs in these models is scarce.</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This article provides an overview of the current evidence base relating to issues involved in populating decision-analytic models [5]</w:t>
      </w:r>
      <w:r w:rsidR="004A161E" w:rsidRPr="00BD129E">
        <w:rPr>
          <w:rFonts w:cs="Arial"/>
          <w:color w:val="000000" w:themeColor="text1"/>
        </w:rPr>
        <w:t>.  Specifically, we look at 1)</w:t>
      </w:r>
      <w:r w:rsidRPr="00BD129E">
        <w:rPr>
          <w:rFonts w:cs="Arial"/>
          <w:color w:val="000000" w:themeColor="text1"/>
        </w:rPr>
        <w:t xml:space="preserve"> suitable HSUVs for the baseline/counterfactual health s</w:t>
      </w:r>
      <w:r w:rsidR="004A161E" w:rsidRPr="00BD129E">
        <w:rPr>
          <w:rFonts w:cs="Arial"/>
          <w:color w:val="000000" w:themeColor="text1"/>
        </w:rPr>
        <w:t>tates (see definition below) 2)</w:t>
      </w:r>
      <w:r w:rsidRPr="00BD129E">
        <w:rPr>
          <w:rFonts w:cs="Arial"/>
          <w:color w:val="000000" w:themeColor="text1"/>
        </w:rPr>
        <w:t xml:space="preserve"> appropriate methods when combining or adjusting HSUVs for multiple health conditions/comorbidities (where an additional condition coexists alongside the primary condition)</w:t>
      </w:r>
      <w:r w:rsidR="004A161E" w:rsidRPr="00BD129E">
        <w:rPr>
          <w:rFonts w:cs="Arial"/>
          <w:color w:val="000000" w:themeColor="text1"/>
        </w:rPr>
        <w:t xml:space="preserve"> and 3</w:t>
      </w:r>
      <w:r w:rsidRPr="00BD129E">
        <w:rPr>
          <w:rFonts w:cs="Arial"/>
          <w:color w:val="000000" w:themeColor="text1"/>
        </w:rPr>
        <w:t>) issues when characterising uncertainty in HSUVs. We provide practical advice where possible and highlight where additional research is warranted. While the issues covered in this article are particularly relevant to analysts populating decision-analytic models using summary statistics reported in the literature, many are also relevant to analysts who have access to patient level data.</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b/>
          <w:color w:val="000000" w:themeColor="text1"/>
        </w:rPr>
      </w:pPr>
      <w:bookmarkStart w:id="38" w:name="_Toc296523954"/>
      <w:r w:rsidRPr="00BD129E">
        <w:rPr>
          <w:rFonts w:cs="Arial"/>
          <w:b/>
          <w:color w:val="000000" w:themeColor="text1"/>
        </w:rPr>
        <w:t xml:space="preserve">BASELINE </w:t>
      </w:r>
      <w:bookmarkEnd w:id="38"/>
      <w:r w:rsidRPr="00BD129E">
        <w:rPr>
          <w:rFonts w:cs="Arial"/>
          <w:b/>
          <w:color w:val="000000" w:themeColor="text1"/>
        </w:rPr>
        <w:t>/ COUNTERFACTUAL HSUVs</w:t>
      </w:r>
      <w:r w:rsidRPr="00BD129E">
        <w:rPr>
          <w:rFonts w:cs="Arial"/>
          <w:b/>
          <w:color w:val="000000" w:themeColor="text1"/>
        </w:rPr>
        <w:tab/>
      </w: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 xml:space="preserve">Decision analytic models submitted to reimbursement authorities generally assess the benefits of interventions in terms of their potential to avoid or alleviate a clinical event or condition. As a consequence, in addition to the HSUVs associated with the event </w:t>
      </w:r>
      <w:r w:rsidR="004A161E" w:rsidRPr="00BD129E">
        <w:rPr>
          <w:rFonts w:cs="Arial"/>
          <w:color w:val="000000" w:themeColor="text1"/>
        </w:rPr>
        <w:t>or</w:t>
      </w:r>
      <w:r w:rsidRPr="00BD129E">
        <w:rPr>
          <w:rFonts w:cs="Arial"/>
          <w:color w:val="000000" w:themeColor="text1"/>
        </w:rPr>
        <w:t xml:space="preserve"> condition, analysts need to know the HSUVs associated with not experiencing the event or the health condition, </w:t>
      </w:r>
      <w:r w:rsidR="004A161E" w:rsidRPr="00BD129E">
        <w:rPr>
          <w:rFonts w:cs="Arial"/>
          <w:color w:val="000000" w:themeColor="text1"/>
        </w:rPr>
        <w:t xml:space="preserve">that is, </w:t>
      </w:r>
      <w:r w:rsidRPr="00BD129E">
        <w:rPr>
          <w:rFonts w:cs="Arial"/>
          <w:color w:val="000000" w:themeColor="text1"/>
        </w:rPr>
        <w:t>the baseline or counterfactual values. For example, in patients with a history of cardiovascular disease (CVD), to assess the benefits of avoiding a stroke, analysts need the average HSUV for a cohort who have experienced a stroke and the average HSUV for a cohort who have not experienced a stroke but have a history of CVD (i.e.</w:t>
      </w:r>
      <w:r w:rsidR="00CB1A1F" w:rsidRPr="00BD129E">
        <w:rPr>
          <w:rFonts w:cs="Arial"/>
          <w:color w:val="000000" w:themeColor="text1"/>
        </w:rPr>
        <w:t>,</w:t>
      </w:r>
      <w:r w:rsidRPr="00BD129E">
        <w:rPr>
          <w:rFonts w:cs="Arial"/>
          <w:color w:val="000000" w:themeColor="text1"/>
        </w:rPr>
        <w:t xml:space="preserve"> the baseline). Similarly, when assessing the potential benefits of a screening programme for colorectal cancer, analysts need the average HSUV from a cohort who have colorectal cancer, and the average HSUV from a cohort who do not have colorectal cancer (i.e.</w:t>
      </w:r>
      <w:r w:rsidR="00CB1A1F" w:rsidRPr="00BD129E">
        <w:rPr>
          <w:rFonts w:cs="Arial"/>
          <w:color w:val="000000" w:themeColor="text1"/>
        </w:rPr>
        <w:t>,</w:t>
      </w:r>
      <w:r w:rsidRPr="00BD129E">
        <w:rPr>
          <w:rFonts w:cs="Arial"/>
          <w:color w:val="000000" w:themeColor="text1"/>
        </w:rPr>
        <w:t xml:space="preserve"> the baseline).</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 xml:space="preserve">Evidence that can be </w:t>
      </w:r>
      <w:r w:rsidR="00C647C2" w:rsidRPr="00BD129E">
        <w:rPr>
          <w:rFonts w:cs="Arial"/>
          <w:color w:val="000000" w:themeColor="text1"/>
        </w:rPr>
        <w:t>used to represent the condition-</w:t>
      </w:r>
      <w:r w:rsidRPr="00BD129E">
        <w:rPr>
          <w:rFonts w:cs="Arial"/>
          <w:color w:val="000000" w:themeColor="text1"/>
        </w:rPr>
        <w:t>specific baseline is often limited</w:t>
      </w:r>
      <w:r w:rsidR="00C647C2" w:rsidRPr="00BD129E">
        <w:rPr>
          <w:rFonts w:cs="Arial"/>
          <w:color w:val="000000" w:themeColor="text1"/>
        </w:rPr>
        <w:t>,</w:t>
      </w:r>
      <w:r w:rsidRPr="00BD129E">
        <w:rPr>
          <w:rFonts w:cs="Arial"/>
          <w:color w:val="000000" w:themeColor="text1"/>
        </w:rPr>
        <w:t xml:space="preserve"> and while some analysts have assumed that the alleviation of a health condition will return </w:t>
      </w:r>
      <w:r w:rsidR="00C80AA0" w:rsidRPr="00BD129E">
        <w:rPr>
          <w:rFonts w:cs="Arial"/>
          <w:color w:val="000000" w:themeColor="text1"/>
        </w:rPr>
        <w:t>health-related</w:t>
      </w:r>
      <w:r w:rsidRPr="00BD129E">
        <w:rPr>
          <w:rFonts w:cs="Arial"/>
          <w:color w:val="000000" w:themeColor="text1"/>
        </w:rPr>
        <w:t xml:space="preserve"> </w:t>
      </w:r>
      <w:r w:rsidRPr="00BD129E">
        <w:rPr>
          <w:rFonts w:cs="Arial"/>
          <w:color w:val="000000" w:themeColor="text1"/>
        </w:rPr>
        <w:lastRenderedPageBreak/>
        <w:t>quality of life (HRQoL) to full health (i.e.</w:t>
      </w:r>
      <w:r w:rsidR="00CB1A1F" w:rsidRPr="00BD129E">
        <w:rPr>
          <w:rFonts w:cs="Arial"/>
          <w:color w:val="000000" w:themeColor="text1"/>
        </w:rPr>
        <w:t>,</w:t>
      </w:r>
      <w:r w:rsidRPr="00BD129E">
        <w:rPr>
          <w:rFonts w:cs="Arial"/>
          <w:color w:val="000000" w:themeColor="text1"/>
        </w:rPr>
        <w:t xml:space="preserve"> a health utility value of  1) </w:t>
      </w:r>
      <w:r w:rsidR="005A1F46" w:rsidRPr="00BD129E">
        <w:rPr>
          <w:rFonts w:cs="Arial"/>
          <w:color w:val="000000" w:themeColor="text1"/>
        </w:rPr>
        <w:t>[6]</w:t>
      </w:r>
      <w:r w:rsidRPr="00BD129E">
        <w:rPr>
          <w:rFonts w:cs="Arial"/>
          <w:color w:val="000000" w:themeColor="text1"/>
        </w:rPr>
        <w:t xml:space="preserve">, this approach is flawed. Using the previous examples, if a stroke is avoided, there will still be a detrimental effect on HRQoL due to CVD. Similarly, if bowel cancer is prevented, the average patient could still have at least one prevalent health condition which has a detrimental effect on HRQoL. It has been shown that the cost per QALY results generated when using different baseline HSUVs in the same model differ to such an extent that they could influence a policy decision based on a cost per QALY threshold </w:t>
      </w:r>
      <w:r w:rsidR="005A1F46" w:rsidRPr="00BD129E">
        <w:rPr>
          <w:rFonts w:cs="Arial"/>
          <w:color w:val="000000" w:themeColor="text1"/>
        </w:rPr>
        <w:t>[7]</w:t>
      </w:r>
      <w:r w:rsidRPr="00BD129E">
        <w:rPr>
          <w:rFonts w:cs="Arial"/>
          <w:color w:val="000000" w:themeColor="text1"/>
        </w:rPr>
        <w:t>.</w:t>
      </w:r>
    </w:p>
    <w:p w:rsidR="008226A4" w:rsidRPr="00BD129E" w:rsidRDefault="008226A4" w:rsidP="00D175B5">
      <w:pPr>
        <w:spacing w:after="0" w:line="360" w:lineRule="auto"/>
        <w:jc w:val="both"/>
        <w:rPr>
          <w:rFonts w:cs="Arial"/>
          <w:color w:val="000000" w:themeColor="text1"/>
        </w:rPr>
      </w:pPr>
    </w:p>
    <w:p w:rsidR="008226A4" w:rsidRPr="00BD129E" w:rsidRDefault="00C647C2" w:rsidP="00D175B5">
      <w:pPr>
        <w:spacing w:after="0" w:line="360" w:lineRule="auto"/>
        <w:jc w:val="both"/>
        <w:rPr>
          <w:rFonts w:cs="Arial"/>
          <w:color w:val="000000" w:themeColor="text1"/>
        </w:rPr>
      </w:pPr>
      <w:r w:rsidRPr="00BD129E">
        <w:rPr>
          <w:rFonts w:cs="Arial"/>
          <w:color w:val="000000" w:themeColor="text1"/>
        </w:rPr>
        <w:t xml:space="preserve">Many decision </w:t>
      </w:r>
      <w:r w:rsidR="008226A4" w:rsidRPr="00BD129E">
        <w:rPr>
          <w:rFonts w:cs="Arial"/>
          <w:color w:val="000000" w:themeColor="text1"/>
        </w:rPr>
        <w:t>models use lifetime horizons to accrue QALY gains</w:t>
      </w:r>
      <w:r w:rsidRPr="00BD129E">
        <w:rPr>
          <w:rFonts w:cs="Arial"/>
          <w:color w:val="000000" w:themeColor="text1"/>
        </w:rPr>
        <w:t>,</w:t>
      </w:r>
      <w:r w:rsidR="008226A4" w:rsidRPr="00BD129E">
        <w:rPr>
          <w:rFonts w:cs="Arial"/>
          <w:color w:val="000000" w:themeColor="text1"/>
        </w:rPr>
        <w:t xml:space="preserve"> and the average baseline will not be constant across the full horizon modelled due to the increasing prevalence of comorbidities in older-aged cohorts and the detrimental effect on HRQoL associated with age </w:t>
      </w:r>
      <w:r w:rsidR="005A1F46" w:rsidRPr="00BD129E">
        <w:rPr>
          <w:rFonts w:cs="Arial"/>
          <w:color w:val="000000" w:themeColor="text1"/>
        </w:rPr>
        <w:t>[8]</w:t>
      </w:r>
      <w:r w:rsidR="008226A4" w:rsidRPr="00BD129E">
        <w:rPr>
          <w:rFonts w:cs="Arial"/>
          <w:color w:val="000000" w:themeColor="text1"/>
        </w:rPr>
        <w:t>.</w:t>
      </w:r>
      <w:r w:rsidR="008226A4" w:rsidRPr="00BD129E" w:rsidDel="00774613">
        <w:rPr>
          <w:rFonts w:cs="Arial"/>
          <w:color w:val="000000" w:themeColor="text1"/>
        </w:rPr>
        <w:t xml:space="preserve"> </w:t>
      </w:r>
      <w:r w:rsidR="008226A4" w:rsidRPr="00BD129E">
        <w:rPr>
          <w:rFonts w:cs="Arial"/>
          <w:color w:val="000000" w:themeColor="text1"/>
        </w:rPr>
        <w:t xml:space="preserve"> It has been suggested that average HSUVs from the general population could be used as the baseline when </w:t>
      </w:r>
      <w:r w:rsidR="002A6902" w:rsidRPr="00BD129E">
        <w:rPr>
          <w:rFonts w:cs="Arial"/>
          <w:color w:val="000000" w:themeColor="text1"/>
        </w:rPr>
        <w:t>condition-spe</w:t>
      </w:r>
      <w:r w:rsidR="008226A4" w:rsidRPr="00BD129E">
        <w:rPr>
          <w:rFonts w:cs="Arial"/>
          <w:color w:val="000000" w:themeColor="text1"/>
        </w:rPr>
        <w:t>cific data are not available</w:t>
      </w:r>
      <w:r w:rsidR="005A1F46" w:rsidRPr="00BD129E">
        <w:rPr>
          <w:rFonts w:cs="Arial"/>
          <w:color w:val="000000" w:themeColor="text1"/>
        </w:rPr>
        <w:t xml:space="preserve"> [9]</w:t>
      </w:r>
      <w:r w:rsidRPr="00BD129E">
        <w:rPr>
          <w:rFonts w:cs="Arial"/>
          <w:color w:val="000000" w:themeColor="text1"/>
        </w:rPr>
        <w:t>.  Because</w:t>
      </w:r>
      <w:r w:rsidR="008226A4" w:rsidRPr="00BD129E">
        <w:rPr>
          <w:rFonts w:cs="Arial"/>
          <w:color w:val="000000" w:themeColor="text1"/>
        </w:rPr>
        <w:t xml:space="preserve"> HSUVs obtained from the general population are informed by subgroups with many different conditions, intuitively this makes sense for less prevalent health conditions, or conditions that do not have a substantial effect on HRQoL, as removing a particular subgroup of people who have one of the conditions will not have a substantial effect on the average HSUVs.</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Authors of a recent study examined the mean EQ-5D scores for subgroups of respondents (n</w:t>
      </w:r>
      <w:r w:rsidR="00C647C2" w:rsidRPr="00BD129E">
        <w:rPr>
          <w:rFonts w:cs="Arial"/>
          <w:color w:val="000000" w:themeColor="text1"/>
        </w:rPr>
        <w:t xml:space="preserve"> </w:t>
      </w:r>
      <w:r w:rsidRPr="00BD129E">
        <w:rPr>
          <w:rFonts w:cs="Arial"/>
          <w:color w:val="000000" w:themeColor="text1"/>
        </w:rPr>
        <w:t>=</w:t>
      </w:r>
      <w:r w:rsidR="00C647C2" w:rsidRPr="00BD129E">
        <w:rPr>
          <w:rFonts w:cs="Arial"/>
          <w:color w:val="000000" w:themeColor="text1"/>
        </w:rPr>
        <w:t xml:space="preserve"> </w:t>
      </w:r>
      <w:r w:rsidRPr="00BD129E">
        <w:rPr>
          <w:rFonts w:cs="Arial"/>
          <w:color w:val="000000" w:themeColor="text1"/>
        </w:rPr>
        <w:t xml:space="preserve">41,174) classified by self-reported health condition in the Health Survey for England </w:t>
      </w:r>
      <w:r w:rsidR="005A1F46" w:rsidRPr="00BD129E">
        <w:rPr>
          <w:rFonts w:cs="Arial"/>
          <w:color w:val="000000" w:themeColor="text1"/>
        </w:rPr>
        <w:t>[8]</w:t>
      </w:r>
      <w:r w:rsidRPr="00BD129E">
        <w:rPr>
          <w:rFonts w:cs="Arial"/>
          <w:color w:val="000000" w:themeColor="text1"/>
        </w:rPr>
        <w:t>.  The objective was to determine if data from the general population could be used as proxy scores for the baseline (i.e.</w:t>
      </w:r>
      <w:r w:rsidR="008E773C" w:rsidRPr="00BD129E">
        <w:rPr>
          <w:rFonts w:cs="Arial"/>
          <w:color w:val="000000" w:themeColor="text1"/>
        </w:rPr>
        <w:t>,</w:t>
      </w:r>
      <w:r w:rsidRPr="00BD129E">
        <w:rPr>
          <w:rFonts w:cs="Arial"/>
          <w:color w:val="000000" w:themeColor="text1"/>
        </w:rPr>
        <w:t xml:space="preserve"> the HRQoL associated with not having the particular condition) in models. The appropriateness of the general population data wa</w:t>
      </w:r>
      <w:r w:rsidR="00C647C2" w:rsidRPr="00BD129E">
        <w:rPr>
          <w:rFonts w:cs="Arial"/>
          <w:color w:val="000000" w:themeColor="text1"/>
        </w:rPr>
        <w:t>s assessed by comparing the age-</w:t>
      </w:r>
      <w:r w:rsidRPr="00BD129E">
        <w:rPr>
          <w:rFonts w:cs="Arial"/>
          <w:color w:val="000000" w:themeColor="text1"/>
        </w:rPr>
        <w:t>stratified mean EQ-5D scores from respondents without a specific condition with matched subgroups from the general population. The study presents a number of age-stratified EQ-5D scores categorised by broadly defined health conditions such as cardiovas</w:t>
      </w:r>
      <w:r w:rsidR="00C647C2" w:rsidRPr="00BD129E">
        <w:rPr>
          <w:rFonts w:cs="Arial"/>
          <w:color w:val="000000" w:themeColor="text1"/>
        </w:rPr>
        <w:t>cular conditions, or arthritis/</w:t>
      </w:r>
      <w:r w:rsidRPr="00BD129E">
        <w:rPr>
          <w:rFonts w:cs="Arial"/>
          <w:color w:val="000000" w:themeColor="text1"/>
        </w:rPr>
        <w:t xml:space="preserve">rheumatism or fibromyalgia. The authors reported that while data from the general population could potentially be used as proxy scores for some conditions, they may not be appropriate for all and for some conditions, it may be more appropriate to use data from respondents who have none of the prevalent health conditions. If </w:t>
      </w:r>
      <w:r w:rsidR="002A6902" w:rsidRPr="00BD129E">
        <w:rPr>
          <w:rFonts w:cs="Arial"/>
          <w:color w:val="000000" w:themeColor="text1"/>
        </w:rPr>
        <w:t>condition-spe</w:t>
      </w:r>
      <w:r w:rsidRPr="00BD129E">
        <w:rPr>
          <w:rFonts w:cs="Arial"/>
          <w:color w:val="000000" w:themeColor="text1"/>
        </w:rPr>
        <w:t xml:space="preserve">cific data are not available, they suggest </w:t>
      </w:r>
      <w:r w:rsidR="00C647C2" w:rsidRPr="00BD129E">
        <w:rPr>
          <w:rFonts w:cs="Arial"/>
          <w:color w:val="000000" w:themeColor="text1"/>
        </w:rPr>
        <w:t xml:space="preserve">that </w:t>
      </w:r>
      <w:r w:rsidRPr="00BD129E">
        <w:rPr>
          <w:rFonts w:cs="Arial"/>
          <w:color w:val="000000" w:themeColor="text1"/>
        </w:rPr>
        <w:t>a range of sensitivity analyses should be generated with data from the general population used as one end of a range of plausible values.</w:t>
      </w:r>
    </w:p>
    <w:p w:rsidR="00C647C2" w:rsidRPr="00BD129E" w:rsidRDefault="00C647C2" w:rsidP="00D175B5">
      <w:pPr>
        <w:spacing w:after="0" w:line="360" w:lineRule="auto"/>
        <w:jc w:val="both"/>
        <w:rPr>
          <w:rFonts w:cs="Arial"/>
          <w:color w:val="000000" w:themeColor="text1"/>
        </w:rPr>
      </w:pPr>
      <w:bookmarkStart w:id="39" w:name="_Toc296523957"/>
    </w:p>
    <w:p w:rsidR="00C647C2" w:rsidRPr="00BD129E" w:rsidRDefault="00C647C2" w:rsidP="00D175B5">
      <w:pPr>
        <w:spacing w:after="0" w:line="360" w:lineRule="auto"/>
        <w:jc w:val="both"/>
        <w:rPr>
          <w:rFonts w:cs="Arial"/>
          <w:b/>
          <w:color w:val="000000" w:themeColor="text1"/>
        </w:rPr>
      </w:pPr>
    </w:p>
    <w:p w:rsidR="00C647C2" w:rsidRPr="00BD129E" w:rsidRDefault="00C647C2" w:rsidP="00D175B5">
      <w:pPr>
        <w:spacing w:after="0" w:line="360" w:lineRule="auto"/>
        <w:jc w:val="both"/>
        <w:rPr>
          <w:rFonts w:cs="Arial"/>
          <w:b/>
          <w:color w:val="000000" w:themeColor="text1"/>
        </w:rPr>
      </w:pPr>
    </w:p>
    <w:p w:rsidR="008226A4" w:rsidRPr="00BD129E" w:rsidRDefault="008226A4" w:rsidP="00D175B5">
      <w:pPr>
        <w:spacing w:after="0" w:line="360" w:lineRule="auto"/>
        <w:jc w:val="both"/>
        <w:rPr>
          <w:rFonts w:cs="Arial"/>
          <w:b/>
          <w:caps/>
          <w:color w:val="000000" w:themeColor="text1"/>
        </w:rPr>
      </w:pPr>
      <w:r w:rsidRPr="00BD129E">
        <w:rPr>
          <w:rFonts w:cs="Arial"/>
          <w:b/>
          <w:color w:val="000000" w:themeColor="text1"/>
        </w:rPr>
        <w:lastRenderedPageBreak/>
        <w:t xml:space="preserve">COMBINING/ADJUSTING </w:t>
      </w:r>
      <w:bookmarkEnd w:id="39"/>
      <w:r w:rsidR="00C647C2" w:rsidRPr="00BD129E">
        <w:rPr>
          <w:rFonts w:cs="Arial"/>
          <w:b/>
          <w:color w:val="000000" w:themeColor="text1"/>
        </w:rPr>
        <w:t>HSUVs</w:t>
      </w:r>
      <w:r w:rsidRPr="00BD129E">
        <w:rPr>
          <w:rFonts w:cs="Arial"/>
          <w:b/>
          <w:color w:val="000000" w:themeColor="text1"/>
        </w:rPr>
        <w:tab/>
      </w: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Health care decision-analytic models describe the clinical pathway followed by typical patients and can involve multiple health states representing the primary health condition</w:t>
      </w:r>
      <w:r w:rsidR="00C647C2" w:rsidRPr="00BD129E">
        <w:rPr>
          <w:rFonts w:cs="Arial"/>
          <w:color w:val="000000" w:themeColor="text1"/>
        </w:rPr>
        <w:t>,</w:t>
      </w:r>
      <w:r w:rsidRPr="00BD129E">
        <w:rPr>
          <w:rFonts w:cs="Arial"/>
          <w:color w:val="000000" w:themeColor="text1"/>
        </w:rPr>
        <w:t xml:space="preserve"> with additional health states representing comorbidities (where an additional condition coexists alongside the primary condition). An example might be when assessing the cost-effectiveness of statin treatment (which has the potential to reduce the risk of cardiovascular conditions) in patients with rheumatoid arthritis (RA)</w:t>
      </w:r>
      <w:r w:rsidR="005A1F46" w:rsidRPr="00BD129E">
        <w:rPr>
          <w:rFonts w:cs="Arial"/>
          <w:color w:val="000000" w:themeColor="text1"/>
        </w:rPr>
        <w:t xml:space="preserve"> [10]</w:t>
      </w:r>
      <w:r w:rsidRPr="00BD129E">
        <w:rPr>
          <w:rFonts w:cs="Arial"/>
          <w:color w:val="000000" w:themeColor="text1"/>
        </w:rPr>
        <w:t xml:space="preserve">.  This cost-effectiveness model includes health states defined as RA but no history of CVD, RA and heart attack, or RA and stroke. Each of the individual health states in a decision-analytic model require HSUVs derived from patients whose health condition(s) mirror the health state definitions in the model. Ideally these would be obtained from cohorts with the conditions modelled and it is often possible to derive the required utilities from existing catalogues informed by a comprehensive dataset and appropriately classified conditions </w:t>
      </w:r>
      <w:r w:rsidR="005A1F46" w:rsidRPr="00BD129E">
        <w:rPr>
          <w:rFonts w:cs="Arial"/>
          <w:color w:val="000000" w:themeColor="text1"/>
        </w:rPr>
        <w:t>[11]</w:t>
      </w:r>
      <w:r w:rsidRPr="00BD129E">
        <w:rPr>
          <w:rFonts w:cs="Arial"/>
          <w:color w:val="000000" w:themeColor="text1"/>
        </w:rPr>
        <w:t xml:space="preserve">.  These utility values would be preferable to estimating values using data collected from cohorts in disparate studies or </w:t>
      </w:r>
      <w:r w:rsidR="00F92A97" w:rsidRPr="00BD129E">
        <w:rPr>
          <w:rFonts w:cs="Arial"/>
          <w:color w:val="000000" w:themeColor="text1"/>
        </w:rPr>
        <w:t>subgroup</w:t>
      </w:r>
      <w:r w:rsidRPr="00BD129E">
        <w:rPr>
          <w:rFonts w:cs="Arial"/>
          <w:color w:val="000000" w:themeColor="text1"/>
        </w:rPr>
        <w:t xml:space="preserve">s with single conditions. However, due to the volume of different combinations of health states and conditions, the exact data required are not always available, and in these instances the mean HSUVs for the combined health states are frequently estimated </w:t>
      </w:r>
      <w:r w:rsidR="00C647C2" w:rsidRPr="00BD129E">
        <w:rPr>
          <w:rFonts w:cs="Arial"/>
          <w:color w:val="000000" w:themeColor="text1"/>
        </w:rPr>
        <w:t xml:space="preserve">by </w:t>
      </w:r>
      <w:r w:rsidRPr="00BD129E">
        <w:rPr>
          <w:rFonts w:cs="Arial"/>
          <w:color w:val="000000" w:themeColor="text1"/>
        </w:rPr>
        <w:t xml:space="preserve">using the mean HSUVs obtained from patients with the single conditions </w:t>
      </w:r>
      <w:r w:rsidR="005A1F46" w:rsidRPr="00BD129E">
        <w:rPr>
          <w:rFonts w:cs="Arial"/>
          <w:color w:val="000000" w:themeColor="text1"/>
        </w:rPr>
        <w:t>[12]</w:t>
      </w:r>
      <w:r w:rsidRPr="00BD129E">
        <w:rPr>
          <w:rFonts w:cs="Arial"/>
          <w:color w:val="000000" w:themeColor="text1"/>
        </w:rPr>
        <w:t>.  There is currently no consensus on which particular method is preferred to estimate these HSUVs</w:t>
      </w:r>
      <w:r w:rsidR="00C647C2" w:rsidRPr="00BD129E">
        <w:rPr>
          <w:rFonts w:cs="Arial"/>
          <w:color w:val="000000" w:themeColor="text1"/>
        </w:rPr>
        <w:t>,</w:t>
      </w:r>
      <w:r w:rsidRPr="00BD129E">
        <w:rPr>
          <w:rFonts w:cs="Arial"/>
          <w:color w:val="000000" w:themeColor="text1"/>
        </w:rPr>
        <w:t xml:space="preserve"> and the approaches used can produce very different estimates [13,14].</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The three methods typically used to estimate a mean HSUV for a combined condition when data are only available for relevant single conditions are the additive, multiplicative or minimum methods. These assign a constant absolute decrement, a constant relative decrement, and no additional decrement over that observed for the condition with the lowest HSUV</w:t>
      </w:r>
      <w:r w:rsidR="00C647C2" w:rsidRPr="00BD129E">
        <w:rPr>
          <w:rFonts w:cs="Arial"/>
          <w:color w:val="000000" w:themeColor="text1"/>
        </w:rPr>
        <w:t>,</w:t>
      </w:r>
      <w:r w:rsidRPr="00BD129E">
        <w:rPr>
          <w:rFonts w:cs="Arial"/>
          <w:color w:val="000000" w:themeColor="text1"/>
        </w:rPr>
        <w:t xml:space="preserve"> respectively. A variation of the minimum method (the adjusted decrement est</w:t>
      </w:r>
      <w:r w:rsidR="00C647C2" w:rsidRPr="00BD129E">
        <w:rPr>
          <w:rFonts w:cs="Arial"/>
          <w:color w:val="000000" w:themeColor="text1"/>
        </w:rPr>
        <w:t>imator</w:t>
      </w:r>
      <w:r w:rsidRPr="00BD129E">
        <w:rPr>
          <w:rFonts w:cs="Arial"/>
          <w:color w:val="000000" w:themeColor="text1"/>
        </w:rPr>
        <w:t>) has been suggested, and linear models incorporating terms to represent the three traditional methods (additive, multiplicative and minimum) and obtained using ordinary least square regressions have been presented [12,15-17].  Specific details of the five methods are provided online.</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A review of the literature in this area was conducted with articles identified by a systematic search of C</w:t>
      </w:r>
      <w:r w:rsidR="00C647C2" w:rsidRPr="00BD129E">
        <w:rPr>
          <w:rFonts w:cs="Arial"/>
          <w:color w:val="000000" w:themeColor="text1"/>
        </w:rPr>
        <w:t>INAHL</w:t>
      </w:r>
      <w:r w:rsidRPr="00BD129E">
        <w:rPr>
          <w:rFonts w:cs="Arial"/>
          <w:color w:val="000000" w:themeColor="text1"/>
        </w:rPr>
        <w:t xml:space="preserve">, the Cochrane library, </w:t>
      </w:r>
      <w:r w:rsidR="00C647C2" w:rsidRPr="00BD129E">
        <w:rPr>
          <w:rFonts w:cs="Arial"/>
          <w:color w:val="000000" w:themeColor="text1"/>
        </w:rPr>
        <w:t>EMBASE</w:t>
      </w:r>
      <w:r w:rsidRPr="00BD129E">
        <w:rPr>
          <w:rFonts w:cs="Arial"/>
          <w:color w:val="000000" w:themeColor="text1"/>
        </w:rPr>
        <w:t xml:space="preserve">, </w:t>
      </w:r>
      <w:r w:rsidR="00C647C2" w:rsidRPr="00BD129E">
        <w:rPr>
          <w:rFonts w:cs="Arial"/>
          <w:color w:val="000000" w:themeColor="text1"/>
        </w:rPr>
        <w:t>MEDLINE</w:t>
      </w:r>
      <w:r w:rsidRPr="00BD129E">
        <w:rPr>
          <w:rFonts w:cs="Arial"/>
          <w:color w:val="000000" w:themeColor="text1"/>
        </w:rPr>
        <w:t xml:space="preserve">, PsycInfo and Web of Science (1950 - February 2012). The search combined terms for HRQoL (health state utility, quality of life, Euroqol, EQ5D, health utilities mark, HUI, short form six D, SF-6D, SF6D), methodologies (standard gamble, SG, time </w:t>
      </w:r>
      <w:r w:rsidR="007D72D9" w:rsidRPr="00BD129E">
        <w:rPr>
          <w:rFonts w:cs="Arial"/>
          <w:color w:val="000000" w:themeColor="text1"/>
        </w:rPr>
        <w:t>trade-off</w:t>
      </w:r>
      <w:r w:rsidRPr="00BD129E">
        <w:rPr>
          <w:rFonts w:cs="Arial"/>
          <w:color w:val="000000" w:themeColor="text1"/>
        </w:rPr>
        <w:t>, TTO, additive, multiplicative, minimum, regression, model)</w:t>
      </w:r>
      <w:r w:rsidR="00C647C2" w:rsidRPr="00BD129E">
        <w:rPr>
          <w:rFonts w:cs="Arial"/>
          <w:color w:val="000000" w:themeColor="text1"/>
        </w:rPr>
        <w:t>,</w:t>
      </w:r>
      <w:r w:rsidRPr="00BD129E">
        <w:rPr>
          <w:rFonts w:cs="Arial"/>
          <w:color w:val="000000" w:themeColor="text1"/>
        </w:rPr>
        <w:t xml:space="preserve"> and terms for joint health </w:t>
      </w:r>
      <w:r w:rsidRPr="00BD129E">
        <w:rPr>
          <w:rFonts w:cs="Arial"/>
          <w:color w:val="000000" w:themeColor="text1"/>
        </w:rPr>
        <w:lastRenderedPageBreak/>
        <w:t xml:space="preserve">states (joint health state, comorbid, combined health states, concurrent, multiple). This was supplemented by a forwards and backwards citations search in the Web of Knowledge and Google Scholar databases. The objective was to conduct a detailed critical review of existing empirical literature to gain an understanding of the reasons for differences in results and conclusions. Studies were included in the review if they estimated HSUVs for joint health conditions using HSUVs from single conditions. Eleven studies </w:t>
      </w:r>
      <w:r w:rsidR="00C647C2" w:rsidRPr="00BD129E">
        <w:rPr>
          <w:rFonts w:cs="Arial"/>
          <w:color w:val="000000" w:themeColor="text1"/>
        </w:rPr>
        <w:t>that</w:t>
      </w:r>
      <w:r w:rsidRPr="00BD129E">
        <w:rPr>
          <w:rFonts w:cs="Arial"/>
          <w:color w:val="000000" w:themeColor="text1"/>
        </w:rPr>
        <w:t xml:space="preserve"> reported results of analyses exploring the accuracy of and/or comparing the performance of the methods used to estimate mean HSUVs were identified [13].  One article was excluded as it was an editorial informed by the results of one of the articles included in the review [18].  A second study was used to inform the discussion</w:t>
      </w:r>
      <w:r w:rsidR="00C647C2" w:rsidRPr="00BD129E">
        <w:rPr>
          <w:rFonts w:cs="Arial"/>
          <w:color w:val="000000" w:themeColor="text1"/>
        </w:rPr>
        <w:t>,</w:t>
      </w:r>
      <w:r w:rsidRPr="00BD129E">
        <w:rPr>
          <w:rFonts w:cs="Arial"/>
          <w:color w:val="000000" w:themeColor="text1"/>
        </w:rPr>
        <w:t xml:space="preserve"> but was excluded as it reviewed the results of the early publications identified in the search but had not had access to the later publications [14].</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highlight w:val="lightGray"/>
        </w:rPr>
      </w:pPr>
      <w:r w:rsidRPr="00BD129E">
        <w:rPr>
          <w:rFonts w:cs="Arial"/>
          <w:color w:val="000000" w:themeColor="text1"/>
        </w:rPr>
        <w:t xml:space="preserve">Three of the </w:t>
      </w:r>
      <w:r w:rsidR="00C647C2" w:rsidRPr="00BD129E">
        <w:rPr>
          <w:rFonts w:cs="Arial"/>
          <w:color w:val="000000" w:themeColor="text1"/>
        </w:rPr>
        <w:t>11</w:t>
      </w:r>
      <w:r w:rsidRPr="00BD129E">
        <w:rPr>
          <w:rFonts w:cs="Arial"/>
          <w:color w:val="000000" w:themeColor="text1"/>
        </w:rPr>
        <w:t xml:space="preserve"> studies included used individual level patient data (n</w:t>
      </w:r>
      <w:r w:rsidR="00C647C2" w:rsidRPr="00BD129E">
        <w:rPr>
          <w:rFonts w:cs="Arial"/>
          <w:color w:val="000000" w:themeColor="text1"/>
        </w:rPr>
        <w:t xml:space="preserve"> </w:t>
      </w:r>
      <w:r w:rsidRPr="00BD129E">
        <w:rPr>
          <w:rFonts w:cs="Arial"/>
          <w:color w:val="000000" w:themeColor="text1"/>
        </w:rPr>
        <w:t>=</w:t>
      </w:r>
      <w:r w:rsidR="00C647C2" w:rsidRPr="00BD129E">
        <w:rPr>
          <w:rFonts w:cs="Arial"/>
          <w:color w:val="000000" w:themeColor="text1"/>
        </w:rPr>
        <w:t xml:space="preserve"> </w:t>
      </w:r>
      <w:r w:rsidRPr="00BD129E">
        <w:rPr>
          <w:rFonts w:cs="Arial"/>
          <w:color w:val="000000" w:themeColor="text1"/>
        </w:rPr>
        <w:t>50 to 207) directly elicited using either standard gamble or time trade-off [16,19,20].  The remaining eight used HSUVs obtained using generic questionnaires (EQ-5D = 4 [15,17,21,22], SF-6D = 3 [12,23,24], HUI3 = 1 [25]) collected during surveys (range 5,224 - 131,535 respondents). Two of the studies evaluated just one method</w:t>
      </w:r>
      <w:r w:rsidR="00C647C2" w:rsidRPr="00BD129E">
        <w:rPr>
          <w:rFonts w:cs="Arial"/>
          <w:color w:val="000000" w:themeColor="text1"/>
        </w:rPr>
        <w:t>,</w:t>
      </w:r>
      <w:r w:rsidRPr="00BD129E">
        <w:rPr>
          <w:rFonts w:cs="Arial"/>
          <w:color w:val="000000" w:themeColor="text1"/>
        </w:rPr>
        <w:t xml:space="preserve"> and the others compared results generated using two, three, or more methods. The authors of the review reported </w:t>
      </w:r>
      <w:r w:rsidR="00C647C2" w:rsidRPr="00BD129E">
        <w:rPr>
          <w:rFonts w:cs="Arial"/>
          <w:color w:val="000000" w:themeColor="text1"/>
        </w:rPr>
        <w:t xml:space="preserve">that </w:t>
      </w:r>
      <w:r w:rsidRPr="00BD129E">
        <w:rPr>
          <w:rFonts w:cs="Arial"/>
          <w:color w:val="000000" w:themeColor="text1"/>
        </w:rPr>
        <w:t>the range of actual utilities estimated influenced the accuracy of the methods and thus analysts’ conclusions. For example, although the minimum outperformed the additive and multiplicative methods in one study [22], the data estimated covered a very narrow range (0.611 - 0.742)</w:t>
      </w:r>
      <w:r w:rsidR="00C647C2" w:rsidRPr="00BD129E">
        <w:rPr>
          <w:rFonts w:cs="Arial"/>
          <w:color w:val="000000" w:themeColor="text1"/>
        </w:rPr>
        <w:t>,</w:t>
      </w:r>
      <w:r w:rsidRPr="00BD129E">
        <w:rPr>
          <w:rFonts w:cs="Arial"/>
          <w:color w:val="000000" w:themeColor="text1"/>
        </w:rPr>
        <w:t xml:space="preserve"> and two of the other studies demonstrated the magnitude of the errors for the minimum method increased substantially when estimating lower utility values [12,17]</w:t>
      </w:r>
      <w:r w:rsidR="00C647C2" w:rsidRPr="00BD129E">
        <w:rPr>
          <w:rFonts w:cs="Arial"/>
          <w:color w:val="000000" w:themeColor="text1"/>
        </w:rPr>
        <w:t>.  Consequently,</w:t>
      </w:r>
      <w:r w:rsidRPr="00BD129E">
        <w:rPr>
          <w:rFonts w:cs="Arial"/>
          <w:color w:val="000000" w:themeColor="text1"/>
        </w:rPr>
        <w:t xml:space="preserve"> the findings of the first study cannot be generalised beyond their dataset without additional research. On a similar theme, the authors noted that the use of mean errors when comparing methods was insufficient as these masked bias in the errors [12,17].  Finally, the accuracy of the method used was influenced by the value assigned to normal health</w:t>
      </w:r>
      <w:r w:rsidR="00C647C2" w:rsidRPr="00BD129E">
        <w:rPr>
          <w:rFonts w:cs="Arial"/>
          <w:color w:val="000000" w:themeColor="text1"/>
        </w:rPr>
        <w:t>,</w:t>
      </w:r>
      <w:r w:rsidRPr="00BD129E">
        <w:rPr>
          <w:rFonts w:cs="Arial"/>
          <w:color w:val="000000" w:themeColor="text1"/>
        </w:rPr>
        <w:t xml:space="preserve"> and the errors in estimated values increased when full health (EQ-5D = 1) was used to determine the decrement associated with the single health conditions. The uncertainty in the estimated HSUVs has not been studied, and there is very little evidence describing results when estimating HSUVs for more than two simultaneous conditions. The authors of the review concluded that while there is currently no unequivocal evidence, the linear models obtained using ordinary least square regressions outperformed the other methods. </w:t>
      </w:r>
      <w:r w:rsidR="00C647C2" w:rsidRPr="00BD129E">
        <w:rPr>
          <w:rFonts w:cs="Arial"/>
          <w:color w:val="000000" w:themeColor="text1"/>
        </w:rPr>
        <w:t>Because</w:t>
      </w:r>
      <w:r w:rsidRPr="00BD129E">
        <w:rPr>
          <w:rFonts w:cs="Arial"/>
          <w:color w:val="000000" w:themeColor="text1"/>
        </w:rPr>
        <w:t xml:space="preserve"> these models require validation in external data, and each quality of life instrument and set of preference weights would require a unique statistical model, based on current evidence, however, the authors recommend the multiplicative method. We </w:t>
      </w:r>
      <w:r w:rsidRPr="00BD129E">
        <w:rPr>
          <w:rFonts w:cs="Arial"/>
          <w:color w:val="000000" w:themeColor="text1"/>
        </w:rPr>
        <w:lastRenderedPageBreak/>
        <w:t xml:space="preserve">concur with this recommendation at this time but appreciate that the use of statistical models could be more appropriate once this research has been developed and validated. </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b/>
          <w:i/>
          <w:color w:val="000000" w:themeColor="text1"/>
        </w:rPr>
      </w:pPr>
      <w:bookmarkStart w:id="40" w:name="_Toc296523961"/>
      <w:r w:rsidRPr="00BD129E">
        <w:rPr>
          <w:rFonts w:cs="Arial"/>
          <w:b/>
          <w:i/>
          <w:color w:val="000000" w:themeColor="text1"/>
        </w:rPr>
        <w:t>Adverse events</w:t>
      </w:r>
      <w:bookmarkEnd w:id="40"/>
      <w:r w:rsidRPr="00BD129E">
        <w:rPr>
          <w:rFonts w:cs="Arial"/>
          <w:b/>
          <w:i/>
          <w:color w:val="000000" w:themeColor="text1"/>
        </w:rPr>
        <w:tab/>
      </w: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When considering the inclusion of adverse events associated with a treatment or intervention (e.g.</w:t>
      </w:r>
      <w:r w:rsidR="00CB1A1F" w:rsidRPr="00BD129E">
        <w:rPr>
          <w:rFonts w:cs="Arial"/>
          <w:color w:val="000000" w:themeColor="text1"/>
        </w:rPr>
        <w:t>,</w:t>
      </w:r>
      <w:r w:rsidRPr="00BD129E">
        <w:rPr>
          <w:rFonts w:cs="Arial"/>
          <w:color w:val="000000" w:themeColor="text1"/>
        </w:rPr>
        <w:t xml:space="preserve"> nausea is a side effect of treatment given for influenza) in decision-analytic models, it is essential to differentiate between acute events and chronic sequelae</w:t>
      </w:r>
      <w:r w:rsidR="00C647C2" w:rsidRPr="00BD129E">
        <w:rPr>
          <w:rFonts w:cs="Arial"/>
          <w:color w:val="000000" w:themeColor="text1"/>
        </w:rPr>
        <w:t>,</w:t>
      </w:r>
      <w:r w:rsidRPr="00BD129E">
        <w:rPr>
          <w:rFonts w:cs="Arial"/>
          <w:color w:val="000000" w:themeColor="text1"/>
        </w:rPr>
        <w:t xml:space="preserve"> and the inclusion of decrements on HRQoL associated with grade 3</w:t>
      </w:r>
      <w:r w:rsidR="00C647C2" w:rsidRPr="00BD129E">
        <w:rPr>
          <w:rFonts w:cs="Arial"/>
          <w:color w:val="000000" w:themeColor="text1"/>
        </w:rPr>
        <w:t xml:space="preserve"> to </w:t>
      </w:r>
      <w:r w:rsidRPr="00BD129E">
        <w:rPr>
          <w:rFonts w:cs="Arial"/>
          <w:color w:val="000000" w:themeColor="text1"/>
        </w:rPr>
        <w:t>4 (severe with marked limitation in activity - life threatening/disabling, requiring medical intervention) adverse events is particularly relevant [26].  Conversely, applying decrements for grade 1</w:t>
      </w:r>
      <w:r w:rsidR="00C647C2" w:rsidRPr="00BD129E">
        <w:rPr>
          <w:rFonts w:cs="Arial"/>
          <w:color w:val="000000" w:themeColor="text1"/>
        </w:rPr>
        <w:t xml:space="preserve"> to </w:t>
      </w:r>
      <w:r w:rsidRPr="00BD129E">
        <w:rPr>
          <w:rFonts w:cs="Arial"/>
          <w:color w:val="000000" w:themeColor="text1"/>
        </w:rPr>
        <w:t xml:space="preserve">2 (mild or transient discomfort - moderate limitation in activity, requiring no or minimal medical intervention) adverse events can introduce an element of double counting </w:t>
      </w:r>
      <w:r w:rsidR="00C647C2" w:rsidRPr="00BD129E">
        <w:rPr>
          <w:rFonts w:cs="Arial"/>
          <w:color w:val="000000" w:themeColor="text1"/>
        </w:rPr>
        <w:t>because</w:t>
      </w:r>
      <w:r w:rsidRPr="00BD129E">
        <w:rPr>
          <w:rFonts w:cs="Arial"/>
          <w:color w:val="000000" w:themeColor="text1"/>
        </w:rPr>
        <w:t xml:space="preserve"> the average HSUV obtained from the main cohort are likely to include the disutility associated with these events.</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A review commissioned by the National Institute for Health Research Health Technology Assessment (HTA) programme examined current practice when incorporating adverse events in economic models described in HTA reports published between 2004 and 2007 [27].  Forty-seven of the 80 studies reviewed were assessments conducted to inform National Institute for Health and Clinical Excellence (NICE) appraisals. The authors recommended a clear justification</w:t>
      </w:r>
      <w:r w:rsidR="005A1F46" w:rsidRPr="00BD129E">
        <w:rPr>
          <w:rFonts w:cs="Arial"/>
          <w:color w:val="000000" w:themeColor="text1"/>
        </w:rPr>
        <w:t xml:space="preserve"> should be provided for the non-</w:t>
      </w:r>
      <w:r w:rsidRPr="00BD129E">
        <w:rPr>
          <w:rFonts w:cs="Arial"/>
          <w:color w:val="000000" w:themeColor="text1"/>
        </w:rPr>
        <w:t xml:space="preserve">inclusion of adverse effects together with an explicit report of how adverse effects are considered in the decision-analytic model. They suggested </w:t>
      </w:r>
      <w:r w:rsidR="00C647C2" w:rsidRPr="00BD129E">
        <w:rPr>
          <w:rFonts w:cs="Arial"/>
          <w:color w:val="000000" w:themeColor="text1"/>
        </w:rPr>
        <w:t xml:space="preserve">that </w:t>
      </w:r>
      <w:r w:rsidRPr="00BD129E">
        <w:rPr>
          <w:rFonts w:cs="Arial"/>
          <w:color w:val="000000" w:themeColor="text1"/>
        </w:rPr>
        <w:t>systematic searches are required to identify the HSUVs required for adverse events and recommended research exploring the best approach to ensure that any adverse effects of interventions are captured.</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Authors of a recent cross-sectional review of HRQoL data used in Health Technology Appraisals (n</w:t>
      </w:r>
      <w:r w:rsidR="00C647C2" w:rsidRPr="00BD129E">
        <w:rPr>
          <w:rFonts w:cs="Arial"/>
          <w:color w:val="000000" w:themeColor="text1"/>
        </w:rPr>
        <w:t xml:space="preserve"> </w:t>
      </w:r>
      <w:r w:rsidRPr="00BD129E">
        <w:rPr>
          <w:rFonts w:cs="Arial"/>
          <w:color w:val="000000" w:themeColor="text1"/>
        </w:rPr>
        <w:t>=</w:t>
      </w:r>
      <w:r w:rsidR="00C647C2" w:rsidRPr="00BD129E">
        <w:rPr>
          <w:rFonts w:cs="Arial"/>
          <w:color w:val="000000" w:themeColor="text1"/>
        </w:rPr>
        <w:t xml:space="preserve"> </w:t>
      </w:r>
      <w:r w:rsidRPr="00BD129E">
        <w:rPr>
          <w:rFonts w:cs="Arial"/>
          <w:color w:val="000000" w:themeColor="text1"/>
        </w:rPr>
        <w:t>46) submitted to NICE during the period 2004-2008 reported a wide range of methodological variation in the use of utility values and a lack of clarity in the reporting of detailed methods used in the submissions [28].  They found adjustments for adverse events were made by either adding or subtracting a value (72%) from the o</w:t>
      </w:r>
      <w:r w:rsidR="00C647C2" w:rsidRPr="00BD129E">
        <w:rPr>
          <w:rFonts w:cs="Arial"/>
          <w:color w:val="000000" w:themeColor="text1"/>
        </w:rPr>
        <w:t>riginal HSUVs, multiplying by a weight (18%),</w:t>
      </w:r>
      <w:r w:rsidRPr="00BD129E">
        <w:rPr>
          <w:rFonts w:cs="Arial"/>
          <w:color w:val="000000" w:themeColor="text1"/>
        </w:rPr>
        <w:t xml:space="preserve"> or incorporating a multivariate analysis (10%). Again they concluded further guidance is required to clarify the appropriateness of adjusting values and the preferred methods for undertaking these adjustments.</w:t>
      </w:r>
    </w:p>
    <w:p w:rsidR="008226A4" w:rsidRPr="00BD129E" w:rsidRDefault="008226A4" w:rsidP="00D175B5">
      <w:pPr>
        <w:spacing w:after="0" w:line="360" w:lineRule="auto"/>
        <w:jc w:val="both"/>
        <w:rPr>
          <w:rFonts w:cs="Arial"/>
          <w:color w:val="000000" w:themeColor="text1"/>
        </w:rPr>
      </w:pPr>
    </w:p>
    <w:p w:rsidR="00C647C2" w:rsidRPr="00BD129E" w:rsidRDefault="00C647C2" w:rsidP="00D175B5">
      <w:pPr>
        <w:spacing w:after="0" w:line="360" w:lineRule="auto"/>
        <w:jc w:val="both"/>
        <w:rPr>
          <w:rFonts w:cs="Arial"/>
          <w:b/>
          <w:color w:val="000000" w:themeColor="text1"/>
        </w:rPr>
      </w:pPr>
      <w:bookmarkStart w:id="41" w:name="_Toc296523962"/>
    </w:p>
    <w:p w:rsidR="00C647C2" w:rsidRPr="00BD129E" w:rsidRDefault="00C647C2" w:rsidP="00D175B5">
      <w:pPr>
        <w:spacing w:after="0" w:line="360" w:lineRule="auto"/>
        <w:jc w:val="both"/>
        <w:rPr>
          <w:rFonts w:cs="Arial"/>
          <w:b/>
          <w:color w:val="000000" w:themeColor="text1"/>
        </w:rPr>
      </w:pPr>
    </w:p>
    <w:p w:rsidR="008226A4" w:rsidRPr="00BD129E" w:rsidRDefault="008226A4" w:rsidP="00D175B5">
      <w:pPr>
        <w:spacing w:after="0" w:line="360" w:lineRule="auto"/>
        <w:jc w:val="both"/>
        <w:rPr>
          <w:rFonts w:cs="Arial"/>
          <w:b/>
          <w:caps/>
          <w:color w:val="000000" w:themeColor="text1"/>
        </w:rPr>
      </w:pPr>
      <w:r w:rsidRPr="00BD129E">
        <w:rPr>
          <w:rFonts w:cs="Arial"/>
          <w:b/>
          <w:color w:val="000000" w:themeColor="text1"/>
        </w:rPr>
        <w:lastRenderedPageBreak/>
        <w:t>CAPTURING UNCERTAINTY IN HEALTH STATE UTILITY VALUES</w:t>
      </w:r>
      <w:bookmarkEnd w:id="41"/>
      <w:r w:rsidRPr="00BD129E">
        <w:rPr>
          <w:rFonts w:cs="Arial"/>
          <w:b/>
          <w:color w:val="000000" w:themeColor="text1"/>
        </w:rPr>
        <w:tab/>
      </w:r>
    </w:p>
    <w:p w:rsidR="008226A4" w:rsidRPr="00BD129E" w:rsidRDefault="00C647C2" w:rsidP="00D175B5">
      <w:pPr>
        <w:spacing w:after="0" w:line="360" w:lineRule="auto"/>
        <w:jc w:val="both"/>
        <w:rPr>
          <w:rFonts w:cs="Arial"/>
          <w:color w:val="000000" w:themeColor="text1"/>
        </w:rPr>
      </w:pPr>
      <w:r w:rsidRPr="00BD129E">
        <w:rPr>
          <w:rFonts w:cs="Arial"/>
          <w:color w:val="000000" w:themeColor="text1"/>
        </w:rPr>
        <w:t>Decision-</w:t>
      </w:r>
      <w:r w:rsidR="008226A4" w:rsidRPr="00BD129E">
        <w:rPr>
          <w:rFonts w:cs="Arial"/>
          <w:color w:val="000000" w:themeColor="text1"/>
        </w:rPr>
        <w:t>analytic models in health care combine evidence from a range of sources and frequently extrapolate both costs and effects over time and between patient groups and settings. It is now standard practice to perform full probabilistic sensitivity analyses using Monte-Carlo simulations to explore the uncertainty of input parameters [29].  The parameter uncertainty indicates the imprecision in the cost-effectiveness results and are used to inform the decision uncertainty through cost-effectiveness acceptability curves [30,31].  Ideally</w:t>
      </w:r>
      <w:r w:rsidRPr="00BD129E">
        <w:rPr>
          <w:rFonts w:cs="Arial"/>
          <w:color w:val="000000" w:themeColor="text1"/>
        </w:rPr>
        <w:t>,</w:t>
      </w:r>
      <w:r w:rsidR="008226A4" w:rsidRPr="00BD129E">
        <w:rPr>
          <w:rFonts w:cs="Arial"/>
          <w:color w:val="000000" w:themeColor="text1"/>
        </w:rPr>
        <w:t xml:space="preserve"> each point estimate included within the model is described by a full probability distribution which reflects the uncertainty surrounding the value accurately </w:t>
      </w:r>
      <w:r w:rsidR="005A1F46" w:rsidRPr="00BD129E">
        <w:rPr>
          <w:rFonts w:cs="Arial"/>
          <w:color w:val="000000" w:themeColor="text1"/>
        </w:rPr>
        <w:t>[</w:t>
      </w:r>
      <w:r w:rsidR="008226A4" w:rsidRPr="00BD129E">
        <w:rPr>
          <w:rFonts w:cs="Arial"/>
          <w:color w:val="000000" w:themeColor="text1"/>
        </w:rPr>
        <w:t>32,33].  The distributions used to describe the uncertainty are not selected arbitrarily but are informed by the data, the type of parameter and the estimation process. While there is a wealth of literature describing appropriate methods for handling skewed cost data [34], little attention has been paid to the methods used to capture the uncertainty in HSUVs.</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 xml:space="preserve">It has been reported that uncertainty around HSUVs is usually under-reported and that frequently only mean values are used in decision-analytic models [35].  HRQoL data, and in particular the EQ-5D, are not normally distributed. They are bounded by the limits of the index, often involve negative values and are typically skewed, bimodal or trimodal [36].  Nevertheless, the uncertainty in the mean can be adequately described by sampling from a normal distribution in the majority of cases. Exceptions include when sampling for a patient level simulation model using data </w:t>
      </w:r>
      <w:r w:rsidR="00C647C2" w:rsidRPr="00BD129E">
        <w:rPr>
          <w:rFonts w:cs="Arial"/>
          <w:color w:val="000000" w:themeColor="text1"/>
        </w:rPr>
        <w:t>that</w:t>
      </w:r>
      <w:r w:rsidRPr="00BD129E">
        <w:rPr>
          <w:rFonts w:cs="Arial"/>
          <w:color w:val="000000" w:themeColor="text1"/>
        </w:rPr>
        <w:t xml:space="preserve"> has a relatively low or high mean score and a wide distribution. In these cases, an alternative approach would be to describe the utility values as decrements [37]</w:t>
      </w:r>
      <w:r w:rsidR="00F0000D" w:rsidRPr="00BD129E">
        <w:rPr>
          <w:rFonts w:cs="Arial"/>
          <w:color w:val="000000" w:themeColor="text1"/>
        </w:rPr>
        <w:t>,</w:t>
      </w:r>
      <w:r w:rsidRPr="00BD129E">
        <w:rPr>
          <w:rFonts w:cs="Arial"/>
          <w:color w:val="000000" w:themeColor="text1"/>
        </w:rPr>
        <w:t xml:space="preserve"> characterised using a log normal or gamma distribution which would give a sampled utility decrement on the interval (0, positive infinity). If a lower constraint is required (e.g.</w:t>
      </w:r>
      <w:r w:rsidR="00CB1A1F" w:rsidRPr="00BD129E">
        <w:rPr>
          <w:rFonts w:cs="Arial"/>
          <w:color w:val="000000" w:themeColor="text1"/>
        </w:rPr>
        <w:t>,</w:t>
      </w:r>
      <w:r w:rsidRPr="00BD129E">
        <w:rPr>
          <w:rFonts w:cs="Arial"/>
          <w:color w:val="000000" w:themeColor="text1"/>
        </w:rPr>
        <w:t xml:space="preserve"> -0.594 for the UK EQ-5D index), the standard beta distribution could be scaled upwards using a height parameter (λ) producing a distribution on a (0, λ) scale.</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An additional source of uncertainty, which is typically ignored, relates to the preference-based weights. Instruments such as the SF-6D, Health Utilities Index 3 and EQ-5D, include a number of questions relating to the respondent’s health. The EQ-5D, for example, has five questions with three possible responses to each. This gives a total of 243 (3</w:t>
      </w:r>
      <w:r w:rsidRPr="00BD129E">
        <w:rPr>
          <w:rFonts w:cs="Arial"/>
          <w:color w:val="000000" w:themeColor="text1"/>
          <w:vertAlign w:val="superscript"/>
        </w:rPr>
        <w:t>5</w:t>
      </w:r>
      <w:r w:rsidRPr="00BD129E">
        <w:rPr>
          <w:rFonts w:cs="Arial"/>
          <w:color w:val="000000" w:themeColor="text1"/>
        </w:rPr>
        <w:t xml:space="preserve">) distinct health states. As it is not practical to value all possible health states, a selection are typically valued. The statistical regression models fitted to the health states valued will consist of one or more parameter estimates (the preference weights) </w:t>
      </w:r>
      <w:r w:rsidR="00C647C2" w:rsidRPr="00BD129E">
        <w:rPr>
          <w:rFonts w:cs="Arial"/>
          <w:color w:val="000000" w:themeColor="text1"/>
        </w:rPr>
        <w:t>that</w:t>
      </w:r>
      <w:r w:rsidRPr="00BD129E">
        <w:rPr>
          <w:rFonts w:cs="Arial"/>
          <w:color w:val="000000" w:themeColor="text1"/>
        </w:rPr>
        <w:t xml:space="preserve"> are estimated with uncertainty. Although there is no reason, this source of uncertainty is typically ignored in decision-analytic models. When using patient level data or when performing </w:t>
      </w:r>
      <w:r w:rsidRPr="00BD129E">
        <w:rPr>
          <w:rFonts w:cs="Arial"/>
          <w:color w:val="000000" w:themeColor="text1"/>
        </w:rPr>
        <w:lastRenderedPageBreak/>
        <w:t xml:space="preserve">“mapping” exercises, it is simple to reflect this uncertainty by propagating the uncertainty and associated correlations in the covariance matrix in the probabilistic sensitivity analysis (see Appendix in Supplementary Materials at: </w:t>
      </w:r>
      <w:hyperlink r:id="rId100" w:history="1">
        <w:r w:rsidR="00D175B5" w:rsidRPr="00BD129E">
          <w:rPr>
            <w:rStyle w:val="Hyperlink"/>
            <w:color w:val="000000" w:themeColor="text1"/>
          </w:rPr>
          <w:t>www.nicedsu.org.uk</w:t>
        </w:r>
      </w:hyperlink>
      <w:r w:rsidRPr="00BD129E">
        <w:rPr>
          <w:rFonts w:cs="Arial"/>
          <w:color w:val="000000" w:themeColor="text1"/>
        </w:rPr>
        <w:t xml:space="preserve"> for link to EQ-5D matrix). In addition, when the required preference-based data are not available, these data can be estimated using mapping functions generated from HRQoL or clinical variables [1,38].  While there is a growing evidence base providing statistical regression models that can be used to estimate the required preference-based data [39], very few authors provide the statistics required to incorporate uncertainty in probabilistic analyses. These are both sources of uncertainty that are relevant to </w:t>
      </w:r>
      <w:r w:rsidR="00521433" w:rsidRPr="00BD129E">
        <w:rPr>
          <w:rFonts w:cs="Arial"/>
          <w:color w:val="000000" w:themeColor="text1"/>
        </w:rPr>
        <w:t>decision-ma</w:t>
      </w:r>
      <w:r w:rsidRPr="00BD129E">
        <w:rPr>
          <w:rFonts w:cs="Arial"/>
          <w:color w:val="000000" w:themeColor="text1"/>
        </w:rPr>
        <w:t>kers and ought to be reflected in the analysis of uncertainty in the same way as other sources of parameter uncertainty.</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Decision-analytic models generally incorporate multiple health states describing changes in the health condition (e.g.</w:t>
      </w:r>
      <w:r w:rsidR="00CB1A1F" w:rsidRPr="00BD129E">
        <w:rPr>
          <w:rFonts w:cs="Arial"/>
          <w:color w:val="000000" w:themeColor="text1"/>
        </w:rPr>
        <w:t>,</w:t>
      </w:r>
      <w:r w:rsidRPr="00BD129E">
        <w:rPr>
          <w:rFonts w:cs="Arial"/>
          <w:color w:val="000000" w:themeColor="text1"/>
        </w:rPr>
        <w:t xml:space="preserve"> disease progression, adverse events, distinct events such as heart attacks and strokes) which may require unique HSUVs. Correlations between these HSUVs should be characterised in the probabilistic sensitivity analyses using multivariate distributions. Alternative approaches are currently being explored and the resulting recommendations will be a useful reference for analysts. In addition, a recent publication suggests the standard error of measurement for a number of leading health utilities varies depending where along the health continuum the measurement is made </w:t>
      </w:r>
      <w:r w:rsidR="00D175B5" w:rsidRPr="00BD129E">
        <w:rPr>
          <w:rFonts w:cs="Arial"/>
          <w:color w:val="000000" w:themeColor="text1"/>
        </w:rPr>
        <w:t>[40]</w:t>
      </w:r>
      <w:r w:rsidRPr="00BD129E">
        <w:rPr>
          <w:rFonts w:cs="Arial"/>
          <w:color w:val="000000" w:themeColor="text1"/>
        </w:rPr>
        <w:t>.  These last two are examples of the growing volume of work in this area and the literature should be continually reviewed to take account of emerging evidence.</w:t>
      </w: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 xml:space="preserve">  </w:t>
      </w:r>
      <w:bookmarkEnd w:id="37"/>
    </w:p>
    <w:p w:rsidR="008226A4" w:rsidRPr="00BD129E" w:rsidRDefault="008226A4" w:rsidP="00D175B5">
      <w:pPr>
        <w:spacing w:after="0" w:line="360" w:lineRule="auto"/>
        <w:jc w:val="both"/>
        <w:rPr>
          <w:rFonts w:cs="Arial"/>
          <w:b/>
          <w:color w:val="000000" w:themeColor="text1"/>
        </w:rPr>
      </w:pPr>
      <w:bookmarkStart w:id="42" w:name="_Toc296523980"/>
      <w:r w:rsidRPr="00BD129E">
        <w:rPr>
          <w:rFonts w:cs="Arial"/>
          <w:b/>
          <w:color w:val="000000" w:themeColor="text1"/>
        </w:rPr>
        <w:t>DISCUSSION</w:t>
      </w:r>
      <w:bookmarkEnd w:id="42"/>
      <w:r w:rsidRPr="00BD129E">
        <w:rPr>
          <w:rFonts w:cs="Arial"/>
          <w:b/>
          <w:color w:val="000000" w:themeColor="text1"/>
        </w:rPr>
        <w:tab/>
      </w: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Robust research in this area is scarce but it is clear that the methodologies employed when using HSUVs in decision-analytic models can make a substantial difference to the results generated and the differences in the methodologies will lead to inconsistent policy-</w:t>
      </w:r>
      <w:r w:rsidR="00521433" w:rsidRPr="00BD129E">
        <w:rPr>
          <w:rFonts w:cs="Arial"/>
          <w:color w:val="000000" w:themeColor="text1"/>
        </w:rPr>
        <w:t>decision-ma</w:t>
      </w:r>
      <w:r w:rsidRPr="00BD129E">
        <w:rPr>
          <w:rFonts w:cs="Arial"/>
          <w:color w:val="000000" w:themeColor="text1"/>
        </w:rPr>
        <w:t xml:space="preserve">king </w:t>
      </w:r>
      <w:r w:rsidRPr="00BD129E">
        <w:rPr>
          <w:rFonts w:cs="Arial"/>
          <w:color w:val="000000" w:themeColor="text1"/>
        </w:rPr>
        <w:fldChar w:fldCharType="begin"/>
      </w:r>
      <w:r w:rsidRPr="00BD129E">
        <w:rPr>
          <w:rFonts w:cs="Arial"/>
          <w:color w:val="000000" w:themeColor="text1"/>
        </w:rPr>
        <w:instrText xml:space="preserve"> ADDIN REFMGR.CITE &lt;Refman&gt;&lt;Cite&gt;&lt;Author&gt;Ara&lt;/Author&gt;&lt;Year&gt;2010&lt;/Year&gt;&lt;RecNum&gt;1047&lt;/RecNum&gt;&lt;IDText&gt;Populating an economic model with health state utility values: moving towards better practice&lt;/IDText&gt;&lt;MDL Ref_Type="Journal"&gt;&lt;Ref_Type&gt;Journal&lt;/Ref_Type&gt;&lt;Ref_ID&gt;1047&lt;/Ref_ID&gt;&lt;Title_Primary&gt;Populating an economic model with health state utility values: moving towards better practice&lt;/Title_Primary&gt;&lt;Authors_Primary&gt;Ara,R.&lt;/Authors_Primary&gt;&lt;Authors_Primary&gt;Brazier,J.&lt;/Authors_Primary&gt;&lt;Date_Primary&gt;2010&lt;/Date_Primary&gt;&lt;Reprint&gt;Not in File&lt;/Reprint&gt;&lt;Start_Page&gt;509&lt;/Start_Page&gt;&lt;End_Page&gt;518&lt;/End_Page&gt;&lt;Periodical&gt;Value in Health&lt;/Periodical&gt;&lt;Volume&gt;13&lt;/Volume&gt;&lt;Issue&gt;4&lt;/Issue&gt;&lt;ZZ_JournalStdAbbrev&gt;&lt;f name="System"&gt;Value in Health&lt;/f&gt;&lt;/ZZ_JournalStdAbbrev&gt;&lt;ZZ_WorkformID&gt;1&lt;/ZZ_WorkformID&gt;&lt;/MDL&gt;&lt;/Cite&gt;&lt;/Refman&gt;</w:instrText>
      </w:r>
      <w:r w:rsidRPr="00BD129E">
        <w:rPr>
          <w:rFonts w:cs="Arial"/>
          <w:color w:val="000000" w:themeColor="text1"/>
        </w:rPr>
        <w:fldChar w:fldCharType="separate"/>
      </w:r>
      <w:r w:rsidRPr="00BD129E">
        <w:rPr>
          <w:rFonts w:cs="Arial"/>
          <w:noProof/>
          <w:color w:val="000000" w:themeColor="text1"/>
        </w:rPr>
        <w:t>[7]</w:t>
      </w:r>
      <w:r w:rsidRPr="00BD129E">
        <w:rPr>
          <w:rFonts w:cs="Arial"/>
          <w:color w:val="000000" w:themeColor="text1"/>
        </w:rPr>
        <w:fldChar w:fldCharType="end"/>
      </w:r>
      <w:r w:rsidRPr="00BD129E">
        <w:rPr>
          <w:rFonts w:cs="Arial"/>
          <w:color w:val="000000" w:themeColor="text1"/>
        </w:rPr>
        <w:t xml:space="preserve">.  One theme that was apparent throughout the evidence reviewed to inform this article was a lack of clarity and transparency in reports describing the methodologies used when applying HSUVs in decision-analytic models. </w:t>
      </w:r>
    </w:p>
    <w:p w:rsidR="008226A4" w:rsidRPr="00BD129E" w:rsidRDefault="008226A4" w:rsidP="00D175B5">
      <w:pPr>
        <w:spacing w:after="0" w:line="360" w:lineRule="auto"/>
        <w:jc w:val="both"/>
        <w:rPr>
          <w:rFonts w:cs="Arial"/>
          <w:color w:val="000000" w:themeColor="text1"/>
        </w:rPr>
      </w:pP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t xml:space="preserve">A substantial volume of research is required before definitive detailed evidence-based practical advice can be provided in this area including longitudinal data describing potential changes in HSUVs for subgroups of patients with specific health conditions, analyses exploring appropriate baseline data for the counterfactual health states in decision-analytic models to enable more precise calculations of the incremental health benefits of treatment, empirical research on the most appropriate method for adjusting data to reflect comorbidities and/or adverse events, primary </w:t>
      </w:r>
      <w:r w:rsidRPr="00BD129E">
        <w:rPr>
          <w:rFonts w:cs="Arial"/>
          <w:color w:val="000000" w:themeColor="text1"/>
        </w:rPr>
        <w:lastRenderedPageBreak/>
        <w:t>studies collecting data for acute events, and research to determine the class/type and duration of adverse event that should be incorporated in economic models.</w:t>
      </w:r>
    </w:p>
    <w:p w:rsidR="002A6902" w:rsidRPr="00BD129E" w:rsidRDefault="002A6902" w:rsidP="00D175B5">
      <w:pPr>
        <w:spacing w:after="0" w:line="360" w:lineRule="auto"/>
        <w:jc w:val="both"/>
        <w:rPr>
          <w:rFonts w:cs="Arial"/>
          <w:color w:val="000000" w:themeColor="text1"/>
        </w:rPr>
      </w:pPr>
    </w:p>
    <w:p w:rsidR="002A6902" w:rsidRPr="00BD129E" w:rsidRDefault="002A6902" w:rsidP="00D175B5">
      <w:pPr>
        <w:spacing w:after="0" w:line="360" w:lineRule="auto"/>
        <w:jc w:val="both"/>
        <w:rPr>
          <w:rFonts w:cs="Arial"/>
          <w:color w:val="000000" w:themeColor="text1"/>
        </w:rPr>
      </w:pPr>
    </w:p>
    <w:p w:rsidR="002A6902" w:rsidRPr="00BD129E" w:rsidRDefault="002A6902" w:rsidP="00D175B5">
      <w:pPr>
        <w:spacing w:after="0" w:line="360" w:lineRule="auto"/>
        <w:jc w:val="both"/>
        <w:rPr>
          <w:rFonts w:cs="Arial"/>
          <w:color w:val="000000" w:themeColor="text1"/>
        </w:rPr>
      </w:pPr>
    </w:p>
    <w:p w:rsidR="002A6902" w:rsidRPr="00BD129E" w:rsidRDefault="002A6902" w:rsidP="00D175B5">
      <w:pPr>
        <w:spacing w:after="0" w:line="360" w:lineRule="auto"/>
        <w:jc w:val="both"/>
        <w:rPr>
          <w:rFonts w:cs="Arial"/>
          <w:color w:val="000000" w:themeColor="text1"/>
        </w:rPr>
      </w:pPr>
    </w:p>
    <w:p w:rsidR="002A6902" w:rsidRPr="00BD129E" w:rsidRDefault="002A6902" w:rsidP="00D175B5">
      <w:pPr>
        <w:spacing w:after="0" w:line="360" w:lineRule="auto"/>
        <w:jc w:val="both"/>
        <w:rPr>
          <w:rFonts w:cs="Arial"/>
          <w:color w:val="000000" w:themeColor="text1"/>
        </w:rPr>
      </w:pPr>
    </w:p>
    <w:p w:rsidR="002A6902" w:rsidRPr="00BD129E" w:rsidRDefault="002A6902" w:rsidP="002A6902">
      <w:pPr>
        <w:spacing w:after="0" w:line="360" w:lineRule="auto"/>
        <w:rPr>
          <w:rFonts w:cs="Arial"/>
          <w:color w:val="000000" w:themeColor="text1"/>
        </w:rPr>
      </w:pPr>
      <w:r w:rsidRPr="00BD129E">
        <w:rPr>
          <w:rFonts w:cs="Arial"/>
          <w:color w:val="000000" w:themeColor="text1"/>
        </w:rPr>
        <w:t xml:space="preserve">Source of financial support: National Institute for Health and Clinical Excellence (NICE). Disclaimer: This article is based on a technical support document which was funded by the National Institute for Health and Clinical Excellence ("NICE") through its Decision Support Unit. The views, and any errors or omissions, expressed in this article are of the author only. </w:t>
      </w:r>
    </w:p>
    <w:p w:rsidR="008226A4" w:rsidRPr="00BD129E" w:rsidRDefault="008226A4" w:rsidP="00D175B5">
      <w:pPr>
        <w:spacing w:after="0" w:line="360" w:lineRule="auto"/>
        <w:jc w:val="both"/>
        <w:rPr>
          <w:rFonts w:cs="Arial"/>
          <w:color w:val="000000" w:themeColor="text1"/>
        </w:rPr>
      </w:pPr>
      <w:r w:rsidRPr="00BD129E">
        <w:rPr>
          <w:rFonts w:cs="Arial"/>
          <w:color w:val="000000" w:themeColor="text1"/>
        </w:rPr>
        <w:br w:type="page"/>
      </w:r>
    </w:p>
    <w:p w:rsidR="008226A4" w:rsidRPr="00BD129E" w:rsidRDefault="00A566C8" w:rsidP="008226A4">
      <w:pPr>
        <w:spacing w:after="0" w:line="360" w:lineRule="auto"/>
        <w:rPr>
          <w:rFonts w:cs="Arial"/>
          <w:b/>
          <w:color w:val="000000" w:themeColor="text1"/>
        </w:rPr>
      </w:pPr>
      <w:r w:rsidRPr="00BD129E">
        <w:rPr>
          <w:rFonts w:cs="Arial"/>
          <w:b/>
          <w:color w:val="000000" w:themeColor="text1"/>
        </w:rPr>
        <w:lastRenderedPageBreak/>
        <w:t>REFERENCES</w:t>
      </w:r>
      <w:r w:rsidRPr="00BD129E">
        <w:rPr>
          <w:rFonts w:cs="Arial"/>
          <w:b/>
          <w:color w:val="000000" w:themeColor="text1"/>
        </w:rPr>
        <w:tab/>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[1] </w:t>
      </w:r>
      <w:r w:rsidR="008226A4" w:rsidRPr="00BD129E">
        <w:rPr>
          <w:rFonts w:cs="Arial"/>
          <w:color w:val="000000" w:themeColor="text1"/>
        </w:rPr>
        <w:t>National Institute for Health and Clinical Excellence Guide to the methods of technology appraisal (updated June 2008). Available from: www.nice.org.uk. [Accessed January 30, 2012].</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[2] </w:t>
      </w:r>
      <w:r w:rsidR="008226A4" w:rsidRPr="00BD129E">
        <w:rPr>
          <w:rFonts w:cs="Arial"/>
          <w:color w:val="000000" w:themeColor="text1"/>
        </w:rPr>
        <w:t>Gold MR. Panel on cost-effectiveness in health and medicine. Med Care 1996;34(12 Suppl.): DS197-9.</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[3] </w:t>
      </w:r>
      <w:r w:rsidR="008226A4" w:rsidRPr="00BD129E">
        <w:rPr>
          <w:rFonts w:cs="Arial"/>
          <w:color w:val="000000" w:themeColor="text1"/>
        </w:rPr>
        <w:t>Briggs AH. Handling uncertainty in cost-effectiveness models. Pharmacoeconomics 2000;17: 479-500.</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[4] </w:t>
      </w:r>
      <w:r w:rsidR="008226A4" w:rsidRPr="00BD129E">
        <w:rPr>
          <w:rFonts w:cs="Arial"/>
          <w:color w:val="000000" w:themeColor="text1"/>
        </w:rPr>
        <w:t>Willan AR, Briggs AH. Statistical analysis of cost-effectiveness data. (Ebooks Corporation ed.) John Wiley, 2006.</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[5] </w:t>
      </w:r>
      <w:r w:rsidR="008226A4" w:rsidRPr="00BD129E">
        <w:rPr>
          <w:rFonts w:cs="Arial"/>
          <w:color w:val="000000" w:themeColor="text1"/>
        </w:rPr>
        <w:t>Ara R, Wailoo AJ. NICE DSU Technical Support Document 12: The use of health state utility values in decision models. Available from: http://www.nicedsu.org.uk. [Accessed January 30,  2012].</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[6] </w:t>
      </w:r>
      <w:r w:rsidR="008226A4" w:rsidRPr="00BD129E">
        <w:rPr>
          <w:rFonts w:cs="Arial"/>
          <w:color w:val="000000" w:themeColor="text1"/>
        </w:rPr>
        <w:t>van Nooten F, Davies GM, Jukema JW, et al. Economic evaluation of ezetimibe combined with simvastatin for the treatment of primary hypercholesterolaemia. Netherlands Heart Journal 2011;19:61-7.</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[7] </w:t>
      </w:r>
      <w:r w:rsidR="008226A4" w:rsidRPr="00BD129E">
        <w:rPr>
          <w:rFonts w:cs="Arial"/>
          <w:color w:val="000000" w:themeColor="text1"/>
        </w:rPr>
        <w:t>Ara R, Brazier J. Populating an economic model with health state utility values: moving towards better practice. Value Health 2010;13:509-18.</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[8] </w:t>
      </w:r>
      <w:r w:rsidR="008226A4" w:rsidRPr="00BD129E">
        <w:rPr>
          <w:rFonts w:cs="Arial"/>
          <w:color w:val="000000" w:themeColor="text1"/>
        </w:rPr>
        <w:t xml:space="preserve">Ara R, Brazier JE. Using health state utility values from the general population to approximate baselines in decision analytic models when </w:t>
      </w:r>
      <w:r w:rsidR="002A6902" w:rsidRPr="00BD129E">
        <w:rPr>
          <w:rFonts w:cs="Arial"/>
          <w:color w:val="000000" w:themeColor="text1"/>
        </w:rPr>
        <w:t>condition-spe</w:t>
      </w:r>
      <w:r w:rsidR="008226A4" w:rsidRPr="00BD129E">
        <w:rPr>
          <w:rFonts w:cs="Arial"/>
          <w:color w:val="000000" w:themeColor="text1"/>
        </w:rPr>
        <w:t>cific data are not available. Value Health 2011;14:539-45.</w:t>
      </w:r>
    </w:p>
    <w:p w:rsidR="008226A4" w:rsidRPr="00BD129E" w:rsidRDefault="00080AC6" w:rsidP="008E773C">
      <w:pPr>
        <w:spacing w:after="0" w:line="360" w:lineRule="auto"/>
        <w:jc w:val="both"/>
        <w:rPr>
          <w:rFonts w:cs="Arial"/>
          <w:color w:val="000000" w:themeColor="text1"/>
        </w:rPr>
      </w:pPr>
      <w:r w:rsidRPr="00BD129E">
        <w:rPr>
          <w:rFonts w:cs="Arial"/>
          <w:color w:val="000000" w:themeColor="text1"/>
        </w:rPr>
        <w:t xml:space="preserve">[9] </w:t>
      </w:r>
      <w:r w:rsidR="008226A4" w:rsidRPr="00BD129E">
        <w:rPr>
          <w:rFonts w:cs="Arial"/>
          <w:color w:val="000000" w:themeColor="text1"/>
        </w:rPr>
        <w:t>Fryback DG, Lawrence WF. Dollars may not buy as many QALYs as we think. Med Decis Making 1997;17:276.</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[10] Bansback N, Ara R, Ward S, et al. Economic evaluations in rheumatoid arthritis: a critical review of measures used to define health states. Pharmacoeconomics 2008;26:395-408.</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[11] Sullivan PW, Ghushchyan V. Preference-based EQ-5D index scores for chronic conditions in the United States. Med Decis Making 2006;26:410-20.</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[12] Ara R, Brazier J. Estimating health state utility values for comorbid health conditions using SF-6D data. Value Health 2011;14:740-5.</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[13] Ara R, Wailoo AJ. Estimating health state utility values for comorbid health conditions: a synopsis of the current evidence base. Available from: http://eprints.whiterose.ac.uk/ [Accessed January 30, 2012].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[14] McIntosh CN. Utility scores for comorbid conditions: methodological issues and advances. Handbook of Disease Burdens and Quality of Life Measures. New York: Springer, 2010.</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[15] Hu B, Fu AZ. Predicting utility for joint health states: a general framework and a new nonparametric estimator. Med Decis Making 2010;30:E29.</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lastRenderedPageBreak/>
        <w:t>[16] Basu A, Dale W, Elstein A, et al. A linear index for predicting joint health states utilities from single health states utilities. Health Econ 2009;18:403-19.</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[17] Ara R, Brazier J. Comparing EQ-5D scores for comorbid health conditions estimated using five different methods. Medical Care (in Press) Doi:10 1097/MLR 0b013e318234a04a 2011.</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[18] Dale W. What is the best model for estimating joint health states utilities? Comparing the linear index model to the proportional decrement model. Med Decis Making 2010;30:531-3.</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 xml:space="preserve">[19] Esnaoloa NF, Doherty DA, Johnson ML, et al. Comparison of additive and multiplicative utility predictions to predict the utilities of combined health states. Abstracts from the 23rd Annual Meeting of the Society of Medical </w:t>
      </w:r>
      <w:r w:rsidR="00521433" w:rsidRPr="00BD129E">
        <w:rPr>
          <w:rFonts w:cs="Arial"/>
          <w:color w:val="000000" w:themeColor="text1"/>
        </w:rPr>
        <w:t>Decision-ma</w:t>
      </w:r>
      <w:r w:rsidRPr="00BD129E">
        <w:rPr>
          <w:rFonts w:cs="Arial"/>
          <w:color w:val="000000" w:themeColor="text1"/>
        </w:rPr>
        <w:t>king. Med Decis Making 2001;21:517.</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[20] Dale W, Basu A, Elstein A, et al. Predicting utility ratings for joint health states from single health states in prostate cancer: empirical testing of 3 alternative theories. Med Decis Making 2008;28:102.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[21] Janssen M, Bonsel G. Estimating preference weights for chronic multimorbidity: Don't add, multiply. Available from: www.euroqol.org. [Accessed January 30, 2012].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[22] Fu AZ, Katan M. Utilities should not be multiplied. Med Care 2008;46:984-90.</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[23] Hanmer J, Vanness D, Gangnon R, et al. Three methods tested to model SF-6D health utilities for health states involving comorbidity/co-occurring conditions. J Clin Epidemiol 2010;63:331-441.</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 xml:space="preserve">[24] Wee H, Cheung Y, Li S, et al. The impact of diabetes mellitus and other chronic medical conditions on </w:t>
      </w:r>
      <w:r w:rsidR="00C80AA0" w:rsidRPr="00BD129E">
        <w:rPr>
          <w:rFonts w:cs="Arial"/>
          <w:color w:val="000000" w:themeColor="text1"/>
        </w:rPr>
        <w:t>health-related</w:t>
      </w:r>
      <w:r w:rsidRPr="00BD129E">
        <w:rPr>
          <w:rFonts w:cs="Arial"/>
          <w:color w:val="000000" w:themeColor="text1"/>
        </w:rPr>
        <w:t xml:space="preserve"> quality of life: Is the whole greater than the sum of its parts? Health Qual Life Outcomes 2005;3:doi:10,1186-477-7525-3-2.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[25] Flanagan W, McIntosh CN, Le Petit C, et al. Deriving utility scores for co-morbid conditions: a test of the multiplicative model for combining individual condition scores. Pop Health Metrics 2006;4: doi:10.1186/1478-7954-4-13.</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[26] ICTDR Investigator Manual: Monitoring and reporting adverse events; appendices. Available from: http://www.icssc.org/Documents/Resources/AEManual2003AppendicesFebruary_06_2003%20final.pdf. [Accessed January 30, 2012].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[27] Craig D, McDaid C, Fonseca T, et al. Are adverse effects incorporated in economic models? A survey of current practice. Int J Technol Assess Health Care 2010;26:323-9.</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[28] Tosh JC, Longworth LJ, George E. Utility values in National Institute for Health and Clinical Excellence (NICE) Technology Appraisals. Value Health 2011;14:102-9.</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[29] Claxton K, Sculpher M, McCabe C, et al. Probabilistic sensitivity analysis for NICE technology assessment: not an optional extra. Health Econ 2005;14:339-47.</w:t>
      </w:r>
    </w:p>
    <w:p w:rsidR="008226A4" w:rsidRPr="00BD129E" w:rsidRDefault="00C647C2" w:rsidP="008E773C">
      <w:pPr>
        <w:spacing w:after="0" w:line="360" w:lineRule="auto"/>
        <w:jc w:val="both"/>
        <w:rPr>
          <w:rFonts w:cs="Arial"/>
          <w:color w:val="000000" w:themeColor="text1"/>
        </w:rPr>
      </w:pPr>
      <w:r w:rsidRPr="00BD129E">
        <w:rPr>
          <w:rFonts w:cs="Arial"/>
          <w:color w:val="000000" w:themeColor="text1"/>
        </w:rPr>
        <w:t>[30] v</w:t>
      </w:r>
      <w:r w:rsidR="008226A4" w:rsidRPr="00BD129E">
        <w:rPr>
          <w:rFonts w:cs="Arial"/>
          <w:color w:val="000000" w:themeColor="text1"/>
        </w:rPr>
        <w:t>an Hout BA, Al MJ, Gordon GS, et al. Costs, effects and C/E-ratios alongside a clinical trial. Health Econ 1994;3:309-19.</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lastRenderedPageBreak/>
        <w:t>[31] Fenwick E, Claxton K, Sculpher M. Representing uncertainty: the role of cost-effectiveness acceptability curves. Health Econ 2001;10:779-87.</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[32] Critchfield GC, Willard KE. Probabilistic analysis of decision trees using Monte Carlo simulation. Med Decis Making 1986;6:85.</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[33] Doubilet P, Begg CB, Weinstein MC, et al. Probabilistic sensitivity analysis using Monte Carlo simulation. A practical approach. Med Decis Making 1985;5:157.</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 xml:space="preserve">[34] Briggs AH, Gray AM. Handling uncertainty in economic evaluations of </w:t>
      </w:r>
      <w:r w:rsidR="0085186B" w:rsidRPr="00BD129E">
        <w:rPr>
          <w:rFonts w:cs="Arial"/>
          <w:color w:val="000000" w:themeColor="text1"/>
        </w:rPr>
        <w:t>health care</w:t>
      </w:r>
      <w:r w:rsidRPr="00BD129E">
        <w:rPr>
          <w:rFonts w:cs="Arial"/>
          <w:color w:val="000000" w:themeColor="text1"/>
        </w:rPr>
        <w:t xml:space="preserve"> interventions. BMJ 1999;319:635-8.</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 xml:space="preserve">[35] Longworth LJ, Chandiwana D, Kandaswamy P et al. Report to the NICE Methods Review Working Party: Key issues arising from workshop on </w:t>
      </w:r>
      <w:r w:rsidR="00C80AA0" w:rsidRPr="00BD129E">
        <w:rPr>
          <w:rFonts w:cs="Arial"/>
          <w:color w:val="000000" w:themeColor="text1"/>
        </w:rPr>
        <w:t>health-related</w:t>
      </w:r>
      <w:r w:rsidRPr="00BD129E">
        <w:rPr>
          <w:rFonts w:cs="Arial"/>
          <w:color w:val="000000" w:themeColor="text1"/>
        </w:rPr>
        <w:t xml:space="preserve"> utility measurement. Available from: http://www.nice.org.uk/media/4A6/59/UtilitiesBriefingPaper010607KT.pdf [Accessed January 30, 2012].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[36] Hernández Alava M, Wailoo AJ, Ara R. Tails from the Peak District: adjusted censored mixture models of EQ-5D health state utility values. Value Health 2012;15(3):550-561.</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[37] Brazier J, Ratcliffe J. Measuring and valuing health benefits for economic evaluation. Oxford University Press, USA, 2007.</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[38] Longworth L, Rowen D. NICE DSU Technical Support Document 10: The use of mapping methods to estimate health state utility values. Available from: http://www.nicedsu.org.uk. [Accessed January 30, 2012].</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[39] Brazier JE, Yang Y, Tsuchiya A, et al. A review of studies mapping (or cross walking) non-</w:t>
      </w:r>
      <w:r w:rsidR="00733881" w:rsidRPr="00BD129E">
        <w:rPr>
          <w:rFonts w:cs="Arial"/>
          <w:color w:val="000000" w:themeColor="text1"/>
        </w:rPr>
        <w:t>preference-base</w:t>
      </w:r>
      <w:r w:rsidRPr="00BD129E">
        <w:rPr>
          <w:rFonts w:cs="Arial"/>
          <w:color w:val="000000" w:themeColor="text1"/>
        </w:rPr>
        <w:t>d measures of health to generic preference-based measures. Euro J Health Econ 2010;11:215-25.</w:t>
      </w:r>
    </w:p>
    <w:p w:rsidR="008226A4" w:rsidRPr="00BD129E" w:rsidRDefault="008226A4" w:rsidP="008E773C">
      <w:pPr>
        <w:spacing w:after="0" w:line="360" w:lineRule="auto"/>
        <w:jc w:val="both"/>
        <w:rPr>
          <w:rFonts w:cs="Arial"/>
          <w:color w:val="000000" w:themeColor="text1"/>
        </w:rPr>
      </w:pPr>
      <w:r w:rsidRPr="00BD129E">
        <w:rPr>
          <w:rFonts w:cs="Arial"/>
          <w:color w:val="000000" w:themeColor="text1"/>
        </w:rPr>
        <w:t>[40] Palta M, Chen H, Kaplan RM, et al. Standard error of measurement of 5 health utility indexes across the range of health for use in estimating reliability and responsiveness. Med Decis Making 2011;31:260-9.</w:t>
      </w:r>
    </w:p>
    <w:p w:rsidR="008226A4" w:rsidRPr="00BD129E" w:rsidRDefault="008226A4" w:rsidP="008226A4">
      <w:pPr>
        <w:spacing w:after="0" w:line="360" w:lineRule="auto"/>
        <w:rPr>
          <w:rFonts w:cs="Arial"/>
          <w:color w:val="000000" w:themeColor="text1"/>
        </w:rPr>
      </w:pPr>
    </w:p>
    <w:p w:rsidR="008226A4" w:rsidRPr="00BD129E" w:rsidRDefault="008226A4" w:rsidP="008226A4">
      <w:pPr>
        <w:spacing w:after="0" w:line="360" w:lineRule="auto"/>
        <w:rPr>
          <w:rFonts w:cs="Arial"/>
          <w:color w:val="000000" w:themeColor="text1"/>
        </w:rPr>
      </w:pPr>
    </w:p>
    <w:p w:rsidR="005A1F46" w:rsidRPr="00BD129E" w:rsidRDefault="005A1F46">
      <w:pPr>
        <w:rPr>
          <w:rStyle w:val="Strong"/>
          <w:color w:val="000000" w:themeColor="text1"/>
          <w:lang w:eastAsia="en-GB"/>
        </w:rPr>
      </w:pPr>
      <w:r w:rsidRPr="00BD129E">
        <w:rPr>
          <w:rStyle w:val="Strong"/>
          <w:color w:val="000000" w:themeColor="text1"/>
          <w:lang w:eastAsia="en-GB"/>
        </w:rPr>
        <w:br w:type="page"/>
      </w:r>
    </w:p>
    <w:p w:rsidR="008226A4" w:rsidRPr="00BD129E" w:rsidRDefault="008226A4" w:rsidP="008226A4">
      <w:pPr>
        <w:spacing w:after="0" w:line="360" w:lineRule="auto"/>
        <w:rPr>
          <w:rStyle w:val="Strong"/>
          <w:color w:val="000000" w:themeColor="text1"/>
          <w:lang w:eastAsia="en-GB"/>
        </w:rPr>
      </w:pPr>
      <w:r w:rsidRPr="00BD129E">
        <w:rPr>
          <w:rStyle w:val="Strong"/>
          <w:color w:val="000000" w:themeColor="text1"/>
          <w:lang w:eastAsia="en-GB"/>
        </w:rPr>
        <w:lastRenderedPageBreak/>
        <w:t>USING HEALTH STATE UTILITY VALUES IN MODELS EXPLORING THE COST-EFFECTIVENESS OF HEALTH TECHNOLOGIES</w:t>
      </w:r>
    </w:p>
    <w:p w:rsidR="00D175B5" w:rsidRPr="00BD129E" w:rsidRDefault="00D175B5" w:rsidP="008226A4">
      <w:pPr>
        <w:spacing w:after="0" w:line="360" w:lineRule="auto"/>
        <w:rPr>
          <w:rStyle w:val="Strong"/>
          <w:b w:val="0"/>
          <w:color w:val="000000" w:themeColor="text1"/>
          <w:lang w:eastAsia="en-GB"/>
        </w:rPr>
      </w:pPr>
    </w:p>
    <w:p w:rsidR="008226A4" w:rsidRPr="00BD129E" w:rsidRDefault="008226A4" w:rsidP="008226A4">
      <w:pPr>
        <w:pStyle w:val="Heading1"/>
        <w:spacing w:before="0" w:beforeAutospacing="0" w:after="0" w:afterAutospacing="0" w:line="360" w:lineRule="auto"/>
        <w:rPr>
          <w:rFonts w:asciiTheme="minorHAnsi" w:hAnsiTheme="minorHAnsi"/>
          <w:color w:val="000000" w:themeColor="text1"/>
          <w:sz w:val="22"/>
          <w:szCs w:val="22"/>
        </w:rPr>
      </w:pPr>
      <w:r w:rsidRPr="00BD129E">
        <w:rPr>
          <w:rFonts w:asciiTheme="minorHAnsi" w:hAnsiTheme="minorHAnsi"/>
          <w:color w:val="000000" w:themeColor="text1"/>
          <w:sz w:val="22"/>
          <w:szCs w:val="22"/>
        </w:rPr>
        <w:t xml:space="preserve">ONLINE APPENDIX </w:t>
      </w:r>
      <w:bookmarkStart w:id="43" w:name="_Toc99439512"/>
    </w:p>
    <w:bookmarkEnd w:id="43"/>
    <w:p w:rsidR="008226A4" w:rsidRPr="00BD129E" w:rsidRDefault="008226A4" w:rsidP="008226A4">
      <w:pPr>
        <w:spacing w:after="0" w:line="360" w:lineRule="auto"/>
        <w:jc w:val="both"/>
        <w:rPr>
          <w:i/>
          <w:iCs/>
          <w:color w:val="000000" w:themeColor="text1"/>
        </w:rPr>
      </w:pPr>
      <w:r w:rsidRPr="00BD129E">
        <w:rPr>
          <w:i/>
          <w:iCs/>
          <w:color w:val="000000" w:themeColor="text1"/>
        </w:rPr>
        <w:t>Methods Used To Estimate HSUVs For Comorbid Health Conditions</w:t>
      </w:r>
    </w:p>
    <w:p w:rsidR="008226A4" w:rsidRPr="00BD129E" w:rsidRDefault="008226A4" w:rsidP="008226A4">
      <w:pPr>
        <w:spacing w:after="0" w:line="360" w:lineRule="auto"/>
        <w:jc w:val="both"/>
        <w:rPr>
          <w:color w:val="000000" w:themeColor="text1"/>
        </w:rPr>
      </w:pPr>
      <w:r w:rsidRPr="00BD129E">
        <w:rPr>
          <w:color w:val="000000" w:themeColor="text1"/>
        </w:rPr>
        <w:t>The techniques described below use mean HSUVs from cohorts with single health conditions to estimate mean HSUVs for cohorts with comorbid health conditions (CHC).  There are three main methods used to estimate the utility value for a combined health state when data only exist for relevant single health states.  These can be termed the “additive”, “multiplicative” and “minimum” approaches.  Alternatives recently proposed include: the adjusted decrement estimator (ADE) which is a variation of the minimum method, and a simple linear model, based on multi-attribute utility theory and prospect theory, which incorporates terms representing the additive, multiplicative and minimum methods [1,2].</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r w:rsidRPr="00BD129E">
        <w:rPr>
          <w:color w:val="000000" w:themeColor="text1"/>
        </w:rPr>
        <w:t>Given two health conditions, condition A and condition B, there are four possible combinations of these conditions: individuals have condition A but not condition B, individuals have condition B but not condition A, individuals have both condition A and condition B; individuals do not have either condition A or condition B.  The HSUVs associated with these four alternatives are defined as: U</w:t>
      </w:r>
      <w:r w:rsidRPr="00BD129E">
        <w:rPr>
          <w:color w:val="000000" w:themeColor="text1"/>
          <w:vertAlign w:val="subscript"/>
        </w:rPr>
        <w:t>A</w:t>
      </w:r>
      <w:r w:rsidRPr="00BD129E">
        <w:rPr>
          <w:color w:val="000000" w:themeColor="text1"/>
        </w:rPr>
        <w:t>, U</w:t>
      </w:r>
      <w:r w:rsidRPr="00BD129E">
        <w:rPr>
          <w:color w:val="000000" w:themeColor="text1"/>
          <w:vertAlign w:val="subscript"/>
        </w:rPr>
        <w:t>B</w:t>
      </w:r>
      <w:r w:rsidRPr="00BD129E">
        <w:rPr>
          <w:color w:val="000000" w:themeColor="text1"/>
        </w:rPr>
        <w:t>, U</w:t>
      </w:r>
      <w:r w:rsidRPr="00BD129E">
        <w:rPr>
          <w:color w:val="000000" w:themeColor="text1"/>
          <w:vertAlign w:val="subscript"/>
        </w:rPr>
        <w:t>A,B</w:t>
      </w:r>
      <w:r w:rsidRPr="00BD129E">
        <w:rPr>
          <w:color w:val="000000" w:themeColor="text1"/>
        </w:rPr>
        <w:t>, and U</w:t>
      </w:r>
      <w:r w:rsidRPr="00BD129E">
        <w:rPr>
          <w:color w:val="000000" w:themeColor="text1"/>
          <w:vertAlign w:val="subscript"/>
        </w:rPr>
        <w:t>nA,nB</w:t>
      </w:r>
      <w:r w:rsidRPr="00BD129E">
        <w:rPr>
          <w:color w:val="000000" w:themeColor="text1"/>
        </w:rPr>
        <w:t>.  In addition to these, the following terminology is used: U</w:t>
      </w:r>
      <w:r w:rsidRPr="00BD129E">
        <w:rPr>
          <w:color w:val="000000" w:themeColor="text1"/>
          <w:vertAlign w:val="subscript"/>
        </w:rPr>
        <w:t>nA</w:t>
      </w:r>
      <w:r w:rsidRPr="00BD129E">
        <w:rPr>
          <w:color w:val="000000" w:themeColor="text1"/>
        </w:rPr>
        <w:t xml:space="preserve"> and U</w:t>
      </w:r>
      <w:r w:rsidRPr="00BD129E">
        <w:rPr>
          <w:color w:val="000000" w:themeColor="text1"/>
          <w:vertAlign w:val="subscript"/>
        </w:rPr>
        <w:t>nB</w:t>
      </w:r>
      <w:r w:rsidRPr="00BD129E">
        <w:rPr>
          <w:color w:val="000000" w:themeColor="text1"/>
        </w:rPr>
        <w:t xml:space="preserve"> represent the HSUVs associated with not having the condition A (but could have condition B) or not having condition B (but could have condition A)</w:t>
      </w:r>
      <w:r w:rsidR="00F65AC9" w:rsidRPr="00BD129E">
        <w:rPr>
          <w:color w:val="000000" w:themeColor="text1"/>
        </w:rPr>
        <w:t>,</w:t>
      </w:r>
      <w:r w:rsidRPr="00BD129E">
        <w:rPr>
          <w:color w:val="000000" w:themeColor="text1"/>
        </w:rPr>
        <w:t xml:space="preserve"> respectively.</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r w:rsidRPr="00BD129E">
        <w:rPr>
          <w:i/>
          <w:iCs/>
          <w:color w:val="000000" w:themeColor="text1"/>
        </w:rPr>
        <w:t xml:space="preserve">Additive method.  </w:t>
      </w:r>
      <w:r w:rsidRPr="00BD129E">
        <w:rPr>
          <w:color w:val="000000" w:themeColor="text1"/>
        </w:rPr>
        <w:t>The additive method assumes a constant absolute decrement relative to the baseline and the estimated HSUV for the additive CHC is calculated using:</w:t>
      </w:r>
    </w:p>
    <w:p w:rsidR="008226A4" w:rsidRPr="00BD129E" w:rsidRDefault="00F0000D" w:rsidP="008226A4">
      <w:pPr>
        <w:spacing w:after="0" w:line="360" w:lineRule="auto"/>
        <w:ind w:firstLine="720"/>
        <w:jc w:val="both"/>
        <w:rPr>
          <w:color w:val="000000" w:themeColor="text1"/>
        </w:rPr>
      </w:pPr>
      <w:r w:rsidRPr="00BD129E">
        <w:rPr>
          <w:color w:val="000000" w:themeColor="text1"/>
          <w:position w:val="-14"/>
          <w:lang w:val="fr-FR"/>
        </w:rPr>
        <w:object w:dxaOrig="3760" w:dyaOrig="400">
          <v:shape id="_x0000_i1048" type="#_x0000_t75" style="width:186.05pt;height:20.4pt" o:ole="">
            <v:imagedata r:id="rId101" o:title=""/>
          </v:shape>
          <o:OLEObject Type="Embed" ProgID="Equation.3" ShapeID="_x0000_i1048" DrawAspect="Content" ObjectID="_1594468634" r:id="rId102"/>
        </w:object>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t>(1)</w:t>
      </w:r>
    </w:p>
    <w:p w:rsidR="008226A4" w:rsidRPr="00BD129E" w:rsidRDefault="008226A4" w:rsidP="008226A4">
      <w:pPr>
        <w:spacing w:after="0" w:line="360" w:lineRule="auto"/>
        <w:jc w:val="both"/>
        <w:rPr>
          <w:color w:val="000000" w:themeColor="text1"/>
        </w:rPr>
      </w:pPr>
      <w:r w:rsidRPr="00BD129E">
        <w:rPr>
          <w:color w:val="000000" w:themeColor="text1"/>
        </w:rPr>
        <w:t>where the superscript “add” denotes the additive method.</w:t>
      </w:r>
    </w:p>
    <w:p w:rsidR="008226A4" w:rsidRPr="00BD129E" w:rsidRDefault="008226A4" w:rsidP="008226A4">
      <w:pPr>
        <w:spacing w:after="0" w:line="360" w:lineRule="auto"/>
        <w:jc w:val="both"/>
        <w:rPr>
          <w:color w:val="000000" w:themeColor="text1"/>
        </w:rPr>
      </w:pPr>
      <w:r w:rsidRPr="00BD129E">
        <w:rPr>
          <w:color w:val="000000" w:themeColor="text1"/>
        </w:rPr>
        <w:t>If a baseline of perfect health is used, the additive method can be calculated using:</w:t>
      </w:r>
    </w:p>
    <w:p w:rsidR="008226A4" w:rsidRPr="00BD129E" w:rsidRDefault="002B77B7" w:rsidP="008226A4">
      <w:pPr>
        <w:spacing w:after="0" w:line="360" w:lineRule="auto"/>
        <w:ind w:firstLine="720"/>
        <w:jc w:val="both"/>
        <w:rPr>
          <w:color w:val="000000" w:themeColor="text1"/>
        </w:rPr>
      </w:pPr>
      <w:r w:rsidRPr="00BD129E">
        <w:rPr>
          <w:color w:val="000000" w:themeColor="text1"/>
          <w:position w:val="-14"/>
          <w:lang w:val="fr-FR"/>
        </w:rPr>
        <w:object w:dxaOrig="1780" w:dyaOrig="400">
          <v:shape id="_x0000_i1049" type="#_x0000_t75" style="width:89.05pt;height:20.4pt" o:ole="">
            <v:imagedata r:id="rId103" o:title=""/>
          </v:shape>
          <o:OLEObject Type="Embed" ProgID="Equation.3" ShapeID="_x0000_i1049" DrawAspect="Content" ObjectID="_1594468635" r:id="rId104"/>
        </w:object>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t>(2)</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r w:rsidRPr="00BD129E">
        <w:rPr>
          <w:i/>
          <w:iCs/>
          <w:color w:val="000000" w:themeColor="text1"/>
        </w:rPr>
        <w:t>Multiplicative method</w:t>
      </w:r>
      <w:r w:rsidRPr="00BD129E">
        <w:rPr>
          <w:color w:val="000000" w:themeColor="text1"/>
        </w:rPr>
        <w:t>.  The multiplicative method assumes a constant proportional decrement relative to the baseline and the estimated HSUV is calculated using:</w:t>
      </w:r>
    </w:p>
    <w:p w:rsidR="008226A4" w:rsidRPr="00BD129E" w:rsidRDefault="00625DF0" w:rsidP="008226A4">
      <w:pPr>
        <w:spacing w:after="0" w:line="360" w:lineRule="auto"/>
        <w:ind w:firstLine="720"/>
        <w:jc w:val="both"/>
        <w:rPr>
          <w:color w:val="000000" w:themeColor="text1"/>
        </w:rPr>
      </w:pPr>
      <w:r w:rsidRPr="00BD129E">
        <w:rPr>
          <w:color w:val="000000" w:themeColor="text1"/>
          <w:position w:val="-32"/>
        </w:rPr>
        <w:object w:dxaOrig="2780" w:dyaOrig="760">
          <v:shape id="_x0000_i1050" type="#_x0000_t75" style="width:139.4pt;height:39.55pt" o:ole="">
            <v:imagedata r:id="rId105" o:title=""/>
          </v:shape>
          <o:OLEObject Type="Embed" ProgID="Equation.3" ShapeID="_x0000_i1050" DrawAspect="Content" ObjectID="_1594468636" r:id="rId106"/>
        </w:object>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080AC6" w:rsidRPr="00BD129E">
        <w:rPr>
          <w:color w:val="000000" w:themeColor="text1"/>
        </w:rPr>
        <w:tab/>
      </w:r>
      <w:r w:rsidR="008226A4" w:rsidRPr="00BD129E">
        <w:rPr>
          <w:color w:val="000000" w:themeColor="text1"/>
        </w:rPr>
        <w:t>(3)</w:t>
      </w:r>
    </w:p>
    <w:p w:rsidR="008226A4" w:rsidRPr="00BD129E" w:rsidRDefault="008226A4" w:rsidP="008226A4">
      <w:pPr>
        <w:spacing w:after="0" w:line="360" w:lineRule="auto"/>
        <w:jc w:val="both"/>
        <w:rPr>
          <w:color w:val="000000" w:themeColor="text1"/>
        </w:rPr>
      </w:pPr>
      <w:r w:rsidRPr="00BD129E">
        <w:rPr>
          <w:color w:val="000000" w:themeColor="text1"/>
        </w:rPr>
        <w:lastRenderedPageBreak/>
        <w:t>where the superscript “Mult” denotes the multiplicative method.</w:t>
      </w:r>
    </w:p>
    <w:p w:rsidR="008226A4" w:rsidRPr="00BD129E" w:rsidRDefault="008226A4" w:rsidP="008226A4">
      <w:pPr>
        <w:spacing w:after="0" w:line="360" w:lineRule="auto"/>
        <w:jc w:val="both"/>
        <w:rPr>
          <w:color w:val="000000" w:themeColor="text1"/>
        </w:rPr>
      </w:pPr>
      <w:r w:rsidRPr="00BD129E">
        <w:rPr>
          <w:color w:val="000000" w:themeColor="text1"/>
        </w:rPr>
        <w:t>If a baseline of perfect health is used, the multiplicative method can be calculated using:</w:t>
      </w:r>
    </w:p>
    <w:p w:rsidR="008226A4" w:rsidRPr="00BD129E" w:rsidRDefault="00966622" w:rsidP="008226A4">
      <w:pPr>
        <w:spacing w:after="0" w:line="360" w:lineRule="auto"/>
        <w:ind w:firstLine="720"/>
        <w:jc w:val="both"/>
        <w:rPr>
          <w:color w:val="000000" w:themeColor="text1"/>
        </w:rPr>
      </w:pPr>
      <w:r w:rsidRPr="00BD129E">
        <w:rPr>
          <w:color w:val="000000" w:themeColor="text1"/>
          <w:position w:val="-14"/>
          <w:lang w:val="fr-FR"/>
        </w:rPr>
        <w:object w:dxaOrig="1420" w:dyaOrig="400">
          <v:shape id="_x0000_i1051" type="#_x0000_t75" style="width:69.9pt;height:20.4pt" o:ole="">
            <v:imagedata r:id="rId107" o:title=""/>
          </v:shape>
          <o:OLEObject Type="Embed" ProgID="Equation.3" ShapeID="_x0000_i1051" DrawAspect="Content" ObjectID="_1594468637" r:id="rId108"/>
        </w:object>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Pr="00BD129E">
        <w:rPr>
          <w:color w:val="000000" w:themeColor="text1"/>
        </w:rPr>
        <w:tab/>
      </w:r>
      <w:r w:rsidR="008226A4" w:rsidRPr="00BD129E">
        <w:rPr>
          <w:color w:val="000000" w:themeColor="text1"/>
        </w:rPr>
        <w:t>(4)</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r w:rsidRPr="00BD129E">
        <w:rPr>
          <w:i/>
          <w:iCs/>
          <w:color w:val="000000" w:themeColor="text1"/>
        </w:rPr>
        <w:t>Minimum method</w:t>
      </w:r>
      <w:r w:rsidRPr="00BD129E">
        <w:rPr>
          <w:color w:val="000000" w:themeColor="text1"/>
        </w:rPr>
        <w:t>.  The minimum method assumes the decrement on HRQoL associated with a comorbidity is equal to the maximum decrement attributable to the individual single health conditions, and the estimated HSUV is calculated using:</w:t>
      </w:r>
    </w:p>
    <w:p w:rsidR="008226A4" w:rsidRPr="00BD129E" w:rsidRDefault="00966622" w:rsidP="008226A4">
      <w:pPr>
        <w:spacing w:after="0" w:line="360" w:lineRule="auto"/>
        <w:ind w:firstLine="720"/>
        <w:jc w:val="both"/>
        <w:rPr>
          <w:color w:val="000000" w:themeColor="text1"/>
        </w:rPr>
      </w:pPr>
      <w:r w:rsidRPr="00BD129E">
        <w:rPr>
          <w:color w:val="000000" w:themeColor="text1"/>
          <w:position w:val="-14"/>
          <w:lang w:val="fr-FR"/>
        </w:rPr>
        <w:object w:dxaOrig="2500" w:dyaOrig="400">
          <v:shape id="_x0000_i1052" type="#_x0000_t75" style="width:124pt;height:20.4pt" o:ole="">
            <v:imagedata r:id="rId109" o:title=""/>
          </v:shape>
          <o:OLEObject Type="Embed" ProgID="Equation.3" ShapeID="_x0000_i1052" DrawAspect="Content" ObjectID="_1594468638" r:id="rId110"/>
        </w:object>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r>
      <w:r w:rsidR="008226A4" w:rsidRPr="00BD129E">
        <w:rPr>
          <w:color w:val="000000" w:themeColor="text1"/>
        </w:rPr>
        <w:tab/>
        <w:t>(5)</w:t>
      </w:r>
    </w:p>
    <w:p w:rsidR="008226A4" w:rsidRPr="00BD129E" w:rsidRDefault="008226A4" w:rsidP="008226A4">
      <w:pPr>
        <w:spacing w:after="0" w:line="360" w:lineRule="auto"/>
        <w:jc w:val="both"/>
        <w:rPr>
          <w:color w:val="000000" w:themeColor="text1"/>
        </w:rPr>
      </w:pPr>
      <w:r w:rsidRPr="00BD129E">
        <w:rPr>
          <w:color w:val="000000" w:themeColor="text1"/>
        </w:rPr>
        <w:t>where the superscript “min” denotes the minimum method.</w:t>
      </w:r>
    </w:p>
    <w:p w:rsidR="008226A4" w:rsidRPr="00BD129E" w:rsidRDefault="008226A4" w:rsidP="008226A4">
      <w:pPr>
        <w:spacing w:after="0" w:line="360" w:lineRule="auto"/>
        <w:jc w:val="both"/>
        <w:rPr>
          <w:color w:val="000000" w:themeColor="text1"/>
        </w:rPr>
      </w:pPr>
      <w:r w:rsidRPr="00BD129E">
        <w:rPr>
          <w:color w:val="000000" w:themeColor="text1"/>
        </w:rPr>
        <w:t>If a baseline of perfect health is used, the minimum method can be calculated using:</w:t>
      </w:r>
    </w:p>
    <w:p w:rsidR="008226A4" w:rsidRPr="00BD129E" w:rsidRDefault="008226A4" w:rsidP="008226A4">
      <w:pPr>
        <w:spacing w:after="0" w:line="360" w:lineRule="auto"/>
        <w:jc w:val="both"/>
        <w:rPr>
          <w:color w:val="000000" w:themeColor="text1"/>
        </w:rPr>
      </w:pPr>
      <w:r w:rsidRPr="00BD129E">
        <w:rPr>
          <w:color w:val="000000" w:themeColor="text1"/>
        </w:rPr>
        <w:tab/>
      </w:r>
      <w:r w:rsidR="009F004C" w:rsidRPr="00BD129E">
        <w:rPr>
          <w:color w:val="000000" w:themeColor="text1"/>
          <w:position w:val="-14"/>
          <w:lang w:val="fr-FR"/>
        </w:rPr>
        <w:object w:dxaOrig="1880" w:dyaOrig="400">
          <v:shape id="_x0000_i1053" type="#_x0000_t75" style="width:94.45pt;height:20.4pt" o:ole="">
            <v:imagedata r:id="rId111" o:title=""/>
          </v:shape>
          <o:OLEObject Type="Embed" ProgID="Equation.3" ShapeID="_x0000_i1053" DrawAspect="Content" ObjectID="_1594468639" r:id="rId112"/>
        </w:object>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t>(6)</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r w:rsidRPr="00BD129E">
        <w:rPr>
          <w:i/>
          <w:iCs/>
          <w:color w:val="000000" w:themeColor="text1"/>
        </w:rPr>
        <w:t xml:space="preserve">Adjusted decrement estimator. </w:t>
      </w:r>
      <w:r w:rsidRPr="00BD129E">
        <w:rPr>
          <w:color w:val="000000" w:themeColor="text1"/>
        </w:rPr>
        <w:t xml:space="preserve">The adjusted decrement estimator (ADE) has recently been proposed as an alternative method to estimate HSUVs for CHCs [1].  This estimator is a variation of the minimum method and assumes the estimated HSUV for the CHC has an upper bound equal to the minimum of the HSUVs from the two single health conditions.  The proposed method is described by: </w:t>
      </w:r>
    </w:p>
    <w:p w:rsidR="008226A4" w:rsidRPr="00BD129E" w:rsidRDefault="00826E7E" w:rsidP="008226A4">
      <w:pPr>
        <w:spacing w:after="0" w:line="360" w:lineRule="auto"/>
        <w:ind w:firstLine="720"/>
        <w:jc w:val="both"/>
        <w:rPr>
          <w:color w:val="000000" w:themeColor="text1"/>
        </w:rPr>
      </w:pPr>
      <w:r w:rsidRPr="00BD129E">
        <w:rPr>
          <w:color w:val="000000" w:themeColor="text1"/>
          <w:position w:val="-14"/>
          <w:lang w:val="fr-FR"/>
        </w:rPr>
        <w:object w:dxaOrig="4900" w:dyaOrig="400">
          <v:shape id="_x0000_i1054" type="#_x0000_t75" style="width:243.45pt;height:20.4pt" o:ole="">
            <v:imagedata r:id="rId113" o:title=""/>
          </v:shape>
          <o:OLEObject Type="Embed" ProgID="Equation.3" ShapeID="_x0000_i1054" DrawAspect="Content" ObjectID="_1594468640" r:id="rId114"/>
        </w:object>
      </w:r>
      <w:r w:rsidR="008226A4" w:rsidRPr="00BD129E">
        <w:rPr>
          <w:color w:val="000000" w:themeColor="text1"/>
        </w:rPr>
        <w:tab/>
      </w:r>
      <w:r w:rsidR="008226A4" w:rsidRPr="00BD129E">
        <w:rPr>
          <w:color w:val="000000" w:themeColor="text1"/>
        </w:rPr>
        <w:tab/>
      </w:r>
      <w:r w:rsidR="00080AC6" w:rsidRPr="00BD129E">
        <w:rPr>
          <w:color w:val="000000" w:themeColor="text1"/>
        </w:rPr>
        <w:tab/>
      </w:r>
      <w:r w:rsidR="008226A4" w:rsidRPr="00BD129E">
        <w:rPr>
          <w:color w:val="000000" w:themeColor="text1"/>
        </w:rPr>
        <w:t>(7)</w:t>
      </w:r>
    </w:p>
    <w:p w:rsidR="008226A4" w:rsidRPr="00BD129E" w:rsidRDefault="008226A4" w:rsidP="008226A4">
      <w:pPr>
        <w:spacing w:after="0" w:line="360" w:lineRule="auto"/>
        <w:jc w:val="both"/>
        <w:rPr>
          <w:color w:val="000000" w:themeColor="text1"/>
        </w:rPr>
      </w:pPr>
      <w:r w:rsidRPr="00BD129E">
        <w:rPr>
          <w:color w:val="000000" w:themeColor="text1"/>
        </w:rPr>
        <w:t>where the superscript “ADE” denotes the adjusted decrement estimator.</w:t>
      </w:r>
    </w:p>
    <w:p w:rsidR="008226A4" w:rsidRPr="00BD129E" w:rsidRDefault="008226A4" w:rsidP="008226A4">
      <w:pPr>
        <w:spacing w:after="0" w:line="360" w:lineRule="auto"/>
        <w:jc w:val="both"/>
        <w:rPr>
          <w:i/>
          <w:iCs/>
          <w:color w:val="000000" w:themeColor="text1"/>
        </w:rPr>
      </w:pPr>
    </w:p>
    <w:p w:rsidR="008226A4" w:rsidRPr="00BD129E" w:rsidRDefault="008226A4" w:rsidP="008226A4">
      <w:pPr>
        <w:spacing w:after="0" w:line="360" w:lineRule="auto"/>
        <w:jc w:val="both"/>
        <w:rPr>
          <w:color w:val="000000" w:themeColor="text1"/>
        </w:rPr>
      </w:pPr>
      <w:r w:rsidRPr="00BD129E">
        <w:rPr>
          <w:i/>
          <w:iCs/>
          <w:color w:val="000000" w:themeColor="text1"/>
        </w:rPr>
        <w:t>Combination model</w:t>
      </w:r>
      <w:r w:rsidRPr="00BD129E">
        <w:rPr>
          <w:color w:val="000000" w:themeColor="text1"/>
        </w:rPr>
        <w:t xml:space="preserve">.  Basu </w:t>
      </w:r>
      <w:r w:rsidRPr="00BD129E">
        <w:rPr>
          <w:i/>
          <w:iCs/>
          <w:color w:val="000000" w:themeColor="text1"/>
        </w:rPr>
        <w:t>et al.</w:t>
      </w:r>
      <w:r w:rsidRPr="00BD129E">
        <w:rPr>
          <w:color w:val="000000" w:themeColor="text1"/>
        </w:rPr>
        <w:t xml:space="preserve"> recently proposed a simple linear model which incorporates terms representing the additive, multiplicative and minimum methods [2].  The model is formulated from a) an adaptation of work originally presented by Keeny and Raiffa which was based on decision theory and multi-attribute utility functions [3,4], and b) a prospect theory that proposes the value function is convex for losses with a marginal rate of decrement in value with increasing losses, as presented by Tversky and Kahneman (1992) [5].  The model is defined by:</w:t>
      </w:r>
    </w:p>
    <w:p w:rsidR="008226A4" w:rsidRPr="00BD129E" w:rsidRDefault="00BC7CC2" w:rsidP="008226A4">
      <w:pPr>
        <w:spacing w:after="0" w:line="360" w:lineRule="auto"/>
        <w:ind w:firstLine="720"/>
        <w:jc w:val="both"/>
        <w:rPr>
          <w:color w:val="000000" w:themeColor="text1"/>
        </w:rPr>
      </w:pPr>
      <w:r w:rsidRPr="00BD129E">
        <w:rPr>
          <w:color w:val="000000" w:themeColor="text1"/>
          <w:position w:val="-32"/>
          <w:lang w:val="fr-FR"/>
        </w:rPr>
        <w:object w:dxaOrig="6920" w:dyaOrig="760">
          <v:shape id="_x0000_i1055" type="#_x0000_t75" style="width:337.95pt;height:39.55pt" o:ole="">
            <v:imagedata r:id="rId115" o:title=""/>
          </v:shape>
          <o:OLEObject Type="Embed" ProgID="Equation.3" ShapeID="_x0000_i1055" DrawAspect="Content" ObjectID="_1594468641" r:id="rId116"/>
        </w:object>
      </w:r>
      <w:r w:rsidR="008226A4" w:rsidRPr="00BD129E">
        <w:rPr>
          <w:color w:val="000000" w:themeColor="text1"/>
        </w:rPr>
        <w:tab/>
        <w:t>(8)</w:t>
      </w:r>
    </w:p>
    <w:p w:rsidR="008226A4" w:rsidRPr="00BD129E" w:rsidRDefault="008226A4" w:rsidP="008226A4">
      <w:pPr>
        <w:spacing w:after="0" w:line="360" w:lineRule="auto"/>
        <w:jc w:val="both"/>
        <w:rPr>
          <w:color w:val="000000" w:themeColor="text1"/>
        </w:rPr>
      </w:pPr>
      <w:r w:rsidRPr="00BD129E">
        <w:rPr>
          <w:color w:val="000000" w:themeColor="text1"/>
        </w:rPr>
        <w:t xml:space="preserve">where the superscript “comb” denotes the combination model, </w:t>
      </w:r>
      <w:r w:rsidRPr="00BD129E">
        <w:rPr>
          <w:color w:val="000000" w:themeColor="text1"/>
          <w:position w:val="-6"/>
        </w:rPr>
        <w:object w:dxaOrig="200" w:dyaOrig="220">
          <v:shape id="_x0000_i1056" type="#_x0000_t75" style="width:10.4pt;height:10.4pt" o:ole="">
            <v:imagedata r:id="rId117" o:title=""/>
          </v:shape>
          <o:OLEObject Type="Embed" ProgID="Equation.3" ShapeID="_x0000_i1056" DrawAspect="Content" ObjectID="_1594468642" r:id="rId118"/>
        </w:object>
      </w:r>
      <w:r w:rsidRPr="00BD129E">
        <w:rPr>
          <w:color w:val="000000" w:themeColor="text1"/>
        </w:rPr>
        <w:t xml:space="preserve"> the residual and the beta coefficients are obtained using ordinary least square regressions.  Equation 8 uses a baseline of perfect health.  Using an adjusted baseline, the combination model can be defined by:</w:t>
      </w:r>
    </w:p>
    <w:p w:rsidR="008226A4" w:rsidRPr="00BD129E" w:rsidRDefault="0020049C" w:rsidP="0020049C">
      <w:pPr>
        <w:spacing w:after="0" w:line="360" w:lineRule="auto"/>
        <w:jc w:val="both"/>
        <w:rPr>
          <w:color w:val="000000" w:themeColor="text1"/>
        </w:rPr>
      </w:pPr>
      <w:r w:rsidRPr="00BD129E">
        <w:rPr>
          <w:color w:val="000000" w:themeColor="text1"/>
          <w:position w:val="-52"/>
          <w:lang w:val="fr-FR"/>
        </w:rPr>
        <w:object w:dxaOrig="7160" w:dyaOrig="1160">
          <v:shape id="_x0000_i1057" type="#_x0000_t75" style="width:357.9pt;height:57.85pt" o:ole="">
            <v:imagedata r:id="rId119" o:title=""/>
          </v:shape>
          <o:OLEObject Type="Embed" ProgID="Equation.3" ShapeID="_x0000_i1057" DrawAspect="Content" ObjectID="_1594468643" r:id="rId120"/>
        </w:object>
      </w:r>
      <w:r w:rsidRPr="00BD129E">
        <w:rPr>
          <w:color w:val="000000" w:themeColor="text1"/>
          <w:lang w:val="fr-FR"/>
        </w:rPr>
        <w:tab/>
      </w:r>
      <w:r w:rsidR="008226A4" w:rsidRPr="00BD129E">
        <w:rPr>
          <w:color w:val="000000" w:themeColor="text1"/>
        </w:rPr>
        <w:tab/>
        <w:t>(9)</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r w:rsidRPr="00BD129E">
        <w:rPr>
          <w:color w:val="000000" w:themeColor="text1"/>
        </w:rPr>
        <w:t>The combination model reduces to the three traditional methods under the following conditions:</w:t>
      </w:r>
    </w:p>
    <w:p w:rsidR="008226A4" w:rsidRPr="00BD129E" w:rsidRDefault="008226A4" w:rsidP="008226A4">
      <w:pPr>
        <w:spacing w:after="0" w:line="360" w:lineRule="auto"/>
        <w:jc w:val="both"/>
        <w:rPr>
          <w:color w:val="000000" w:themeColor="text1"/>
        </w:rPr>
      </w:pPr>
      <w:r w:rsidRPr="00BD129E">
        <w:rPr>
          <w:color w:val="000000" w:themeColor="text1"/>
        </w:rPr>
        <w:t xml:space="preserve">When </w:t>
      </w:r>
      <w:r w:rsidRPr="00BD129E">
        <w:rPr>
          <w:rFonts w:ascii="Symbol" w:hAnsi="Symbol"/>
          <w:color w:val="000000" w:themeColor="text1"/>
        </w:rPr>
        <w:t></w:t>
      </w:r>
      <w:r w:rsidRPr="00BD129E">
        <w:rPr>
          <w:color w:val="000000" w:themeColor="text1"/>
          <w:vertAlign w:val="subscript"/>
        </w:rPr>
        <w:t>0</w:t>
      </w:r>
      <w:r w:rsidRPr="00BD129E">
        <w:rPr>
          <w:color w:val="000000" w:themeColor="text1"/>
        </w:rPr>
        <w:t xml:space="preserve"> = 0, </w:t>
      </w:r>
      <w:r w:rsidRPr="00BD129E">
        <w:rPr>
          <w:rFonts w:ascii="Symbol" w:hAnsi="Symbol"/>
          <w:color w:val="000000" w:themeColor="text1"/>
        </w:rPr>
        <w:t></w:t>
      </w:r>
      <w:r w:rsidRPr="00BD129E">
        <w:rPr>
          <w:color w:val="000000" w:themeColor="text1"/>
          <w:vertAlign w:val="subscript"/>
        </w:rPr>
        <w:t>1</w:t>
      </w:r>
      <w:r w:rsidRPr="00BD129E">
        <w:rPr>
          <w:color w:val="000000" w:themeColor="text1"/>
        </w:rPr>
        <w:t xml:space="preserve"> = 1, </w:t>
      </w:r>
      <w:r w:rsidRPr="00BD129E">
        <w:rPr>
          <w:rFonts w:ascii="Symbol" w:hAnsi="Symbol"/>
          <w:color w:val="000000" w:themeColor="text1"/>
        </w:rPr>
        <w:t></w:t>
      </w:r>
      <w:r w:rsidRPr="00BD129E">
        <w:rPr>
          <w:color w:val="000000" w:themeColor="text1"/>
          <w:vertAlign w:val="subscript"/>
        </w:rPr>
        <w:t>2</w:t>
      </w:r>
      <w:r w:rsidRPr="00BD129E">
        <w:rPr>
          <w:color w:val="000000" w:themeColor="text1"/>
        </w:rPr>
        <w:t xml:space="preserve"> = 1 and </w:t>
      </w:r>
      <w:r w:rsidRPr="00BD129E">
        <w:rPr>
          <w:rFonts w:ascii="Symbol" w:hAnsi="Symbol"/>
          <w:color w:val="000000" w:themeColor="text1"/>
        </w:rPr>
        <w:t></w:t>
      </w:r>
      <w:r w:rsidRPr="00BD129E">
        <w:rPr>
          <w:color w:val="000000" w:themeColor="text1"/>
          <w:vertAlign w:val="subscript"/>
        </w:rPr>
        <w:t>3</w:t>
      </w:r>
      <w:r w:rsidR="00080AC6" w:rsidRPr="00BD129E">
        <w:rPr>
          <w:color w:val="000000" w:themeColor="text1"/>
        </w:rPr>
        <w:t xml:space="preserve"> = 0, then Eq. 8 collapses to Eq.</w:t>
      </w:r>
      <w:r w:rsidRPr="00BD129E">
        <w:rPr>
          <w:color w:val="000000" w:themeColor="text1"/>
        </w:rPr>
        <w:t xml:space="preserve"> 2 (additive method)</w:t>
      </w:r>
    </w:p>
    <w:p w:rsidR="008226A4" w:rsidRPr="00BD129E" w:rsidRDefault="008226A4" w:rsidP="008226A4">
      <w:pPr>
        <w:spacing w:after="0" w:line="360" w:lineRule="auto"/>
        <w:jc w:val="both"/>
        <w:rPr>
          <w:color w:val="000000" w:themeColor="text1"/>
        </w:rPr>
      </w:pPr>
      <w:r w:rsidRPr="00BD129E">
        <w:rPr>
          <w:color w:val="000000" w:themeColor="text1"/>
        </w:rPr>
        <w:t xml:space="preserve">When </w:t>
      </w:r>
      <w:r w:rsidRPr="00BD129E">
        <w:rPr>
          <w:rFonts w:ascii="Symbol" w:hAnsi="Symbol"/>
          <w:color w:val="000000" w:themeColor="text1"/>
        </w:rPr>
        <w:t></w:t>
      </w:r>
      <w:r w:rsidRPr="00BD129E">
        <w:rPr>
          <w:color w:val="000000" w:themeColor="text1"/>
          <w:vertAlign w:val="subscript"/>
        </w:rPr>
        <w:t>0</w:t>
      </w:r>
      <w:r w:rsidRPr="00BD129E">
        <w:rPr>
          <w:color w:val="000000" w:themeColor="text1"/>
        </w:rPr>
        <w:t xml:space="preserve"> = 0, </w:t>
      </w:r>
      <w:r w:rsidRPr="00BD129E">
        <w:rPr>
          <w:rFonts w:ascii="Symbol" w:hAnsi="Symbol"/>
          <w:color w:val="000000" w:themeColor="text1"/>
        </w:rPr>
        <w:t></w:t>
      </w:r>
      <w:r w:rsidRPr="00BD129E">
        <w:rPr>
          <w:color w:val="000000" w:themeColor="text1"/>
          <w:vertAlign w:val="subscript"/>
        </w:rPr>
        <w:t>1</w:t>
      </w:r>
      <w:r w:rsidRPr="00BD129E">
        <w:rPr>
          <w:color w:val="000000" w:themeColor="text1"/>
        </w:rPr>
        <w:t xml:space="preserve"> = 1, </w:t>
      </w:r>
      <w:r w:rsidRPr="00BD129E">
        <w:rPr>
          <w:rFonts w:ascii="Symbol" w:hAnsi="Symbol"/>
          <w:color w:val="000000" w:themeColor="text1"/>
        </w:rPr>
        <w:t></w:t>
      </w:r>
      <w:r w:rsidRPr="00BD129E">
        <w:rPr>
          <w:color w:val="000000" w:themeColor="text1"/>
          <w:vertAlign w:val="subscript"/>
        </w:rPr>
        <w:t>2</w:t>
      </w:r>
      <w:r w:rsidRPr="00BD129E">
        <w:rPr>
          <w:color w:val="000000" w:themeColor="text1"/>
        </w:rPr>
        <w:t xml:space="preserve"> = 1 and </w:t>
      </w:r>
      <w:r w:rsidRPr="00BD129E">
        <w:rPr>
          <w:rFonts w:ascii="Symbol" w:hAnsi="Symbol"/>
          <w:color w:val="000000" w:themeColor="text1"/>
        </w:rPr>
        <w:t></w:t>
      </w:r>
      <w:r w:rsidRPr="00BD129E">
        <w:rPr>
          <w:color w:val="000000" w:themeColor="text1"/>
          <w:vertAlign w:val="subscript"/>
        </w:rPr>
        <w:t>3</w:t>
      </w:r>
      <w:r w:rsidR="00080AC6" w:rsidRPr="00BD129E">
        <w:rPr>
          <w:color w:val="000000" w:themeColor="text1"/>
        </w:rPr>
        <w:t xml:space="preserve"> = -1, then Eq. 8 collapses to Eq.</w:t>
      </w:r>
      <w:r w:rsidRPr="00BD129E">
        <w:rPr>
          <w:color w:val="000000" w:themeColor="text1"/>
        </w:rPr>
        <w:t xml:space="preserve"> 4 (multiplicative method)</w:t>
      </w:r>
    </w:p>
    <w:p w:rsidR="008226A4" w:rsidRPr="00BD129E" w:rsidRDefault="008226A4" w:rsidP="008226A4">
      <w:pPr>
        <w:spacing w:after="0" w:line="360" w:lineRule="auto"/>
        <w:jc w:val="both"/>
        <w:rPr>
          <w:color w:val="000000" w:themeColor="text1"/>
        </w:rPr>
      </w:pPr>
      <w:r w:rsidRPr="00BD129E">
        <w:rPr>
          <w:color w:val="000000" w:themeColor="text1"/>
        </w:rPr>
        <w:t xml:space="preserve">When </w:t>
      </w:r>
      <w:r w:rsidRPr="00BD129E">
        <w:rPr>
          <w:rFonts w:ascii="Symbol" w:hAnsi="Symbol"/>
          <w:color w:val="000000" w:themeColor="text1"/>
        </w:rPr>
        <w:t></w:t>
      </w:r>
      <w:r w:rsidRPr="00BD129E">
        <w:rPr>
          <w:color w:val="000000" w:themeColor="text1"/>
          <w:vertAlign w:val="subscript"/>
        </w:rPr>
        <w:t>0</w:t>
      </w:r>
      <w:r w:rsidRPr="00BD129E">
        <w:rPr>
          <w:color w:val="000000" w:themeColor="text1"/>
        </w:rPr>
        <w:t xml:space="preserve"> = 0, </w:t>
      </w:r>
      <w:r w:rsidRPr="00BD129E">
        <w:rPr>
          <w:rFonts w:ascii="Symbol" w:hAnsi="Symbol"/>
          <w:color w:val="000000" w:themeColor="text1"/>
        </w:rPr>
        <w:t></w:t>
      </w:r>
      <w:r w:rsidRPr="00BD129E">
        <w:rPr>
          <w:color w:val="000000" w:themeColor="text1"/>
          <w:vertAlign w:val="subscript"/>
        </w:rPr>
        <w:t>1</w:t>
      </w:r>
      <w:r w:rsidRPr="00BD129E">
        <w:rPr>
          <w:color w:val="000000" w:themeColor="text1"/>
        </w:rPr>
        <w:t xml:space="preserve"> = 1, </w:t>
      </w:r>
      <w:r w:rsidRPr="00BD129E">
        <w:rPr>
          <w:rFonts w:ascii="Symbol" w:hAnsi="Symbol"/>
          <w:color w:val="000000" w:themeColor="text1"/>
        </w:rPr>
        <w:t></w:t>
      </w:r>
      <w:r w:rsidRPr="00BD129E">
        <w:rPr>
          <w:color w:val="000000" w:themeColor="text1"/>
          <w:vertAlign w:val="subscript"/>
        </w:rPr>
        <w:t>2</w:t>
      </w:r>
      <w:r w:rsidRPr="00BD129E">
        <w:rPr>
          <w:color w:val="000000" w:themeColor="text1"/>
        </w:rPr>
        <w:t xml:space="preserve"> = 0 and </w:t>
      </w:r>
      <w:r w:rsidRPr="00BD129E">
        <w:rPr>
          <w:rFonts w:ascii="Symbol" w:hAnsi="Symbol"/>
          <w:color w:val="000000" w:themeColor="text1"/>
        </w:rPr>
        <w:t></w:t>
      </w:r>
      <w:r w:rsidRPr="00BD129E">
        <w:rPr>
          <w:color w:val="000000" w:themeColor="text1"/>
          <w:vertAlign w:val="subscript"/>
        </w:rPr>
        <w:t>3</w:t>
      </w:r>
      <w:r w:rsidR="00080AC6" w:rsidRPr="00BD129E">
        <w:rPr>
          <w:color w:val="000000" w:themeColor="text1"/>
        </w:rPr>
        <w:t xml:space="preserve"> = 0, then Eq. 8 collapses to Eq.</w:t>
      </w:r>
      <w:r w:rsidRPr="00BD129E">
        <w:rPr>
          <w:color w:val="000000" w:themeColor="text1"/>
        </w:rPr>
        <w:t xml:space="preserve"> 6 (minimum method)</w:t>
      </w:r>
      <w:r w:rsidR="00080AC6" w:rsidRPr="00BD129E">
        <w:rPr>
          <w:color w:val="000000" w:themeColor="text1"/>
        </w:rPr>
        <w:t>.</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i/>
          <w:color w:val="000000" w:themeColor="text1"/>
        </w:rPr>
      </w:pPr>
      <w:r w:rsidRPr="00BD129E">
        <w:rPr>
          <w:i/>
          <w:color w:val="000000" w:themeColor="text1"/>
        </w:rPr>
        <w:t>Obtaining an age-adjusted multiplier</w:t>
      </w:r>
    </w:p>
    <w:p w:rsidR="008226A4" w:rsidRPr="00BD129E" w:rsidRDefault="008226A4" w:rsidP="008226A4">
      <w:pPr>
        <w:spacing w:after="0" w:line="360" w:lineRule="auto"/>
        <w:jc w:val="both"/>
        <w:rPr>
          <w:color w:val="000000" w:themeColor="text1"/>
        </w:rPr>
      </w:pPr>
      <w:r w:rsidRPr="00BD129E">
        <w:rPr>
          <w:color w:val="000000" w:themeColor="text1"/>
        </w:rPr>
        <w:t>The method used to obtain an age-adjusted multiplier is provided below.</w:t>
      </w:r>
    </w:p>
    <w:p w:rsidR="008226A4" w:rsidRPr="00BD129E" w:rsidRDefault="008226A4" w:rsidP="008226A4">
      <w:pPr>
        <w:numPr>
          <w:ilvl w:val="0"/>
          <w:numId w:val="36"/>
        </w:numPr>
        <w:spacing w:after="0" w:line="360" w:lineRule="auto"/>
        <w:jc w:val="both"/>
        <w:rPr>
          <w:color w:val="000000" w:themeColor="text1"/>
        </w:rPr>
      </w:pPr>
      <w:r w:rsidRPr="00BD129E">
        <w:rPr>
          <w:color w:val="000000" w:themeColor="text1"/>
        </w:rPr>
        <w:t>the mean EQ-5D score for a cohort with condition A is 0.70</w:t>
      </w:r>
    </w:p>
    <w:p w:rsidR="008226A4" w:rsidRPr="00BD129E" w:rsidRDefault="008226A4" w:rsidP="008226A4">
      <w:pPr>
        <w:numPr>
          <w:ilvl w:val="0"/>
          <w:numId w:val="36"/>
        </w:numPr>
        <w:spacing w:after="0" w:line="360" w:lineRule="auto"/>
        <w:jc w:val="both"/>
        <w:rPr>
          <w:color w:val="000000" w:themeColor="text1"/>
        </w:rPr>
      </w:pPr>
      <w:r w:rsidRPr="00BD129E">
        <w:rPr>
          <w:color w:val="000000" w:themeColor="text1"/>
        </w:rPr>
        <w:t>the mean aged for this cohort is 65 years</w:t>
      </w:r>
    </w:p>
    <w:p w:rsidR="008226A4" w:rsidRPr="00BD129E" w:rsidRDefault="008226A4" w:rsidP="008226A4">
      <w:pPr>
        <w:numPr>
          <w:ilvl w:val="0"/>
          <w:numId w:val="36"/>
        </w:numPr>
        <w:spacing w:after="0" w:line="360" w:lineRule="auto"/>
        <w:jc w:val="both"/>
        <w:rPr>
          <w:color w:val="000000" w:themeColor="text1"/>
        </w:rPr>
      </w:pPr>
      <w:r w:rsidRPr="00BD129E">
        <w:rPr>
          <w:color w:val="000000" w:themeColor="text1"/>
        </w:rPr>
        <w:t>the mean EQ-5D score for a cohort without condition A, at the age of 65 years is 0.80</w:t>
      </w:r>
    </w:p>
    <w:p w:rsidR="008226A4" w:rsidRPr="00BD129E" w:rsidRDefault="008226A4" w:rsidP="008226A4">
      <w:pPr>
        <w:numPr>
          <w:ilvl w:val="0"/>
          <w:numId w:val="36"/>
        </w:numPr>
        <w:spacing w:after="0" w:line="360" w:lineRule="auto"/>
        <w:jc w:val="both"/>
        <w:rPr>
          <w:color w:val="000000" w:themeColor="text1"/>
        </w:rPr>
      </w:pPr>
      <w:r w:rsidRPr="00BD129E">
        <w:rPr>
          <w:color w:val="000000" w:themeColor="text1"/>
        </w:rPr>
        <w:t>the age-adjusted multiplier = 0.70/0.80 = 0.875</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jc w:val="both"/>
        <w:rPr>
          <w:i/>
          <w:color w:val="000000" w:themeColor="text1"/>
        </w:rPr>
      </w:pPr>
      <w:r w:rsidRPr="00BD129E">
        <w:rPr>
          <w:i/>
          <w:color w:val="000000" w:themeColor="text1"/>
        </w:rPr>
        <w:t xml:space="preserve">EQ-5D variance covariance matrix  </w:t>
      </w:r>
    </w:p>
    <w:p w:rsidR="008226A4" w:rsidRPr="00BD129E" w:rsidRDefault="008226A4" w:rsidP="008226A4">
      <w:pPr>
        <w:spacing w:after="0" w:line="360" w:lineRule="auto"/>
        <w:jc w:val="both"/>
        <w:rPr>
          <w:color w:val="000000" w:themeColor="text1"/>
        </w:rPr>
      </w:pPr>
      <w:r w:rsidRPr="00BD129E">
        <w:rPr>
          <w:color w:val="000000" w:themeColor="text1"/>
        </w:rPr>
        <w:t xml:space="preserve">It is possible to incorporate the uncertainty surrounding the preference-weights in probabilistic sensitivity analyses using the associated variance covariance matrices (for the EQ-5D matrix see </w:t>
      </w:r>
      <w:hyperlink r:id="rId121" w:history="1">
        <w:r w:rsidRPr="00BD129E">
          <w:rPr>
            <w:rStyle w:val="Hyperlink"/>
            <w:color w:val="000000" w:themeColor="text1"/>
          </w:rPr>
          <w:t>www.nicedsu.org.uk</w:t>
        </w:r>
      </w:hyperlink>
      <w:r w:rsidRPr="00BD129E">
        <w:rPr>
          <w:color w:val="000000" w:themeColor="text1"/>
        </w:rPr>
        <w:t xml:space="preserve">).  </w:t>
      </w:r>
    </w:p>
    <w:p w:rsidR="008226A4" w:rsidRPr="00BD129E" w:rsidRDefault="008226A4" w:rsidP="008226A4">
      <w:pPr>
        <w:spacing w:after="0" w:line="360" w:lineRule="auto"/>
        <w:jc w:val="both"/>
        <w:rPr>
          <w:color w:val="000000" w:themeColor="text1"/>
        </w:rPr>
      </w:pPr>
    </w:p>
    <w:p w:rsidR="008226A4" w:rsidRPr="00BD129E" w:rsidRDefault="008226A4" w:rsidP="008226A4">
      <w:pPr>
        <w:spacing w:after="0" w:line="360" w:lineRule="auto"/>
        <w:rPr>
          <w:color w:val="000000" w:themeColor="text1"/>
        </w:rPr>
      </w:pPr>
    </w:p>
    <w:p w:rsidR="008226A4" w:rsidRPr="00BD129E" w:rsidRDefault="00C647C2" w:rsidP="008226A4">
      <w:pPr>
        <w:spacing w:after="0" w:line="360" w:lineRule="auto"/>
        <w:rPr>
          <w:b/>
          <w:color w:val="000000" w:themeColor="text1"/>
        </w:rPr>
      </w:pPr>
      <w:r w:rsidRPr="00BD129E">
        <w:rPr>
          <w:b/>
          <w:color w:val="000000" w:themeColor="text1"/>
        </w:rPr>
        <w:t xml:space="preserve">Appendix </w:t>
      </w:r>
      <w:r w:rsidR="008226A4" w:rsidRPr="00BD129E">
        <w:rPr>
          <w:b/>
          <w:color w:val="000000" w:themeColor="text1"/>
        </w:rPr>
        <w:t>References</w:t>
      </w:r>
    </w:p>
    <w:p w:rsidR="008226A4" w:rsidRPr="00BD129E" w:rsidRDefault="00080AC6" w:rsidP="00080AC6">
      <w:pPr>
        <w:spacing w:after="0" w:line="360" w:lineRule="auto"/>
        <w:jc w:val="both"/>
        <w:rPr>
          <w:color w:val="000000" w:themeColor="text1"/>
        </w:rPr>
      </w:pPr>
      <w:r w:rsidRPr="00BD129E">
        <w:rPr>
          <w:color w:val="000000" w:themeColor="text1"/>
        </w:rPr>
        <w:t xml:space="preserve">1. </w:t>
      </w:r>
      <w:r w:rsidR="008226A4" w:rsidRPr="00BD129E">
        <w:rPr>
          <w:color w:val="000000" w:themeColor="text1"/>
        </w:rPr>
        <w:t>Hu B, Fu AF, Predicting utility for joint health states, a general framework and a new non parametric estimator. 2010 MDM in press</w:t>
      </w:r>
    </w:p>
    <w:p w:rsidR="008226A4" w:rsidRPr="00BD129E" w:rsidRDefault="00080AC6" w:rsidP="00080AC6">
      <w:pPr>
        <w:spacing w:after="0" w:line="360" w:lineRule="auto"/>
        <w:jc w:val="both"/>
        <w:rPr>
          <w:color w:val="000000" w:themeColor="text1"/>
        </w:rPr>
      </w:pPr>
      <w:r w:rsidRPr="00BD129E">
        <w:rPr>
          <w:color w:val="000000" w:themeColor="text1"/>
        </w:rPr>
        <w:t xml:space="preserve">2.  </w:t>
      </w:r>
      <w:r w:rsidR="008226A4" w:rsidRPr="00BD129E">
        <w:rPr>
          <w:color w:val="000000" w:themeColor="text1"/>
        </w:rPr>
        <w:t>Basu A, Dale W, Elstein A, Meltzer D. A linear index for predicting joint health state utilities from single health state utilities. Health Economics 2009;18:403-19.</w:t>
      </w:r>
    </w:p>
    <w:p w:rsidR="008226A4" w:rsidRPr="00BD129E" w:rsidRDefault="00080AC6" w:rsidP="00080AC6">
      <w:pPr>
        <w:spacing w:after="0" w:line="360" w:lineRule="auto"/>
        <w:jc w:val="both"/>
        <w:rPr>
          <w:color w:val="000000" w:themeColor="text1"/>
        </w:rPr>
      </w:pPr>
      <w:r w:rsidRPr="00BD129E">
        <w:rPr>
          <w:color w:val="000000" w:themeColor="text1"/>
        </w:rPr>
        <w:t xml:space="preserve">3. </w:t>
      </w:r>
      <w:r w:rsidR="008226A4" w:rsidRPr="00BD129E">
        <w:rPr>
          <w:color w:val="000000" w:themeColor="text1"/>
        </w:rPr>
        <w:t>Keeney RL, Raifa H. 1993. The multiplicative utility function. In Decisions with Multiple Objectives: Preferences and Value Tradeoffs. Cambridge University Press: Cambridge; 288-292.</w:t>
      </w:r>
    </w:p>
    <w:p w:rsidR="008226A4" w:rsidRPr="00BD129E" w:rsidRDefault="00080AC6" w:rsidP="00080AC6">
      <w:pPr>
        <w:spacing w:after="0" w:line="360" w:lineRule="auto"/>
        <w:jc w:val="both"/>
        <w:rPr>
          <w:color w:val="000000" w:themeColor="text1"/>
        </w:rPr>
      </w:pPr>
      <w:r w:rsidRPr="00BD129E">
        <w:rPr>
          <w:color w:val="000000" w:themeColor="text1"/>
        </w:rPr>
        <w:t xml:space="preserve">4. </w:t>
      </w:r>
      <w:r w:rsidR="008226A4" w:rsidRPr="00BD129E">
        <w:rPr>
          <w:color w:val="000000" w:themeColor="text1"/>
        </w:rPr>
        <w:t xml:space="preserve">Keeney RL, Raiffa H. 1976. </w:t>
      </w:r>
      <w:r w:rsidR="00521433" w:rsidRPr="00BD129E">
        <w:rPr>
          <w:color w:val="000000" w:themeColor="text1"/>
        </w:rPr>
        <w:t>Decision-ma</w:t>
      </w:r>
      <w:r w:rsidR="008226A4" w:rsidRPr="00BD129E">
        <w:rPr>
          <w:color w:val="000000" w:themeColor="text1"/>
        </w:rPr>
        <w:t>king with Multiple Objectives. Wiley: New York.</w:t>
      </w:r>
    </w:p>
    <w:p w:rsidR="008226A4" w:rsidRPr="00BD129E" w:rsidRDefault="00080AC6" w:rsidP="00080AC6">
      <w:pPr>
        <w:spacing w:after="0" w:line="360" w:lineRule="auto"/>
        <w:jc w:val="both"/>
        <w:rPr>
          <w:color w:val="000000" w:themeColor="text1"/>
        </w:rPr>
      </w:pPr>
      <w:r w:rsidRPr="00BD129E">
        <w:rPr>
          <w:color w:val="000000" w:themeColor="text1"/>
        </w:rPr>
        <w:t xml:space="preserve">5. </w:t>
      </w:r>
      <w:r w:rsidR="008226A4" w:rsidRPr="00BD129E">
        <w:rPr>
          <w:color w:val="000000" w:themeColor="text1"/>
        </w:rPr>
        <w:t>Tversky A, Kaheman D. 1992. Advances in prospect theory: cumulative representation of uncertainty. Journal of Risk and Uncertainty 5: 297-323.</w:t>
      </w:r>
    </w:p>
    <w:p w:rsidR="008226A4" w:rsidRPr="00BD129E" w:rsidRDefault="008226A4" w:rsidP="008226A4">
      <w:pPr>
        <w:pStyle w:val="ListParagraph"/>
        <w:spacing w:after="0" w:line="360" w:lineRule="auto"/>
        <w:rPr>
          <w:color w:val="000000" w:themeColor="text1"/>
        </w:rPr>
      </w:pPr>
    </w:p>
    <w:p w:rsidR="006618B7" w:rsidRPr="00BD129E" w:rsidRDefault="006618B7" w:rsidP="002D48C6">
      <w:pPr>
        <w:rPr>
          <w:b/>
          <w:color w:val="000000" w:themeColor="text1"/>
        </w:rPr>
      </w:pPr>
      <w:r w:rsidRPr="00BD129E">
        <w:rPr>
          <w:b/>
          <w:color w:val="000000" w:themeColor="text1"/>
        </w:rPr>
        <w:lastRenderedPageBreak/>
        <w:t>PAPER P8</w:t>
      </w:r>
    </w:p>
    <w:p w:rsidR="006618B7" w:rsidRPr="00BD129E" w:rsidRDefault="006618B7" w:rsidP="002D48C6">
      <w:pPr>
        <w:rPr>
          <w:color w:val="000000" w:themeColor="text1"/>
        </w:rPr>
      </w:pPr>
    </w:p>
    <w:p w:rsidR="002D48C6" w:rsidRPr="00BD129E" w:rsidRDefault="002D48C6" w:rsidP="008E773C">
      <w:pPr>
        <w:spacing w:after="0" w:line="360" w:lineRule="auto"/>
        <w:jc w:val="both"/>
        <w:rPr>
          <w:color w:val="000000" w:themeColor="text1"/>
        </w:rPr>
      </w:pPr>
      <w:r w:rsidRPr="00BD129E">
        <w:rPr>
          <w:color w:val="000000" w:themeColor="text1"/>
        </w:rPr>
        <w:t>This is the Post-print version with changes from referees’ comments.  Publisher’s copyright and the source are acknowledged as follows:</w:t>
      </w:r>
    </w:p>
    <w:p w:rsidR="00A566C8" w:rsidRPr="00BD129E" w:rsidRDefault="00A566C8" w:rsidP="00A566C8">
      <w:pPr>
        <w:spacing w:after="0" w:line="360" w:lineRule="auto"/>
        <w:rPr>
          <w:color w:val="000000" w:themeColor="text1"/>
        </w:rPr>
      </w:pPr>
    </w:p>
    <w:p w:rsidR="00A566C8" w:rsidRPr="00BD129E" w:rsidRDefault="00A566C8" w:rsidP="00A566C8">
      <w:pPr>
        <w:spacing w:after="0" w:line="360" w:lineRule="auto"/>
        <w:rPr>
          <w:color w:val="000000" w:themeColor="text1"/>
        </w:rPr>
      </w:pPr>
    </w:p>
    <w:p w:rsidR="00520EF3" w:rsidRPr="00BD129E" w:rsidRDefault="002D48C6" w:rsidP="008E773C">
      <w:pPr>
        <w:spacing w:after="0" w:line="360" w:lineRule="auto"/>
        <w:jc w:val="both"/>
        <w:rPr>
          <w:color w:val="000000" w:themeColor="text1"/>
        </w:rPr>
      </w:pPr>
      <w:r w:rsidRPr="00BD129E">
        <w:rPr>
          <w:color w:val="000000" w:themeColor="text1"/>
        </w:rPr>
        <w:t>Ara R, Wailoo AJ. Estimating Health State Utility Values for Joint Health Conditions: A Conceptual Review and Critique of the Current Evidence. MDM 2013, 33(2):139-153.</w:t>
      </w:r>
    </w:p>
    <w:p w:rsidR="00520EF3" w:rsidRPr="00BD129E" w:rsidRDefault="00520EF3">
      <w:pPr>
        <w:rPr>
          <w:color w:val="000000" w:themeColor="text1"/>
          <w:sz w:val="18"/>
          <w:szCs w:val="18"/>
        </w:rPr>
      </w:pPr>
    </w:p>
    <w:p w:rsidR="00520EF3" w:rsidRPr="00BD129E" w:rsidRDefault="00520EF3">
      <w:pPr>
        <w:rPr>
          <w:color w:val="000000" w:themeColor="text1"/>
        </w:rPr>
      </w:pPr>
      <w:r w:rsidRPr="00BD129E">
        <w:rPr>
          <w:color w:val="000000" w:themeColor="text1"/>
        </w:rPr>
        <w:br w:type="page"/>
      </w:r>
    </w:p>
    <w:p w:rsidR="004B0078" w:rsidRPr="00BD129E" w:rsidRDefault="004B0078" w:rsidP="00520EF3">
      <w:pPr>
        <w:spacing w:after="0" w:line="360" w:lineRule="auto"/>
        <w:rPr>
          <w:b/>
          <w:color w:val="000000" w:themeColor="text1"/>
        </w:rPr>
      </w:pPr>
    </w:p>
    <w:p w:rsidR="004B0078" w:rsidRPr="00BD129E" w:rsidRDefault="004B0078" w:rsidP="00520EF3">
      <w:pPr>
        <w:spacing w:after="0" w:line="360" w:lineRule="auto"/>
        <w:rPr>
          <w:b/>
          <w:color w:val="000000" w:themeColor="text1"/>
        </w:rPr>
      </w:pPr>
    </w:p>
    <w:p w:rsidR="004B0078" w:rsidRPr="00BD129E" w:rsidRDefault="004B0078" w:rsidP="00520EF3">
      <w:pPr>
        <w:spacing w:after="0" w:line="360" w:lineRule="auto"/>
        <w:rPr>
          <w:b/>
          <w:color w:val="000000" w:themeColor="text1"/>
        </w:rPr>
      </w:pPr>
    </w:p>
    <w:p w:rsidR="004B0078" w:rsidRPr="00BD129E" w:rsidRDefault="004B0078" w:rsidP="00520EF3">
      <w:pPr>
        <w:spacing w:after="0" w:line="360" w:lineRule="auto"/>
        <w:rPr>
          <w:b/>
          <w:color w:val="000000" w:themeColor="text1"/>
        </w:rPr>
      </w:pPr>
    </w:p>
    <w:p w:rsidR="004B0078" w:rsidRPr="00BD129E" w:rsidRDefault="004B0078" w:rsidP="00520EF3">
      <w:pPr>
        <w:spacing w:after="0" w:line="360" w:lineRule="auto"/>
        <w:rPr>
          <w:b/>
          <w:color w:val="000000" w:themeColor="text1"/>
        </w:rPr>
      </w:pPr>
    </w:p>
    <w:p w:rsidR="004B0078" w:rsidRPr="00BD129E" w:rsidRDefault="004B0078" w:rsidP="00520EF3">
      <w:pPr>
        <w:spacing w:after="0" w:line="360" w:lineRule="auto"/>
        <w:rPr>
          <w:b/>
          <w:color w:val="000000" w:themeColor="text1"/>
        </w:rPr>
      </w:pPr>
    </w:p>
    <w:p w:rsidR="00520EF3" w:rsidRPr="00BD129E" w:rsidRDefault="00520EF3" w:rsidP="00520EF3">
      <w:pPr>
        <w:spacing w:after="0" w:line="360" w:lineRule="auto"/>
        <w:rPr>
          <w:b/>
          <w:color w:val="000000" w:themeColor="text1"/>
        </w:rPr>
      </w:pPr>
      <w:r w:rsidRPr="00BD129E">
        <w:rPr>
          <w:b/>
          <w:color w:val="000000" w:themeColor="text1"/>
        </w:rPr>
        <w:t xml:space="preserve">Estimating health state utility values for joint health conditions: a conceptual review and critique of the current evidence </w:t>
      </w:r>
    </w:p>
    <w:p w:rsidR="00520EF3" w:rsidRPr="00BD129E" w:rsidRDefault="00520EF3" w:rsidP="00520EF3">
      <w:pPr>
        <w:spacing w:after="0" w:line="360" w:lineRule="auto"/>
        <w:rPr>
          <w:color w:val="000000" w:themeColor="text1"/>
        </w:rPr>
      </w:pPr>
    </w:p>
    <w:p w:rsidR="004B0078" w:rsidRPr="00BD129E" w:rsidRDefault="004B0078" w:rsidP="00520EF3">
      <w:pPr>
        <w:spacing w:after="0" w:line="360" w:lineRule="auto"/>
        <w:rPr>
          <w:color w:val="000000" w:themeColor="text1"/>
        </w:rPr>
      </w:pPr>
    </w:p>
    <w:p w:rsidR="004B0078" w:rsidRPr="00BD129E" w:rsidRDefault="004B0078" w:rsidP="00520EF3">
      <w:pPr>
        <w:spacing w:after="0" w:line="360" w:lineRule="auto"/>
        <w:rPr>
          <w:color w:val="000000" w:themeColor="text1"/>
        </w:rPr>
      </w:pPr>
    </w:p>
    <w:p w:rsidR="004B0078" w:rsidRPr="00BD129E" w:rsidRDefault="004B0078" w:rsidP="00520EF3">
      <w:pPr>
        <w:spacing w:after="0" w:line="360" w:lineRule="auto"/>
        <w:rPr>
          <w:color w:val="000000" w:themeColor="text1"/>
        </w:rPr>
      </w:pPr>
    </w:p>
    <w:p w:rsidR="004B0078" w:rsidRPr="00BD129E" w:rsidRDefault="004B0078" w:rsidP="00520EF3">
      <w:pPr>
        <w:spacing w:after="0" w:line="360" w:lineRule="auto"/>
        <w:rPr>
          <w:color w:val="000000" w:themeColor="text1"/>
        </w:rPr>
      </w:pPr>
    </w:p>
    <w:p w:rsidR="004B0078" w:rsidRPr="00BD129E" w:rsidRDefault="004B0078"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r w:rsidRPr="00BD129E">
        <w:rPr>
          <w:color w:val="000000" w:themeColor="text1"/>
        </w:rPr>
        <w:t>Ara R, MSc. Wailoo AJ, Phd.</w:t>
      </w: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r w:rsidRPr="00BD129E">
        <w:rPr>
          <w:color w:val="000000" w:themeColor="text1"/>
        </w:rPr>
        <w:t>Health Economics and Decision Science</w:t>
      </w:r>
      <w:r w:rsidR="004B0078" w:rsidRPr="00BD129E">
        <w:rPr>
          <w:color w:val="000000" w:themeColor="text1"/>
        </w:rPr>
        <w:t xml:space="preserve">, </w:t>
      </w:r>
      <w:r w:rsidRPr="00BD129E">
        <w:rPr>
          <w:color w:val="000000" w:themeColor="text1"/>
        </w:rPr>
        <w:t>School of Health and Related Research</w:t>
      </w:r>
      <w:r w:rsidR="004B0078" w:rsidRPr="00BD129E">
        <w:rPr>
          <w:color w:val="000000" w:themeColor="text1"/>
        </w:rPr>
        <w:t xml:space="preserve">, </w:t>
      </w:r>
      <w:r w:rsidRPr="00BD129E">
        <w:rPr>
          <w:color w:val="000000" w:themeColor="text1"/>
        </w:rPr>
        <w:t>University of Sheffield</w:t>
      </w:r>
      <w:r w:rsidR="004B0078" w:rsidRPr="00BD129E">
        <w:rPr>
          <w:color w:val="000000" w:themeColor="text1"/>
        </w:rPr>
        <w:t xml:space="preserve">, </w:t>
      </w:r>
      <w:r w:rsidRPr="00BD129E">
        <w:rPr>
          <w:color w:val="000000" w:themeColor="text1"/>
        </w:rPr>
        <w:t>30 Regent Street</w:t>
      </w:r>
      <w:r w:rsidR="004B0078" w:rsidRPr="00BD129E">
        <w:rPr>
          <w:color w:val="000000" w:themeColor="text1"/>
        </w:rPr>
        <w:t xml:space="preserve">, </w:t>
      </w:r>
      <w:r w:rsidRPr="00BD129E">
        <w:rPr>
          <w:color w:val="000000" w:themeColor="text1"/>
        </w:rPr>
        <w:t>Sheffield</w:t>
      </w: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r w:rsidRPr="00BD129E">
        <w:rPr>
          <w:color w:val="000000" w:themeColor="text1"/>
        </w:rPr>
        <w:t xml:space="preserve">Corresponding author: </w:t>
      </w:r>
      <w:hyperlink r:id="rId122" w:history="1">
        <w:r w:rsidR="00003AE2" w:rsidRPr="00BD129E">
          <w:rPr>
            <w:rStyle w:val="Hyperlink"/>
            <w:color w:val="000000" w:themeColor="text1"/>
          </w:rPr>
          <w:t>r.m.ara@sheffield.ac.uk</w:t>
        </w:r>
      </w:hyperlink>
    </w:p>
    <w:p w:rsidR="00003AE2" w:rsidRPr="00BD129E" w:rsidRDefault="00003AE2" w:rsidP="00520EF3">
      <w:pPr>
        <w:spacing w:after="0" w:line="360" w:lineRule="auto"/>
        <w:rPr>
          <w:color w:val="000000" w:themeColor="text1"/>
        </w:rPr>
      </w:pPr>
    </w:p>
    <w:p w:rsidR="00003AE2" w:rsidRPr="00BD129E" w:rsidRDefault="00003AE2"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b/>
          <w:color w:val="000000" w:themeColor="text1"/>
        </w:rPr>
      </w:pPr>
      <w:r w:rsidRPr="00BD129E">
        <w:rPr>
          <w:color w:val="000000" w:themeColor="text1"/>
        </w:rPr>
        <w:br w:type="page"/>
      </w:r>
      <w:r w:rsidRPr="00BD129E">
        <w:rPr>
          <w:b/>
          <w:color w:val="000000" w:themeColor="text1"/>
        </w:rPr>
        <w:lastRenderedPageBreak/>
        <w:t xml:space="preserve">ABSTRACT </w:t>
      </w:r>
    </w:p>
    <w:p w:rsidR="00003AE2" w:rsidRPr="00BD129E" w:rsidRDefault="00003AE2" w:rsidP="00520EF3">
      <w:pPr>
        <w:spacing w:after="0" w:line="360" w:lineRule="auto"/>
        <w:rPr>
          <w:b/>
          <w:color w:val="000000" w:themeColor="text1"/>
        </w:rPr>
      </w:pPr>
    </w:p>
    <w:p w:rsidR="00520EF3" w:rsidRPr="00BD129E" w:rsidRDefault="00520EF3" w:rsidP="00D175B5">
      <w:pPr>
        <w:spacing w:after="0" w:line="360" w:lineRule="auto"/>
        <w:jc w:val="both"/>
        <w:rPr>
          <w:color w:val="000000" w:themeColor="text1"/>
        </w:rPr>
      </w:pPr>
      <w:r w:rsidRPr="00BD129E">
        <w:rPr>
          <w:b/>
          <w:color w:val="000000" w:themeColor="text1"/>
        </w:rPr>
        <w:t>Background</w:t>
      </w:r>
      <w:r w:rsidRPr="00BD129E">
        <w:rPr>
          <w:color w:val="000000" w:themeColor="text1"/>
        </w:rPr>
        <w:t>: Analysts frequently estimate the health state utility values (HSUVs) for joint health conditions (JHCs) using data from cohorts with single health conditions.  The methods can produce very different results and there is currently no consensus on the most appropriate technique.</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b/>
          <w:color w:val="000000" w:themeColor="text1"/>
        </w:rPr>
        <w:t>Objective</w:t>
      </w:r>
      <w:r w:rsidRPr="00BD129E">
        <w:rPr>
          <w:color w:val="000000" w:themeColor="text1"/>
        </w:rPr>
        <w:t>: To conduct a detailed critical review of existing empirical literature to gain an understanding of the reasons for differences in results and identify where uncertainty remains that may be addressed by further research.</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b/>
          <w:color w:val="000000" w:themeColor="text1"/>
        </w:rPr>
        <w:t>Results</w:t>
      </w:r>
      <w:r w:rsidRPr="00BD129E">
        <w:rPr>
          <w:color w:val="000000" w:themeColor="text1"/>
        </w:rPr>
        <w:t xml:space="preserve">: Of the </w:t>
      </w:r>
      <w:r w:rsidR="008A662C" w:rsidRPr="00BD129E">
        <w:rPr>
          <w:color w:val="000000" w:themeColor="text1"/>
        </w:rPr>
        <w:t>11</w:t>
      </w:r>
      <w:r w:rsidRPr="00BD129E">
        <w:rPr>
          <w:color w:val="000000" w:themeColor="text1"/>
        </w:rPr>
        <w:t xml:space="preserve"> studies identified, </w:t>
      </w:r>
      <w:r w:rsidR="008A662C" w:rsidRPr="00BD129E">
        <w:rPr>
          <w:color w:val="000000" w:themeColor="text1"/>
        </w:rPr>
        <w:t>10</w:t>
      </w:r>
      <w:r w:rsidRPr="00BD129E">
        <w:rPr>
          <w:color w:val="000000" w:themeColor="text1"/>
        </w:rPr>
        <w:t xml:space="preserve"> assessed the additive method, </w:t>
      </w:r>
      <w:r w:rsidR="008A662C" w:rsidRPr="00BD129E">
        <w:rPr>
          <w:color w:val="000000" w:themeColor="text1"/>
        </w:rPr>
        <w:t>10</w:t>
      </w:r>
      <w:r w:rsidRPr="00BD129E">
        <w:rPr>
          <w:color w:val="000000" w:themeColor="text1"/>
        </w:rPr>
        <w:t xml:space="preserve"> the multiplicative method, seven the minimum method, and three the combination model.  Two studies evaluated just one of the techniques while the others compared results generated using two or more.  The range of actual HSUVs can influence general findings</w:t>
      </w:r>
      <w:r w:rsidR="008A662C" w:rsidRPr="00BD129E">
        <w:rPr>
          <w:color w:val="000000" w:themeColor="text1"/>
        </w:rPr>
        <w:t>,</w:t>
      </w:r>
      <w:r w:rsidRPr="00BD129E">
        <w:rPr>
          <w:color w:val="000000" w:themeColor="text1"/>
        </w:rPr>
        <w:t xml:space="preserve"> and methods are sometimes compared using descriptive statistics that may not be appropriate for assessing predictive ability.  None of the methods gave consistently accurate results across the full range of possible HSUVs</w:t>
      </w:r>
      <w:r w:rsidR="008A662C" w:rsidRPr="00BD129E">
        <w:rPr>
          <w:color w:val="000000" w:themeColor="text1"/>
        </w:rPr>
        <w:t>,</w:t>
      </w:r>
      <w:r w:rsidRPr="00BD129E">
        <w:rPr>
          <w:color w:val="000000" w:themeColor="text1"/>
        </w:rPr>
        <w:t xml:space="preserve"> and the values assigned to normal health influence the accuracy of the methods.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b/>
          <w:color w:val="000000" w:themeColor="text1"/>
        </w:rPr>
        <w:t>Conclusions</w:t>
      </w:r>
      <w:r w:rsidRPr="00BD129E">
        <w:rPr>
          <w:color w:val="000000" w:themeColor="text1"/>
        </w:rPr>
        <w:t xml:space="preserve">: Within the limitations of the current evidence base, we would advocate the multiplicative method, conditional on adjustment for baseline utility, as the preferred technique to estimate HSUVs for JHCs when using mean values obtained from cohorts with single conditions.  We would recommend a range of sensitivity analyses </w:t>
      </w:r>
      <w:r w:rsidR="008A662C" w:rsidRPr="00BD129E">
        <w:rPr>
          <w:color w:val="000000" w:themeColor="text1"/>
        </w:rPr>
        <w:t>be</w:t>
      </w:r>
      <w:r w:rsidRPr="00BD129E">
        <w:rPr>
          <w:color w:val="000000" w:themeColor="text1"/>
        </w:rPr>
        <w:t xml:space="preserve"> performed to explore the effect on results when using the estimated HSUVs in economic models.  </w:t>
      </w:r>
      <w:r w:rsidR="00071EA1" w:rsidRPr="00BD129E">
        <w:rPr>
          <w:color w:val="000000" w:themeColor="text1"/>
        </w:rPr>
        <w:t>Although</w:t>
      </w:r>
      <w:r w:rsidRPr="00BD129E">
        <w:rPr>
          <w:color w:val="000000" w:themeColor="text1"/>
        </w:rPr>
        <w:t xml:space="preserve"> the linear models appeared to give more accurate results in the studies we reviewed, these models require validating in external data before they can be recommended.  </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p>
    <w:p w:rsidR="00C647C2" w:rsidRPr="00BD129E" w:rsidRDefault="00C647C2" w:rsidP="00C647C2">
      <w:pPr>
        <w:spacing w:after="0" w:line="360" w:lineRule="auto"/>
        <w:rPr>
          <w:color w:val="000000" w:themeColor="text1"/>
        </w:rPr>
      </w:pPr>
    </w:p>
    <w:p w:rsidR="00C647C2" w:rsidRPr="00BD129E" w:rsidRDefault="00C647C2" w:rsidP="00C647C2">
      <w:pPr>
        <w:spacing w:after="0" w:line="360" w:lineRule="auto"/>
        <w:rPr>
          <w:color w:val="000000" w:themeColor="text1"/>
        </w:rPr>
      </w:pPr>
      <w:r w:rsidRPr="00BD129E">
        <w:rPr>
          <w:b/>
          <w:color w:val="000000" w:themeColor="text1"/>
        </w:rPr>
        <w:t>Keywords</w:t>
      </w:r>
      <w:r w:rsidRPr="00BD129E">
        <w:rPr>
          <w:color w:val="000000" w:themeColor="text1"/>
        </w:rPr>
        <w:t>: utility, combining, comorbidity, quality of life</w:t>
      </w:r>
    </w:p>
    <w:p w:rsidR="00C647C2" w:rsidRPr="00BD129E" w:rsidRDefault="00C647C2" w:rsidP="00C647C2">
      <w:pPr>
        <w:spacing w:after="0" w:line="360" w:lineRule="auto"/>
        <w:rPr>
          <w:color w:val="000000" w:themeColor="text1"/>
        </w:rPr>
      </w:pPr>
    </w:p>
    <w:p w:rsidR="00FD1F50" w:rsidRPr="00BD129E" w:rsidRDefault="00FD1F50" w:rsidP="00C647C2">
      <w:pPr>
        <w:spacing w:after="0" w:line="360" w:lineRule="auto"/>
        <w:rPr>
          <w:color w:val="000000" w:themeColor="text1"/>
        </w:rPr>
      </w:pPr>
    </w:p>
    <w:p w:rsidR="00C647C2" w:rsidRPr="00BD129E" w:rsidRDefault="00C647C2" w:rsidP="00C647C2">
      <w:pPr>
        <w:spacing w:after="0" w:line="360" w:lineRule="auto"/>
        <w:rPr>
          <w:color w:val="000000" w:themeColor="text1"/>
        </w:rPr>
      </w:pPr>
      <w:r w:rsidRPr="00BD129E">
        <w:rPr>
          <w:b/>
          <w:color w:val="000000" w:themeColor="text1"/>
        </w:rPr>
        <w:t>Running head</w:t>
      </w:r>
      <w:r w:rsidRPr="00BD129E">
        <w:rPr>
          <w:color w:val="000000" w:themeColor="text1"/>
        </w:rPr>
        <w:t>: Estimating utilities for joint health conditions</w:t>
      </w:r>
    </w:p>
    <w:p w:rsidR="00C647C2" w:rsidRPr="00BD129E" w:rsidRDefault="00C647C2" w:rsidP="00C647C2">
      <w:pPr>
        <w:tabs>
          <w:tab w:val="left" w:pos="1416"/>
        </w:tabs>
        <w:spacing w:after="0" w:line="360" w:lineRule="auto"/>
        <w:rPr>
          <w:color w:val="000000" w:themeColor="text1"/>
        </w:rPr>
      </w:pPr>
    </w:p>
    <w:p w:rsidR="00003AE2" w:rsidRPr="00BD129E" w:rsidRDefault="00003AE2" w:rsidP="00D175B5">
      <w:pPr>
        <w:spacing w:after="0" w:line="360" w:lineRule="auto"/>
        <w:jc w:val="both"/>
        <w:rPr>
          <w:color w:val="000000" w:themeColor="text1"/>
        </w:rPr>
      </w:pPr>
      <w:r w:rsidRPr="00BD129E">
        <w:rPr>
          <w:color w:val="000000" w:themeColor="text1"/>
        </w:rPr>
        <w:br w:type="page"/>
      </w:r>
    </w:p>
    <w:p w:rsidR="00520EF3" w:rsidRPr="00BD129E" w:rsidRDefault="00520EF3" w:rsidP="00D175B5">
      <w:pPr>
        <w:spacing w:after="0" w:line="360" w:lineRule="auto"/>
        <w:jc w:val="both"/>
        <w:rPr>
          <w:b/>
          <w:color w:val="000000" w:themeColor="text1"/>
        </w:rPr>
      </w:pPr>
      <w:r w:rsidRPr="00BD129E">
        <w:rPr>
          <w:b/>
          <w:color w:val="000000" w:themeColor="text1"/>
        </w:rPr>
        <w:lastRenderedPageBreak/>
        <w:t>BACKGROUND</w:t>
      </w:r>
    </w:p>
    <w:p w:rsidR="00520EF3" w:rsidRPr="00BD129E" w:rsidRDefault="00520EF3" w:rsidP="00D175B5">
      <w:pPr>
        <w:spacing w:after="0" w:line="360" w:lineRule="auto"/>
        <w:jc w:val="both"/>
        <w:rPr>
          <w:color w:val="000000" w:themeColor="text1"/>
        </w:rPr>
      </w:pPr>
      <w:r w:rsidRPr="00BD129E">
        <w:rPr>
          <w:color w:val="000000" w:themeColor="text1"/>
        </w:rPr>
        <w:t xml:space="preserve">To fulfil demands from policy </w:t>
      </w:r>
      <w:r w:rsidR="00521433" w:rsidRPr="00BD129E">
        <w:rPr>
          <w:color w:val="000000" w:themeColor="text1"/>
        </w:rPr>
        <w:t>decision-ma</w:t>
      </w:r>
      <w:r w:rsidRPr="00BD129E">
        <w:rPr>
          <w:color w:val="000000" w:themeColor="text1"/>
        </w:rPr>
        <w:t xml:space="preserve">kers, there has been a growth in the number of economic evaluations of interventions in health care reporting results in terms of cost per quality adjusted </w:t>
      </w:r>
      <w:r w:rsidR="0085186B" w:rsidRPr="00BD129E">
        <w:rPr>
          <w:color w:val="000000" w:themeColor="text1"/>
        </w:rPr>
        <w:t>life-year</w:t>
      </w:r>
      <w:r w:rsidRPr="00BD129E">
        <w:rPr>
          <w:color w:val="000000" w:themeColor="text1"/>
        </w:rPr>
        <w:t xml:space="preserve">s (QALY).  The QALY combines both survival and </w:t>
      </w:r>
      <w:r w:rsidR="00C80AA0" w:rsidRPr="00BD129E">
        <w:rPr>
          <w:color w:val="000000" w:themeColor="text1"/>
        </w:rPr>
        <w:t>health-related</w:t>
      </w:r>
      <w:r w:rsidRPr="00BD129E">
        <w:rPr>
          <w:color w:val="000000" w:themeColor="text1"/>
        </w:rPr>
        <w:t xml:space="preserve"> quality of life (HRQoL) into a single metric that facilitates comparison of results across disparate interventions and disease areas thus allowing optimal allocati</w:t>
      </w:r>
      <w:r w:rsidR="008A662C" w:rsidRPr="00BD129E">
        <w:rPr>
          <w:color w:val="000000" w:themeColor="text1"/>
        </w:rPr>
        <w:t>on of resources.  Many decision-</w:t>
      </w:r>
      <w:r w:rsidRPr="00BD129E">
        <w:rPr>
          <w:color w:val="000000" w:themeColor="text1"/>
        </w:rPr>
        <w:t>making bodies require that HRQoL data used in economic evaluations are derived from preference-based utility measures with weights obtained from members of the general public</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These preference-based measures generate an index of health state utility values (HSUVs) whereby perfect health and death are anchored at one and zero</w:t>
      </w:r>
      <w:r w:rsidR="008A662C" w:rsidRPr="00BD129E">
        <w:rPr>
          <w:color w:val="000000" w:themeColor="text1"/>
        </w:rPr>
        <w:t>,</w:t>
      </w:r>
      <w:r w:rsidRPr="00BD129E">
        <w:rPr>
          <w:color w:val="000000" w:themeColor="text1"/>
        </w:rPr>
        <w:t xml:space="preserve"> respectively</w:t>
      </w:r>
      <w:r w:rsidR="008A662C" w:rsidRPr="00BD129E">
        <w:rPr>
          <w:color w:val="000000" w:themeColor="text1"/>
        </w:rPr>
        <w:t>,</w:t>
      </w:r>
      <w:r w:rsidRPr="00BD129E">
        <w:rPr>
          <w:color w:val="000000" w:themeColor="text1"/>
        </w:rPr>
        <w:t xml:space="preserve"> and negative values represent health states considered to be worse than death.  The most frequently used generic instruments are the EQ-5D, the HUI and the SF-6D</w:t>
      </w:r>
      <w:r w:rsidR="00AA7EEE" w:rsidRPr="00BD129E">
        <w:rPr>
          <w:color w:val="000000" w:themeColor="text1"/>
        </w:rPr>
        <w:t xml:space="preserve"> [</w:t>
      </w:r>
      <w:r w:rsidRPr="00BD129E">
        <w:rPr>
          <w:color w:val="000000" w:themeColor="text1"/>
        </w:rPr>
        <w:t>3-5]</w:t>
      </w:r>
      <w:r w:rsidR="0083702B"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 xml:space="preserve">Economic models in health care describe the clinical pathway of health conditions.  They can become quite complex involving health states representing the primary health condition and additional joint health states representing comorbidities where an additional condition exists concurrently with the primary health condition.  For example, a joint health condition (JHC) would be a woman with osteoporosis who then develops breast cancer, </w:t>
      </w:r>
      <w:r w:rsidR="008A662C" w:rsidRPr="00BD129E">
        <w:rPr>
          <w:color w:val="000000" w:themeColor="text1"/>
        </w:rPr>
        <w:t>whereas</w:t>
      </w:r>
      <w:r w:rsidRPr="00BD129E">
        <w:rPr>
          <w:color w:val="000000" w:themeColor="text1"/>
        </w:rPr>
        <w:t xml:space="preserve"> an adverse event might be someone with influenza developing nausea as a side effect of treatment given for influenza.  HSUVs used to inform health states in models are often collected in the clinical studies assessing the effectiveness of treatments under evaluation.  When these data are not available, HSUVs may be elicited directly from patients or sourced from the literature.  While the former has the advantage that the health states valued can be precisely defined to match those in an economic model, they are resource intensive and the end product is not the preference-based data preferred by many policy </w:t>
      </w:r>
      <w:r w:rsidR="00521433" w:rsidRPr="00BD129E">
        <w:rPr>
          <w:color w:val="000000" w:themeColor="text1"/>
        </w:rPr>
        <w:t>decision-ma</w:t>
      </w:r>
      <w:r w:rsidRPr="00BD129E">
        <w:rPr>
          <w:color w:val="000000" w:themeColor="text1"/>
        </w:rPr>
        <w:t>kers</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The latter is problematic as while there is a substantial evidence base providing HSUVs for individuals with single health conditions, the volume of data describing HSUVs for JHCs is limited.  Consequently</w:t>
      </w:r>
      <w:r w:rsidR="008A662C" w:rsidRPr="00BD129E">
        <w:rPr>
          <w:color w:val="000000" w:themeColor="text1"/>
        </w:rPr>
        <w:t>,</w:t>
      </w:r>
      <w:r w:rsidRPr="00BD129E">
        <w:rPr>
          <w:color w:val="000000" w:themeColor="text1"/>
        </w:rPr>
        <w:t xml:space="preserve"> analysts frequently estimate the HSUVs for JHCs using data from cohorts with single health conditions and assumptions about how they should be combined.</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A number of different approaches have been adopted in practice and recent literature has sought to provide empirical evidence for these alternatives.  However, this is limited and there is currently no consensus on which is the most suitable approach.  As the technique used to estimate HSUVs for JHCs could potentially influence a policy decision based on a cost per QALY threshold</w:t>
      </w:r>
      <w:r w:rsidR="00AA7EEE" w:rsidRPr="00BD129E">
        <w:rPr>
          <w:color w:val="000000" w:themeColor="text1"/>
        </w:rPr>
        <w:t xml:space="preserve"> [</w:t>
      </w:r>
      <w:r w:rsidRPr="00BD129E">
        <w:rPr>
          <w:color w:val="000000" w:themeColor="text1"/>
        </w:rPr>
        <w:t>6]</w:t>
      </w:r>
      <w:r w:rsidR="0083702B" w:rsidRPr="00BD129E">
        <w:rPr>
          <w:color w:val="000000" w:themeColor="text1"/>
        </w:rPr>
        <w:t>,</w:t>
      </w:r>
      <w:r w:rsidRPr="00BD129E">
        <w:rPr>
          <w:color w:val="000000" w:themeColor="text1"/>
        </w:rPr>
        <w:t xml:space="preserve"> inconsistencies in the approaches used could undermine optimal allocation of scarce health care resources.</w:t>
      </w:r>
    </w:p>
    <w:p w:rsidR="00520EF3" w:rsidRPr="00BD129E" w:rsidRDefault="00520EF3" w:rsidP="00D175B5">
      <w:pPr>
        <w:spacing w:after="0" w:line="360" w:lineRule="auto"/>
        <w:jc w:val="both"/>
        <w:rPr>
          <w:color w:val="000000" w:themeColor="text1"/>
        </w:rPr>
      </w:pPr>
      <w:r w:rsidRPr="00BD129E">
        <w:rPr>
          <w:color w:val="000000" w:themeColor="text1"/>
        </w:rPr>
        <w:lastRenderedPageBreak/>
        <w:t>The objective of the current study is to conduct a detailed critical review of existing empirical literature.  This will permit an understanding of the reasons for differences in the results, identify hypotheses that are consistent with the empirical evidence and identify where uncertainty remains that may be addressed by further research.  As HSUVs for JHCs in economic models are generally estimated using summary statistics from generic instruments reported in the literature, the greatest interest is on studies that use mean HSUVs from cohorts with single health conditions to estimate mean HSUVs for JHCs.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highlight w:val="yellow"/>
        </w:rPr>
      </w:pPr>
    </w:p>
    <w:p w:rsidR="00520EF3" w:rsidRPr="00BD129E" w:rsidRDefault="00520EF3" w:rsidP="00D175B5">
      <w:pPr>
        <w:spacing w:after="0" w:line="360" w:lineRule="auto"/>
        <w:jc w:val="both"/>
        <w:rPr>
          <w:b/>
          <w:color w:val="000000" w:themeColor="text1"/>
        </w:rPr>
      </w:pPr>
      <w:r w:rsidRPr="00BD129E">
        <w:rPr>
          <w:b/>
          <w:color w:val="000000" w:themeColor="text1"/>
        </w:rPr>
        <w:t xml:space="preserve">LITERATURE SEARCH </w:t>
      </w:r>
      <w:smartTag w:uri="urn:schemas-microsoft-com:office:smarttags" w:element="stockticker">
        <w:r w:rsidRPr="00BD129E">
          <w:rPr>
            <w:b/>
            <w:color w:val="000000" w:themeColor="text1"/>
          </w:rPr>
          <w:t>AND</w:t>
        </w:r>
      </w:smartTag>
      <w:r w:rsidRPr="00BD129E">
        <w:rPr>
          <w:b/>
          <w:color w:val="000000" w:themeColor="text1"/>
        </w:rPr>
        <w:t xml:space="preserve"> SYNOPSIS OF STUDIES INCLUDED</w:t>
      </w:r>
    </w:p>
    <w:p w:rsidR="00520EF3" w:rsidRPr="00BD129E" w:rsidRDefault="00520EF3" w:rsidP="00D175B5">
      <w:pPr>
        <w:spacing w:after="0" w:line="360" w:lineRule="auto"/>
        <w:jc w:val="both"/>
        <w:rPr>
          <w:color w:val="000000" w:themeColor="text1"/>
        </w:rPr>
      </w:pPr>
      <w:r w:rsidRPr="00BD129E">
        <w:rPr>
          <w:color w:val="000000" w:themeColor="text1"/>
        </w:rPr>
        <w:t xml:space="preserve">A systematic literature search of the databases </w:t>
      </w:r>
      <w:r w:rsidR="008A662C" w:rsidRPr="00BD129E">
        <w:rPr>
          <w:color w:val="000000" w:themeColor="text1"/>
        </w:rPr>
        <w:t>CINhl</w:t>
      </w:r>
      <w:r w:rsidRPr="00BD129E">
        <w:rPr>
          <w:color w:val="000000" w:themeColor="text1"/>
        </w:rPr>
        <w:t xml:space="preserve">, the Cochrane library, </w:t>
      </w:r>
      <w:r w:rsidR="008A662C" w:rsidRPr="00BD129E">
        <w:rPr>
          <w:color w:val="000000" w:themeColor="text1"/>
        </w:rPr>
        <w:t>embase</w:t>
      </w:r>
      <w:r w:rsidRPr="00BD129E">
        <w:rPr>
          <w:color w:val="000000" w:themeColor="text1"/>
        </w:rPr>
        <w:t xml:space="preserve">, Medline, PsycInfo and Web of Science was carried out using keywords combining variations of terms for HRQoL (health state utility, quality of life, Euroqol, EQ5D, health utilities mark, HUI, short form six D, SF-6D, SF6D), methodological terms (standard gamble, SG, time </w:t>
      </w:r>
      <w:r w:rsidR="007D72D9" w:rsidRPr="00BD129E">
        <w:rPr>
          <w:color w:val="000000" w:themeColor="text1"/>
        </w:rPr>
        <w:t>trade-off</w:t>
      </w:r>
      <w:r w:rsidRPr="00BD129E">
        <w:rPr>
          <w:color w:val="000000" w:themeColor="text1"/>
        </w:rPr>
        <w:t>, TTO, additive, multiplicative, minimum, regression, model) and terms for joint health states (joint health state, comorbid, combined health states, concurrent, multiple).  A forward and backward citation search was also carried out using the Web of Knowledge and Google Scholar databases.  The forward search ensures that all papers that cite the papers identified in the literature search are reviewed.  The backwards search ensures that all papers cited by the papers identified in the literature search are reviewed.  Reference lists of all papers included in the review were checked for additional relevant articles.  The searches were not restricted by publication type, language, or date of publication (1950 to February 2012).  Articles were deemed relevant if they estimated HSUVs for JHCs using data for single conditions.</w:t>
      </w:r>
    </w:p>
    <w:p w:rsidR="00520EF3" w:rsidRPr="00BD129E" w:rsidRDefault="00520EF3" w:rsidP="00D175B5">
      <w:pPr>
        <w:autoSpaceDE w:val="0"/>
        <w:autoSpaceDN w:val="0"/>
        <w:adjustRightInd w:val="0"/>
        <w:spacing w:after="0" w:line="360" w:lineRule="auto"/>
        <w:jc w:val="both"/>
        <w:rPr>
          <w:color w:val="000000" w:themeColor="text1"/>
        </w:rPr>
      </w:pPr>
    </w:p>
    <w:p w:rsidR="00520EF3" w:rsidRPr="00BD129E" w:rsidRDefault="00520EF3" w:rsidP="00D175B5">
      <w:pPr>
        <w:spacing w:after="0" w:line="360" w:lineRule="auto"/>
        <w:jc w:val="both"/>
        <w:rPr>
          <w:b/>
          <w:i/>
          <w:color w:val="000000" w:themeColor="text1"/>
        </w:rPr>
      </w:pPr>
      <w:r w:rsidRPr="00BD129E">
        <w:rPr>
          <w:b/>
          <w:i/>
          <w:color w:val="000000" w:themeColor="text1"/>
        </w:rPr>
        <w:t>Synopsis of studies included</w:t>
      </w:r>
    </w:p>
    <w:p w:rsidR="00520EF3" w:rsidRPr="00BD129E" w:rsidRDefault="00520EF3" w:rsidP="00D175B5">
      <w:pPr>
        <w:spacing w:after="0" w:line="360" w:lineRule="auto"/>
        <w:jc w:val="both"/>
        <w:rPr>
          <w:color w:val="000000" w:themeColor="text1"/>
        </w:rPr>
      </w:pPr>
      <w:r w:rsidRPr="00BD129E">
        <w:rPr>
          <w:color w:val="000000" w:themeColor="text1"/>
        </w:rPr>
        <w:t>Eleven studies which estimated HSUVs for JHCs using data for single conditions were identified based on a review of the titles and abstracts.  Papers were not assessed on the basis of study design, setting or quality, only on whether they involved estimating or predicting HSUVs for JHCs using data from single health conditions.  Information extracted included data reported to describe model fit, performance, diagnostics and the main conclusions reported by the authors (Table 1).</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Table 1: Synopsis of studies included in the review</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lastRenderedPageBreak/>
        <w:t>Three of the studies used data directly elicited from patients, using the same people to value HSUVs for both single and JHCs</w:t>
      </w:r>
      <w:r w:rsidR="00AA7EEE" w:rsidRPr="00BD129E">
        <w:rPr>
          <w:color w:val="000000" w:themeColor="text1"/>
        </w:rPr>
        <w:t xml:space="preserve"> [</w:t>
      </w:r>
      <w:r w:rsidRPr="00BD129E">
        <w:rPr>
          <w:color w:val="000000" w:themeColor="text1"/>
        </w:rPr>
        <w:t>7-9]</w:t>
      </w:r>
      <w:r w:rsidR="0083702B" w:rsidRPr="00BD129E">
        <w:rPr>
          <w:color w:val="000000" w:themeColor="text1"/>
        </w:rPr>
        <w:t>.</w:t>
      </w:r>
      <w:r w:rsidRPr="00BD129E">
        <w:rPr>
          <w:color w:val="000000" w:themeColor="text1"/>
        </w:rPr>
        <w:t xml:space="preserve">  HSUVs for the single health conditions were then used to estimate HSUVs for the JHCs and accuracy in the estimates were compared with the actual HSUVs on an individual level.  The eight remaining studies used large databases where preference-based data were obtained using responses to generic quality of life questionnaires</w:t>
      </w:r>
      <w:r w:rsidR="00AA7EEE" w:rsidRPr="00BD129E">
        <w:rPr>
          <w:color w:val="000000" w:themeColor="text1"/>
        </w:rPr>
        <w:t xml:space="preserve"> [</w:t>
      </w:r>
      <w:r w:rsidRPr="00BD129E">
        <w:rPr>
          <w:color w:val="000000" w:themeColor="text1"/>
        </w:rPr>
        <w:t>10-17]</w:t>
      </w:r>
      <w:r w:rsidR="0083702B" w:rsidRPr="00BD129E">
        <w:rPr>
          <w:color w:val="000000" w:themeColor="text1"/>
        </w:rPr>
        <w:t>.</w:t>
      </w:r>
      <w:r w:rsidRPr="00BD129E">
        <w:rPr>
          <w:color w:val="000000" w:themeColor="text1"/>
        </w:rPr>
        <w:t xml:space="preserve">  Six of these studies used mean HSUVs obtained from subgroups with single health conditions to estimate mean HSUVs for subgroups with JHCs</w:t>
      </w:r>
      <w:r w:rsidR="00AA7EEE" w:rsidRPr="00BD129E">
        <w:rPr>
          <w:color w:val="000000" w:themeColor="text1"/>
        </w:rPr>
        <w:t xml:space="preserve"> [</w:t>
      </w:r>
      <w:r w:rsidRPr="00BD129E">
        <w:rPr>
          <w:color w:val="000000" w:themeColor="text1"/>
        </w:rPr>
        <w:t>12-17]</w:t>
      </w:r>
      <w:r w:rsidR="0083702B" w:rsidRPr="00BD129E">
        <w:rPr>
          <w:color w:val="000000" w:themeColor="text1"/>
        </w:rPr>
        <w:t>.</w:t>
      </w:r>
      <w:r w:rsidRPr="00BD129E">
        <w:rPr>
          <w:color w:val="000000" w:themeColor="text1"/>
        </w:rPr>
        <w:t xml:space="preserve">  The remaining two studies used regressions to explore the relationship between HSUVs and presence of health conditions using individual level data</w:t>
      </w:r>
      <w:r w:rsidR="00AA7EEE" w:rsidRPr="00BD129E">
        <w:rPr>
          <w:color w:val="000000" w:themeColor="text1"/>
        </w:rPr>
        <w:t xml:space="preserve"> [</w:t>
      </w:r>
      <w:r w:rsidRPr="00BD129E">
        <w:rPr>
          <w:color w:val="000000" w:themeColor="text1"/>
        </w:rPr>
        <w:t>10-11]</w:t>
      </w:r>
      <w:r w:rsidR="0083702B"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Of the three studies that elicited HSUVs directly from patients; two used data obtained from patients (n</w:t>
      </w:r>
      <w:r w:rsidR="008A662C" w:rsidRPr="00BD129E">
        <w:rPr>
          <w:color w:val="000000" w:themeColor="text1"/>
        </w:rPr>
        <w:t xml:space="preserve"> </w:t>
      </w:r>
      <w:r w:rsidRPr="00BD129E">
        <w:rPr>
          <w:color w:val="000000" w:themeColor="text1"/>
        </w:rPr>
        <w:t>= 147</w:t>
      </w:r>
      <w:r w:rsidR="00AA7EEE" w:rsidRPr="00BD129E">
        <w:rPr>
          <w:color w:val="000000" w:themeColor="text1"/>
        </w:rPr>
        <w:t xml:space="preserve"> [</w:t>
      </w:r>
      <w:r w:rsidRPr="00BD129E">
        <w:rPr>
          <w:color w:val="000000" w:themeColor="text1"/>
        </w:rPr>
        <w:t>8]</w:t>
      </w:r>
      <w:r w:rsidR="004B0078" w:rsidRPr="00BD129E">
        <w:rPr>
          <w:color w:val="000000" w:themeColor="text1"/>
        </w:rPr>
        <w:t>,</w:t>
      </w:r>
      <w:r w:rsidRPr="00BD129E">
        <w:rPr>
          <w:color w:val="000000" w:themeColor="text1"/>
        </w:rPr>
        <w:t xml:space="preserve"> n</w:t>
      </w:r>
      <w:r w:rsidR="008A662C" w:rsidRPr="00BD129E">
        <w:rPr>
          <w:color w:val="000000" w:themeColor="text1"/>
        </w:rPr>
        <w:t xml:space="preserve"> </w:t>
      </w:r>
      <w:r w:rsidRPr="00BD129E">
        <w:rPr>
          <w:color w:val="000000" w:themeColor="text1"/>
        </w:rPr>
        <w:t>=</w:t>
      </w:r>
      <w:r w:rsidR="008A662C" w:rsidRPr="00BD129E">
        <w:rPr>
          <w:color w:val="000000" w:themeColor="text1"/>
        </w:rPr>
        <w:t xml:space="preserve"> </w:t>
      </w:r>
      <w:r w:rsidRPr="00BD129E">
        <w:rPr>
          <w:color w:val="000000" w:themeColor="text1"/>
        </w:rPr>
        <w:t>207</w:t>
      </w:r>
      <w:r w:rsidR="0083702B" w:rsidRPr="00BD129E">
        <w:rPr>
          <w:color w:val="000000" w:themeColor="text1"/>
        </w:rPr>
        <w:t xml:space="preserve"> </w:t>
      </w:r>
      <w:r w:rsidRPr="00BD129E">
        <w:rPr>
          <w:color w:val="000000" w:themeColor="text1"/>
        </w:rPr>
        <w:t>[9]) with recurrent prostate cancer by trade-off.  Single hea</w:t>
      </w:r>
      <w:r w:rsidR="008A662C" w:rsidRPr="00BD129E">
        <w:rPr>
          <w:color w:val="000000" w:themeColor="text1"/>
        </w:rPr>
        <w:t xml:space="preserve">lth conditions were defined as </w:t>
      </w:r>
      <w:r w:rsidRPr="00BD129E">
        <w:rPr>
          <w:color w:val="000000" w:themeColor="text1"/>
        </w:rPr>
        <w:t xml:space="preserve">impotence, incontinence, watchful waiting and post-prostatectomy without complications, and JHCs were defined as </w:t>
      </w:r>
      <w:r w:rsidR="008A662C" w:rsidRPr="00BD129E">
        <w:rPr>
          <w:color w:val="000000" w:themeColor="text1"/>
        </w:rPr>
        <w:t>impotence</w:t>
      </w:r>
      <w:r w:rsidRPr="00BD129E">
        <w:rPr>
          <w:color w:val="000000" w:themeColor="text1"/>
        </w:rPr>
        <w:t xml:space="preserve"> plus one of the other three single conditions.  The third, which is published in abstract form only, used HSUVs elicited using standard gamble from patients with recurrent rectal cancer</w:t>
      </w:r>
      <w:r w:rsidR="00AA7EEE" w:rsidRPr="00BD129E">
        <w:rPr>
          <w:color w:val="000000" w:themeColor="text1"/>
        </w:rPr>
        <w:t xml:space="preserve"> [</w:t>
      </w:r>
      <w:r w:rsidRPr="00BD129E">
        <w:rPr>
          <w:color w:val="000000" w:themeColor="text1"/>
        </w:rPr>
        <w:t>7]</w:t>
      </w:r>
      <w:r w:rsidR="0083702B" w:rsidRPr="00BD129E">
        <w:rPr>
          <w:color w:val="000000" w:themeColor="text1"/>
        </w:rPr>
        <w:t>.</w:t>
      </w:r>
      <w:r w:rsidRPr="00BD129E">
        <w:rPr>
          <w:color w:val="000000" w:themeColor="text1"/>
        </w:rPr>
        <w:t xml:space="preserve">  Single health conditions were defined as: cancer, pain, complications, and surgery; and JHCs were defined as: cancer and pain, cancer and complications, and residual cancer after surgery.</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 eight studies that used preference-based HSUVs obtained from generic HRQoL questionnaires evaluated data (range 5,224 [10] to 131,535 respondents [12]) from large surveys.  Four used EQ-5D (US)</w:t>
      </w:r>
      <w:r w:rsidR="00AA7EEE" w:rsidRPr="00BD129E">
        <w:rPr>
          <w:color w:val="000000" w:themeColor="text1"/>
        </w:rPr>
        <w:t xml:space="preserve"> [</w:t>
      </w:r>
      <w:r w:rsidRPr="00BD129E">
        <w:rPr>
          <w:color w:val="000000" w:themeColor="text1"/>
        </w:rPr>
        <w:t>12-15], one used EQ-5D (UK)</w:t>
      </w:r>
      <w:r w:rsidR="008A662C" w:rsidRPr="00BD129E">
        <w:rPr>
          <w:color w:val="000000" w:themeColor="text1"/>
        </w:rPr>
        <w:t xml:space="preserve"> </w:t>
      </w:r>
      <w:r w:rsidRPr="00BD129E">
        <w:rPr>
          <w:color w:val="000000" w:themeColor="text1"/>
        </w:rPr>
        <w:t>[16]</w:t>
      </w:r>
      <w:r w:rsidR="008A662C" w:rsidRPr="00BD129E">
        <w:rPr>
          <w:color w:val="000000" w:themeColor="text1"/>
        </w:rPr>
        <w:t>,</w:t>
      </w:r>
      <w:r w:rsidRPr="00BD129E">
        <w:rPr>
          <w:color w:val="000000" w:themeColor="text1"/>
        </w:rPr>
        <w:t xml:space="preserve"> three used SF-6D</w:t>
      </w:r>
      <w:r w:rsidR="00AA7EEE" w:rsidRPr="00BD129E">
        <w:rPr>
          <w:color w:val="000000" w:themeColor="text1"/>
        </w:rPr>
        <w:t xml:space="preserve"> [</w:t>
      </w:r>
      <w:r w:rsidRPr="00BD129E">
        <w:rPr>
          <w:color w:val="000000" w:themeColor="text1"/>
        </w:rPr>
        <w:t>10-11,17]</w:t>
      </w:r>
      <w:r w:rsidR="0083702B" w:rsidRPr="00BD129E">
        <w:rPr>
          <w:color w:val="000000" w:themeColor="text1"/>
        </w:rPr>
        <w:t>,</w:t>
      </w:r>
      <w:r w:rsidRPr="00BD129E">
        <w:rPr>
          <w:color w:val="000000" w:themeColor="text1"/>
        </w:rPr>
        <w:t xml:space="preserve"> and one used HUI3 data</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The definitions for the health conditions in the primary surveys ranged fr</w:t>
      </w:r>
      <w:r w:rsidR="008A662C" w:rsidRPr="00BD129E">
        <w:rPr>
          <w:color w:val="000000" w:themeColor="text1"/>
        </w:rPr>
        <w:t xml:space="preserve">om specific conditions such as </w:t>
      </w:r>
      <w:r w:rsidRPr="00BD129E">
        <w:rPr>
          <w:color w:val="000000" w:themeColor="text1"/>
        </w:rPr>
        <w:t>diabetes mellitus without complications</w:t>
      </w:r>
      <w:r w:rsidR="0083702B" w:rsidRPr="00BD129E">
        <w:rPr>
          <w:color w:val="000000" w:themeColor="text1"/>
        </w:rPr>
        <w:t xml:space="preserve"> </w:t>
      </w:r>
      <w:r w:rsidRPr="00BD129E">
        <w:rPr>
          <w:color w:val="000000" w:themeColor="text1"/>
        </w:rPr>
        <w:t>[14]</w:t>
      </w:r>
      <w:r w:rsidR="004B0078" w:rsidRPr="00BD129E">
        <w:rPr>
          <w:color w:val="000000" w:themeColor="text1"/>
        </w:rPr>
        <w:t>,</w:t>
      </w:r>
      <w:r w:rsidRPr="00BD129E">
        <w:rPr>
          <w:color w:val="000000" w:themeColor="text1"/>
        </w:rPr>
        <w:t xml:space="preserve"> and asthma</w:t>
      </w:r>
      <w:r w:rsidR="0083702B" w:rsidRPr="00BD129E">
        <w:rPr>
          <w:color w:val="000000" w:themeColor="text1"/>
        </w:rPr>
        <w:t xml:space="preserve"> </w:t>
      </w:r>
      <w:r w:rsidRPr="00BD129E">
        <w:rPr>
          <w:color w:val="000000" w:themeColor="text1"/>
        </w:rPr>
        <w:t>[13] to more general definitions such as back problems</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cancer (neoplasm) including lumps, mass</w:t>
      </w:r>
      <w:r w:rsidR="00AA7EEE" w:rsidRPr="00BD129E">
        <w:rPr>
          <w:color w:val="000000" w:themeColor="text1"/>
        </w:rPr>
        <w:t xml:space="preserve"> [</w:t>
      </w:r>
      <w:r w:rsidRPr="00BD129E">
        <w:rPr>
          <w:color w:val="000000" w:themeColor="text1"/>
        </w:rPr>
        <w:t>16]</w:t>
      </w:r>
      <w:r w:rsidR="0083702B" w:rsidRPr="00BD129E">
        <w:rPr>
          <w:color w:val="000000" w:themeColor="text1"/>
        </w:rPr>
        <w:t>,</w:t>
      </w:r>
      <w:r w:rsidRPr="00BD129E">
        <w:rPr>
          <w:color w:val="000000" w:themeColor="text1"/>
        </w:rPr>
        <w:t xml:space="preserve"> musculoskeletal or arthritis/rheumatism/fibrositis</w:t>
      </w:r>
      <w:r w:rsidR="00AA7EEE" w:rsidRPr="00BD129E">
        <w:rPr>
          <w:color w:val="000000" w:themeColor="text1"/>
        </w:rPr>
        <w:t xml:space="preserve"> [</w:t>
      </w:r>
      <w:r w:rsidRPr="00BD129E">
        <w:rPr>
          <w:color w:val="000000" w:themeColor="text1"/>
        </w:rPr>
        <w:t>17]</w:t>
      </w:r>
      <w:r w:rsidR="0083702B" w:rsidRPr="00BD129E">
        <w:rPr>
          <w:color w:val="000000" w:themeColor="text1"/>
        </w:rPr>
        <w:t>.</w:t>
      </w:r>
      <w:r w:rsidRPr="00BD129E">
        <w:rPr>
          <w:color w:val="000000" w:themeColor="text1"/>
        </w:rPr>
        <w:t xml:space="preserve">  One of the studies was slightly different in that it concentrated on data from individuals with just diabetes, diabetes plus hypertension, diabetes plus heart disease, or diabetes plus musculoskeletal illnesses</w:t>
      </w:r>
      <w:r w:rsidR="00AA7EEE" w:rsidRPr="00BD129E">
        <w:rPr>
          <w:color w:val="000000" w:themeColor="text1"/>
        </w:rPr>
        <w:t xml:space="preserve"> [</w:t>
      </w:r>
      <w:r w:rsidRPr="00BD129E">
        <w:rPr>
          <w:color w:val="000000" w:themeColor="text1"/>
        </w:rPr>
        <w:t>10]</w:t>
      </w:r>
      <w:r w:rsidR="0083702B"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i/>
          <w:color w:val="000000" w:themeColor="text1"/>
        </w:rPr>
      </w:pPr>
      <w:r w:rsidRPr="00BD129E">
        <w:rPr>
          <w:b/>
          <w:i/>
          <w:color w:val="000000" w:themeColor="text1"/>
        </w:rPr>
        <w:t>Number of JHCs and range of estimated HSUVs</w:t>
      </w:r>
    </w:p>
    <w:p w:rsidR="00520EF3" w:rsidRPr="00BD129E" w:rsidRDefault="00520EF3" w:rsidP="00D175B5">
      <w:pPr>
        <w:spacing w:after="0" w:line="360" w:lineRule="auto"/>
        <w:jc w:val="both"/>
        <w:rPr>
          <w:color w:val="000000" w:themeColor="text1"/>
        </w:rPr>
      </w:pPr>
      <w:r w:rsidRPr="00BD129E">
        <w:rPr>
          <w:color w:val="000000" w:themeColor="text1"/>
        </w:rPr>
        <w:t>In each case the three studies using the directly elicited data estimated HSUVs for just three JHCs (Table 1 and Table 2)</w:t>
      </w:r>
      <w:r w:rsidR="00AA7EEE" w:rsidRPr="00BD129E">
        <w:rPr>
          <w:color w:val="000000" w:themeColor="text1"/>
        </w:rPr>
        <w:t xml:space="preserve"> [</w:t>
      </w:r>
      <w:r w:rsidRPr="00BD129E">
        <w:rPr>
          <w:color w:val="000000" w:themeColor="text1"/>
        </w:rPr>
        <w:t>7-9].  In contrast, the majority of the studies using responses from generic HRQoL questionnaires estimated HSUVs for much larger numbers of pairs of JHCs (range 32</w:t>
      </w:r>
      <w:r w:rsidR="0083702B" w:rsidRPr="00BD129E">
        <w:rPr>
          <w:color w:val="000000" w:themeColor="text1"/>
        </w:rPr>
        <w:t xml:space="preserve"> </w:t>
      </w:r>
      <w:r w:rsidRPr="00BD129E">
        <w:rPr>
          <w:color w:val="000000" w:themeColor="text1"/>
        </w:rPr>
        <w:t>[17] to 760</w:t>
      </w:r>
      <w:r w:rsidR="0083702B" w:rsidRPr="00BD129E">
        <w:rPr>
          <w:color w:val="000000" w:themeColor="text1"/>
        </w:rPr>
        <w:t xml:space="preserve"> </w:t>
      </w:r>
      <w:r w:rsidRPr="00BD129E">
        <w:rPr>
          <w:color w:val="000000" w:themeColor="text1"/>
        </w:rPr>
        <w:t xml:space="preserve">[14]).  In addition to predicting HSUVs for JHCs, one study also examined the relationship </w:t>
      </w:r>
      <w:r w:rsidRPr="00BD129E">
        <w:rPr>
          <w:color w:val="000000" w:themeColor="text1"/>
        </w:rPr>
        <w:lastRenderedPageBreak/>
        <w:t>between SF-36 health dimensional scores for single health conditions and JHCs</w:t>
      </w:r>
      <w:r w:rsidR="00AA7EEE" w:rsidRPr="00BD129E">
        <w:rPr>
          <w:color w:val="000000" w:themeColor="text1"/>
        </w:rPr>
        <w:t xml:space="preserve"> [</w:t>
      </w:r>
      <w:r w:rsidRPr="00BD129E">
        <w:rPr>
          <w:color w:val="000000" w:themeColor="text1"/>
        </w:rPr>
        <w:t>10]</w:t>
      </w:r>
      <w:r w:rsidR="0083702B" w:rsidRPr="00BD129E">
        <w:rPr>
          <w:color w:val="000000" w:themeColor="text1"/>
        </w:rPr>
        <w:t>,</w:t>
      </w:r>
      <w:r w:rsidRPr="00BD129E">
        <w:rPr>
          <w:color w:val="000000" w:themeColor="text1"/>
        </w:rPr>
        <w:t xml:space="preserve"> </w:t>
      </w:r>
      <w:r w:rsidR="008A662C" w:rsidRPr="00BD129E">
        <w:rPr>
          <w:color w:val="000000" w:themeColor="text1"/>
        </w:rPr>
        <w:t>whereas</w:t>
      </w:r>
      <w:r w:rsidRPr="00BD129E">
        <w:rPr>
          <w:color w:val="000000" w:themeColor="text1"/>
        </w:rPr>
        <w:t xml:space="preserve"> another study estimated results for JHCs involving more than two conditions</w:t>
      </w:r>
      <w:r w:rsidR="00AA7EEE" w:rsidRPr="00BD129E">
        <w:rPr>
          <w:color w:val="000000" w:themeColor="text1"/>
        </w:rPr>
        <w:t xml:space="preserve"> [</w:t>
      </w:r>
      <w:r w:rsidRPr="00BD129E">
        <w:rPr>
          <w:color w:val="000000" w:themeColor="text1"/>
        </w:rPr>
        <w:t>12]</w:t>
      </w:r>
      <w:r w:rsidR="0083702B"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For the studies using the elicited data, the actual HSUVs for the JHCs were all 0.5 (medians) in one study [7]</w:t>
      </w:r>
      <w:r w:rsidR="0083702B" w:rsidRPr="00BD129E">
        <w:rPr>
          <w:color w:val="000000" w:themeColor="text1"/>
        </w:rPr>
        <w:t>,</w:t>
      </w:r>
      <w:r w:rsidRPr="00BD129E">
        <w:rPr>
          <w:color w:val="000000" w:themeColor="text1"/>
        </w:rPr>
        <w:t xml:space="preserve"> and covered the ranges 0.66 to 0.72 (means)</w:t>
      </w:r>
      <w:r w:rsidR="00AA7EEE" w:rsidRPr="00BD129E">
        <w:rPr>
          <w:color w:val="000000" w:themeColor="text1"/>
        </w:rPr>
        <w:t xml:space="preserve"> [</w:t>
      </w:r>
      <w:r w:rsidRPr="00BD129E">
        <w:rPr>
          <w:color w:val="000000" w:themeColor="text1"/>
        </w:rPr>
        <w:t>8]</w:t>
      </w:r>
      <w:r w:rsidR="0083702B" w:rsidRPr="00BD129E">
        <w:rPr>
          <w:color w:val="000000" w:themeColor="text1"/>
        </w:rPr>
        <w:t>,</w:t>
      </w:r>
      <w:r w:rsidRPr="00BD129E">
        <w:rPr>
          <w:color w:val="000000" w:themeColor="text1"/>
        </w:rPr>
        <w:t xml:space="preserve"> and 0.63 to 0.70 (means)</w:t>
      </w:r>
      <w:r w:rsidR="0083702B" w:rsidRPr="00BD129E">
        <w:rPr>
          <w:color w:val="000000" w:themeColor="text1"/>
        </w:rPr>
        <w:t xml:space="preserve"> </w:t>
      </w:r>
      <w:r w:rsidRPr="00BD129E">
        <w:rPr>
          <w:color w:val="000000" w:themeColor="text1"/>
        </w:rPr>
        <w:t>[9]</w:t>
      </w:r>
      <w:r w:rsidR="0083702B" w:rsidRPr="00BD129E">
        <w:rPr>
          <w:color w:val="000000" w:themeColor="text1"/>
        </w:rPr>
        <w:t>,</w:t>
      </w:r>
      <w:r w:rsidRPr="00BD129E">
        <w:rPr>
          <w:color w:val="000000" w:themeColor="text1"/>
        </w:rPr>
        <w:t xml:space="preserve"> in the other two</w:t>
      </w:r>
      <w:r w:rsidR="008A662C" w:rsidRPr="00BD129E">
        <w:rPr>
          <w:color w:val="000000" w:themeColor="text1"/>
        </w:rPr>
        <w:t xml:space="preserve"> studies</w:t>
      </w:r>
      <w:r w:rsidRPr="00BD129E">
        <w:rPr>
          <w:color w:val="000000" w:themeColor="text1"/>
        </w:rPr>
        <w:t xml:space="preserve">.  Possible ranges for the preference-based </w:t>
      </w:r>
      <w:r w:rsidR="0085186B" w:rsidRPr="00BD129E">
        <w:rPr>
          <w:color w:val="000000" w:themeColor="text1"/>
        </w:rPr>
        <w:t>indexes</w:t>
      </w:r>
      <w:r w:rsidRPr="00BD129E">
        <w:rPr>
          <w:color w:val="000000" w:themeColor="text1"/>
        </w:rPr>
        <w:t xml:space="preserve"> for the generic HRQoL questionnaires used are: SF-6D range 0.3 to 1; EQ-5D (UK) range -0.59 to 1; EQ-5D (US) range -0.109 to 1; HUI3 range -0.36 to 1.  None of the studies analysing these data estimated mean HSUVs that covered the full ranges of the </w:t>
      </w:r>
      <w:r w:rsidR="0085186B" w:rsidRPr="00BD129E">
        <w:rPr>
          <w:color w:val="000000" w:themeColor="text1"/>
        </w:rPr>
        <w:t>indexes</w:t>
      </w:r>
      <w:r w:rsidRPr="00BD129E">
        <w:rPr>
          <w:color w:val="000000" w:themeColor="text1"/>
        </w:rPr>
        <w:t>.  The smallest range in actual mean HSUVs was for EQ-5D (US) data (0.734 to 0.819) from the US Medical Expenditures Panel Survey (MEPS 2000, 2002)</w:t>
      </w:r>
      <w:r w:rsidR="0083702B" w:rsidRPr="00BD129E">
        <w:rPr>
          <w:color w:val="000000" w:themeColor="text1"/>
        </w:rPr>
        <w:t xml:space="preserve"> </w:t>
      </w:r>
      <w:r w:rsidRPr="00BD129E">
        <w:rPr>
          <w:color w:val="000000" w:themeColor="text1"/>
        </w:rPr>
        <w:t>[13]</w:t>
      </w:r>
      <w:r w:rsidR="0083702B" w:rsidRPr="00BD129E">
        <w:rPr>
          <w:color w:val="000000" w:themeColor="text1"/>
        </w:rPr>
        <w:t>,</w:t>
      </w:r>
      <w:r w:rsidRPr="00BD129E">
        <w:rPr>
          <w:color w:val="000000" w:themeColor="text1"/>
        </w:rPr>
        <w:t xml:space="preserve"> and the largest range was for HUI3 data (-0.01 to 1.00) from the Canadian Community Health Survey (2001, 2003)</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The authors of the latter study reported that while there was a wide variation in the mean HUI3 scores for subgroups with JHCs, </w:t>
      </w:r>
      <w:r w:rsidR="008A662C" w:rsidRPr="00BD129E">
        <w:rPr>
          <w:color w:val="000000" w:themeColor="text1"/>
        </w:rPr>
        <w:t>most</w:t>
      </w:r>
      <w:r w:rsidRPr="00BD129E">
        <w:rPr>
          <w:color w:val="000000" w:themeColor="text1"/>
        </w:rPr>
        <w:t xml:space="preserve"> (184/278) were grea</w:t>
      </w:r>
      <w:r w:rsidR="004B0078" w:rsidRPr="00BD129E">
        <w:rPr>
          <w:color w:val="000000" w:themeColor="text1"/>
        </w:rPr>
        <w:t>ter than 0.80.  Conversely, two-</w:t>
      </w:r>
      <w:r w:rsidRPr="00BD129E">
        <w:rPr>
          <w:color w:val="000000" w:themeColor="text1"/>
        </w:rPr>
        <w:t>thirds of the actual mean EQ-5D (UK) HSUVs for the JHCs identified in a study using data from the Health Survey for England were below 0.60 (range 0.360 to 0.917)</w:t>
      </w:r>
      <w:r w:rsidR="00AA7EEE" w:rsidRPr="00BD129E">
        <w:rPr>
          <w:color w:val="000000" w:themeColor="text1"/>
        </w:rPr>
        <w:t xml:space="preserve"> [</w:t>
      </w:r>
      <w:r w:rsidRPr="00BD129E">
        <w:rPr>
          <w:color w:val="000000" w:themeColor="text1"/>
        </w:rPr>
        <w:t>16]</w:t>
      </w:r>
      <w:r w:rsidR="0083702B" w:rsidRPr="00BD129E">
        <w:rPr>
          <w:color w:val="000000" w:themeColor="text1"/>
        </w:rPr>
        <w:t>.</w:t>
      </w:r>
      <w:r w:rsidRPr="00BD129E">
        <w:rPr>
          <w:color w:val="000000" w:themeColor="text1"/>
        </w:rPr>
        <w:t xml:space="preserve">  Obviously the range in actual HSUVs is highly relevant when comparing accuracy of the different techniques</w:t>
      </w:r>
      <w:r w:rsidR="008A662C" w:rsidRPr="00BD129E">
        <w:rPr>
          <w:color w:val="000000" w:themeColor="text1"/>
        </w:rPr>
        <w:t>,</w:t>
      </w:r>
      <w:r w:rsidRPr="00BD129E">
        <w:rPr>
          <w:color w:val="000000" w:themeColor="text1"/>
        </w:rPr>
        <w:t xml:space="preserve"> as the method should be generalisable for use across the full preference-based index including negative values where applicable.</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color w:val="000000" w:themeColor="text1"/>
        </w:rPr>
      </w:pPr>
      <w:r w:rsidRPr="00BD129E">
        <w:rPr>
          <w:b/>
          <w:color w:val="000000" w:themeColor="text1"/>
        </w:rPr>
        <w:t xml:space="preserve">METHODS USED TO ESTIMATE HSUVs </w:t>
      </w:r>
      <w:r w:rsidR="004B0078" w:rsidRPr="00BD129E">
        <w:rPr>
          <w:b/>
          <w:color w:val="000000" w:themeColor="text1"/>
        </w:rPr>
        <w:t>FOR</w:t>
      </w:r>
      <w:r w:rsidRPr="00BD129E">
        <w:rPr>
          <w:b/>
          <w:color w:val="000000" w:themeColor="text1"/>
        </w:rPr>
        <w:t xml:space="preserve"> JHCs</w:t>
      </w:r>
    </w:p>
    <w:p w:rsidR="00520EF3" w:rsidRPr="00BD129E" w:rsidRDefault="00520EF3" w:rsidP="00D175B5">
      <w:pPr>
        <w:spacing w:after="0" w:line="360" w:lineRule="auto"/>
        <w:jc w:val="both"/>
        <w:rPr>
          <w:b/>
          <w:i/>
          <w:color w:val="000000" w:themeColor="text1"/>
        </w:rPr>
      </w:pPr>
      <w:r w:rsidRPr="00BD129E">
        <w:rPr>
          <w:b/>
          <w:i/>
          <w:color w:val="000000" w:themeColor="text1"/>
        </w:rPr>
        <w:t>Baseline HRQoL</w:t>
      </w:r>
    </w:p>
    <w:p w:rsidR="00520EF3" w:rsidRPr="00BD129E" w:rsidRDefault="00520EF3" w:rsidP="00D175B5">
      <w:pPr>
        <w:spacing w:after="0" w:line="360" w:lineRule="auto"/>
        <w:jc w:val="both"/>
        <w:rPr>
          <w:color w:val="000000" w:themeColor="text1"/>
        </w:rPr>
      </w:pPr>
      <w:r w:rsidRPr="00BD129E">
        <w:rPr>
          <w:color w:val="000000" w:themeColor="text1"/>
        </w:rPr>
        <w:t>Before describing the methods used to estimate HSUVs for JHCs, it is useful to consider the “baseline” utility.  The “baseline” utility is defined as the HSUV a person would have if they did not have a particular health condition.  The impact on HRQoL attributable to a health condition is defined as the difference between the HSUV associated with the particular health condition and the baseline.  The baseline utility used can make a large difference to the estimated decrement on HRQoL associated with particular conditions as shown in the following example.  Using EQ-5D (UK) data (range -0.59 to 1) collected from a random sample (n</w:t>
      </w:r>
      <w:r w:rsidR="008A662C" w:rsidRPr="00BD129E">
        <w:rPr>
          <w:color w:val="000000" w:themeColor="text1"/>
        </w:rPr>
        <w:t xml:space="preserve"> </w:t>
      </w:r>
      <w:r w:rsidRPr="00BD129E">
        <w:rPr>
          <w:color w:val="000000" w:themeColor="text1"/>
        </w:rPr>
        <w:t>=</w:t>
      </w:r>
      <w:r w:rsidR="008A662C" w:rsidRPr="00BD129E">
        <w:rPr>
          <w:color w:val="000000" w:themeColor="text1"/>
        </w:rPr>
        <w:t xml:space="preserve"> </w:t>
      </w:r>
      <w:r w:rsidRPr="00BD129E">
        <w:rPr>
          <w:color w:val="000000" w:themeColor="text1"/>
        </w:rPr>
        <w:t>41</w:t>
      </w:r>
      <w:r w:rsidR="008A662C" w:rsidRPr="00BD129E">
        <w:rPr>
          <w:color w:val="000000" w:themeColor="text1"/>
        </w:rPr>
        <w:t>,</w:t>
      </w:r>
      <w:r w:rsidRPr="00BD129E">
        <w:rPr>
          <w:color w:val="000000" w:themeColor="text1"/>
        </w:rPr>
        <w:t>471) of the UK population, t</w:t>
      </w:r>
      <w:r w:rsidR="008A662C" w:rsidRPr="00BD129E">
        <w:rPr>
          <w:color w:val="000000" w:themeColor="text1"/>
        </w:rPr>
        <w:t xml:space="preserve">he mean HSUV for a cohort with </w:t>
      </w:r>
      <w:r w:rsidRPr="00BD129E">
        <w:rPr>
          <w:color w:val="000000" w:themeColor="text1"/>
        </w:rPr>
        <w:t>a history of heart atta</w:t>
      </w:r>
      <w:r w:rsidR="008A662C" w:rsidRPr="00BD129E">
        <w:rPr>
          <w:color w:val="000000" w:themeColor="text1"/>
        </w:rPr>
        <w:t>ck/angina</w:t>
      </w:r>
      <w:r w:rsidRPr="00BD129E">
        <w:rPr>
          <w:color w:val="000000" w:themeColor="text1"/>
        </w:rPr>
        <w:t xml:space="preserve"> is 0.632 (Figure 1) and the mean age for the cohort is 70 years</w:t>
      </w:r>
      <w:r w:rsidR="00AA7EEE" w:rsidRPr="00BD129E">
        <w:rPr>
          <w:color w:val="000000" w:themeColor="text1"/>
        </w:rPr>
        <w:t xml:space="preserve"> [</w:t>
      </w:r>
      <w:r w:rsidRPr="00BD129E">
        <w:rPr>
          <w:color w:val="000000" w:themeColor="text1"/>
        </w:rPr>
        <w:t>18]</w:t>
      </w:r>
      <w:r w:rsidR="0083702B" w:rsidRPr="00BD129E">
        <w:rPr>
          <w:color w:val="000000" w:themeColor="text1"/>
        </w:rPr>
        <w:t>.</w:t>
      </w:r>
      <w:r w:rsidRPr="00BD129E">
        <w:rPr>
          <w:color w:val="000000" w:themeColor="text1"/>
        </w:rPr>
        <w:t xml:space="preserve">  The impact on HRQoL attributable to avoiding a heart attack/angina is 0.368 (0.368 = 1 – 0.632) when assuming a baseline of perfect health and 0.181 (0.181 = 0.813 – 0.632) when assuming the baseline is the average health for individuals of the same age with no history of heart attack/angina.  Simil</w:t>
      </w:r>
      <w:r w:rsidR="008A662C" w:rsidRPr="00BD129E">
        <w:rPr>
          <w:color w:val="000000" w:themeColor="text1"/>
        </w:rPr>
        <w:t>arly, looking at the condition arthritis/rheumatism</w:t>
      </w:r>
      <w:r w:rsidRPr="00BD129E">
        <w:rPr>
          <w:color w:val="000000" w:themeColor="text1"/>
        </w:rPr>
        <w:t xml:space="preserve">, the impact on HRQoL attributable to arthritis/rheumatism is 0.403 (0.403 = 1 – 0.597) when assuming a baseline of perfect </w:t>
      </w:r>
      <w:r w:rsidRPr="00BD129E">
        <w:rPr>
          <w:color w:val="000000" w:themeColor="text1"/>
        </w:rPr>
        <w:lastRenderedPageBreak/>
        <w:t>health and 0.272 (0.272 = 0.869 – 0.597) when assuming the baseline is the average health for individuals of the same age who do not have a history of arthritis/rheumatism.  The differences in the decrements (0.187 = 0.368 - 0.181 for heart attac</w:t>
      </w:r>
      <w:r w:rsidR="004B0078" w:rsidRPr="00BD129E">
        <w:rPr>
          <w:color w:val="000000" w:themeColor="text1"/>
        </w:rPr>
        <w:t>k/angina, 0.131 = 0.403 - 0.272</w:t>
      </w:r>
      <w:r w:rsidRPr="00BD129E">
        <w:rPr>
          <w:color w:val="000000" w:themeColor="text1"/>
        </w:rPr>
        <w:t xml:space="preserve"> for arthritis/rheumatism) may be attributable to other factors such as comorbidities and age</w:t>
      </w:r>
      <w:r w:rsidR="00AA7EEE" w:rsidRPr="00BD129E">
        <w:rPr>
          <w:color w:val="000000" w:themeColor="text1"/>
        </w:rPr>
        <w:t xml:space="preserve"> [</w:t>
      </w:r>
      <w:r w:rsidRPr="00BD129E">
        <w:rPr>
          <w:color w:val="000000" w:themeColor="text1"/>
        </w:rPr>
        <w:t>19]</w:t>
      </w:r>
      <w:r w:rsidR="0083702B" w:rsidRPr="00BD129E">
        <w:rPr>
          <w:color w:val="000000" w:themeColor="text1"/>
        </w:rPr>
        <w:t>.</w:t>
      </w:r>
      <w:r w:rsidRPr="00BD129E">
        <w:rPr>
          <w:color w:val="000000" w:themeColor="text1"/>
        </w:rPr>
        <w:t xml:space="preserve">  If a baseline of perfect health is used to estimate the decrements associated with the single health conditions and these data are then used to estimate the decrements associated with a JHC, the impact on HRQoL associated with other factors will be counted twice.</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Figure 1: Impact on HRQoL attributable to health condition(s)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 alleviation of a particular health condition will not restore the HRQoL of the average person to full health as they will still have other health problems and it has been suggested that, on average, a treatment will increase HRQoL to the same level of persons without the condition</w:t>
      </w:r>
      <w:r w:rsidR="00AA7EEE" w:rsidRPr="00BD129E">
        <w:rPr>
          <w:color w:val="000000" w:themeColor="text1"/>
        </w:rPr>
        <w:t xml:space="preserve"> [</w:t>
      </w:r>
      <w:r w:rsidRPr="00BD129E">
        <w:rPr>
          <w:color w:val="000000" w:themeColor="text1"/>
        </w:rPr>
        <w:t>20]</w:t>
      </w:r>
      <w:r w:rsidR="0083702B" w:rsidRPr="00BD129E">
        <w:rPr>
          <w:color w:val="000000" w:themeColor="text1"/>
        </w:rPr>
        <w:t>.</w:t>
      </w:r>
      <w:r w:rsidRPr="00BD129E">
        <w:rPr>
          <w:color w:val="000000" w:themeColor="text1"/>
        </w:rPr>
        <w:t xml:space="preserve">  Several approaches have been taken to adjust the baseline when estimating</w:t>
      </w:r>
      <w:r w:rsidR="008A662C" w:rsidRPr="00BD129E">
        <w:rPr>
          <w:color w:val="000000" w:themeColor="text1"/>
        </w:rPr>
        <w:t xml:space="preserve"> HSUVs for JHCs.  These include purifying</w:t>
      </w:r>
      <w:r w:rsidRPr="00BD129E">
        <w:rPr>
          <w:color w:val="000000" w:themeColor="text1"/>
        </w:rPr>
        <w:t xml:space="preserve"> data by dividing all HSUVs by the average HSUV obtained from individuals who report none of the health conditions identified in a survey</w:t>
      </w:r>
      <w:r w:rsidR="0083702B" w:rsidRPr="00BD129E">
        <w:rPr>
          <w:color w:val="000000" w:themeColor="text1"/>
        </w:rPr>
        <w:t xml:space="preserve"> </w:t>
      </w:r>
      <w:r w:rsidRPr="00BD129E">
        <w:rPr>
          <w:color w:val="000000" w:themeColor="text1"/>
        </w:rPr>
        <w:t>[12,15]</w:t>
      </w:r>
      <w:r w:rsidR="008A662C" w:rsidRPr="00BD129E">
        <w:rPr>
          <w:color w:val="000000" w:themeColor="text1"/>
        </w:rPr>
        <w:t>,</w:t>
      </w:r>
      <w:r w:rsidR="00054868" w:rsidRPr="00BD129E">
        <w:rPr>
          <w:color w:val="000000" w:themeColor="text1"/>
        </w:rPr>
        <w:t xml:space="preserve"> using age-</w:t>
      </w:r>
      <w:r w:rsidRPr="00BD129E">
        <w:rPr>
          <w:color w:val="000000" w:themeColor="text1"/>
        </w:rPr>
        <w:t>adjusted data obtained from individuals who report none of the health conditions identified in a survey</w:t>
      </w:r>
      <w:r w:rsidR="0083702B" w:rsidRPr="00BD129E">
        <w:rPr>
          <w:color w:val="000000" w:themeColor="text1"/>
        </w:rPr>
        <w:t xml:space="preserve"> </w:t>
      </w:r>
      <w:r w:rsidRPr="00BD129E">
        <w:rPr>
          <w:color w:val="000000" w:themeColor="text1"/>
        </w:rPr>
        <w:t>[16,17]</w:t>
      </w:r>
      <w:r w:rsidR="008A662C" w:rsidRPr="00BD129E">
        <w:rPr>
          <w:color w:val="000000" w:themeColor="text1"/>
        </w:rPr>
        <w:t>,</w:t>
      </w:r>
      <w:r w:rsidRPr="00BD129E">
        <w:rPr>
          <w:color w:val="000000" w:themeColor="text1"/>
        </w:rPr>
        <w:t xml:space="preserve"> </w:t>
      </w:r>
      <w:r w:rsidR="008A662C" w:rsidRPr="00BD129E">
        <w:rPr>
          <w:color w:val="000000" w:themeColor="text1"/>
        </w:rPr>
        <w:t>and using condition-</w:t>
      </w:r>
      <w:r w:rsidRPr="00BD129E">
        <w:rPr>
          <w:color w:val="000000" w:themeColor="text1"/>
        </w:rPr>
        <w:t>specific data obtained from individuals who do not report the particular health condition(s) of interest</w:t>
      </w:r>
      <w:r w:rsidR="00AA7EEE" w:rsidRPr="00BD129E">
        <w:rPr>
          <w:color w:val="000000" w:themeColor="text1"/>
        </w:rPr>
        <w:t xml:space="preserve"> [</w:t>
      </w:r>
      <w:r w:rsidRPr="00BD129E">
        <w:rPr>
          <w:color w:val="000000" w:themeColor="text1"/>
        </w:rPr>
        <w:t>13]</w:t>
      </w:r>
      <w:r w:rsidR="0083702B" w:rsidRPr="00BD129E">
        <w:rPr>
          <w:color w:val="000000" w:themeColor="text1"/>
        </w:rPr>
        <w:t>.</w:t>
      </w:r>
      <w:r w:rsidRPr="00BD129E">
        <w:rPr>
          <w:color w:val="000000" w:themeColor="text1"/>
        </w:rPr>
        <w:t xml:space="preserve">  The first two approaches do not facilitate any adjustment for the severity of the particular condition.</w:t>
      </w:r>
    </w:p>
    <w:p w:rsidR="00520EF3" w:rsidRPr="00BD129E" w:rsidRDefault="00520EF3" w:rsidP="00D175B5">
      <w:pPr>
        <w:spacing w:after="0" w:line="360" w:lineRule="auto"/>
        <w:jc w:val="both"/>
        <w:rPr>
          <w:i/>
          <w:color w:val="000000" w:themeColor="text1"/>
        </w:rPr>
      </w:pPr>
    </w:p>
    <w:p w:rsidR="00520EF3" w:rsidRPr="00BD129E" w:rsidRDefault="00520EF3" w:rsidP="00D175B5">
      <w:pPr>
        <w:spacing w:after="0" w:line="360" w:lineRule="auto"/>
        <w:jc w:val="both"/>
        <w:rPr>
          <w:b/>
          <w:i/>
          <w:color w:val="000000" w:themeColor="text1"/>
        </w:rPr>
      </w:pPr>
      <w:r w:rsidRPr="00BD129E">
        <w:rPr>
          <w:b/>
          <w:i/>
          <w:color w:val="000000" w:themeColor="text1"/>
        </w:rPr>
        <w:t>Baseline HRQoL used in the studies reviewed</w:t>
      </w:r>
    </w:p>
    <w:p w:rsidR="00520EF3" w:rsidRPr="00BD129E" w:rsidRDefault="00520EF3" w:rsidP="00D175B5">
      <w:pPr>
        <w:spacing w:after="0" w:line="360" w:lineRule="auto"/>
        <w:jc w:val="both"/>
        <w:rPr>
          <w:color w:val="000000" w:themeColor="text1"/>
        </w:rPr>
      </w:pPr>
      <w:r w:rsidRPr="00BD129E">
        <w:rPr>
          <w:color w:val="000000" w:themeColor="text1"/>
        </w:rPr>
        <w:t>When estimating HSUVs for the JHCs, the three studies analysing directly elicited data used a baseline of perfect health</w:t>
      </w:r>
      <w:r w:rsidR="00AA7EEE" w:rsidRPr="00BD129E">
        <w:rPr>
          <w:color w:val="000000" w:themeColor="text1"/>
        </w:rPr>
        <w:t xml:space="preserve"> [</w:t>
      </w:r>
      <w:r w:rsidRPr="00BD129E">
        <w:rPr>
          <w:color w:val="000000" w:themeColor="text1"/>
        </w:rPr>
        <w:t>7-9]</w:t>
      </w:r>
      <w:r w:rsidR="0083702B" w:rsidRPr="00BD129E">
        <w:rPr>
          <w:color w:val="000000" w:themeColor="text1"/>
        </w:rPr>
        <w:t>.</w:t>
      </w:r>
      <w:r w:rsidRPr="00BD129E">
        <w:rPr>
          <w:color w:val="000000" w:themeColor="text1"/>
        </w:rPr>
        <w:t xml:space="preserve">  Flanagan </w:t>
      </w:r>
      <w:r w:rsidRPr="00BD129E">
        <w:rPr>
          <w:i/>
          <w:color w:val="000000" w:themeColor="text1"/>
        </w:rPr>
        <w:t>et al</w:t>
      </w:r>
      <w:r w:rsidR="008A662C" w:rsidRPr="00BD129E">
        <w:rPr>
          <w:color w:val="000000" w:themeColor="text1"/>
        </w:rPr>
        <w:t>. purified</w:t>
      </w:r>
      <w:r w:rsidRPr="00BD129E">
        <w:rPr>
          <w:color w:val="000000" w:themeColor="text1"/>
        </w:rPr>
        <w:t xml:space="preserve"> their data by dividing all age and sex standardised HSUVs by the mean HSUV (HUI3 = 0.94) from respondents reporting none of the health conditions identified in the primary survey</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The objective of the purification was to remove the loss of functional health due to health problems other than the chronic conditions reported in the primary survey</w:t>
      </w:r>
      <w:r w:rsidR="00AA7EEE" w:rsidRPr="00BD129E">
        <w:rPr>
          <w:color w:val="000000" w:themeColor="text1"/>
        </w:rPr>
        <w:t xml:space="preserve"> [</w:t>
      </w:r>
      <w:r w:rsidRPr="00BD129E">
        <w:rPr>
          <w:color w:val="000000" w:themeColor="text1"/>
        </w:rPr>
        <w:t>12]</w:t>
      </w:r>
      <w:r w:rsidR="0083702B" w:rsidRPr="00BD129E">
        <w:rPr>
          <w:color w:val="000000" w:themeColor="text1"/>
        </w:rPr>
        <w:t>.</w:t>
      </w:r>
      <w:r w:rsidRPr="00BD129E">
        <w:rPr>
          <w:color w:val="000000" w:themeColor="text1"/>
        </w:rPr>
        <w:t xml:space="preserve">  Fu and Kattan used a similar</w:t>
      </w:r>
      <w:r w:rsidR="008A662C" w:rsidRPr="00BD129E">
        <w:rPr>
          <w:color w:val="000000" w:themeColor="text1"/>
        </w:rPr>
        <w:t xml:space="preserve"> approach in secondary analyses,</w:t>
      </w:r>
      <w:r w:rsidRPr="00BD129E">
        <w:rPr>
          <w:color w:val="000000" w:themeColor="text1"/>
        </w:rPr>
        <w:t xml:space="preserve"> dividing the HSUVs by the mean HSUV (EQ-5D (US) = 0.952) from respondents reporting none of the health conditions in their dataset, and presented results using a baseline of perfect health as the primary analyses</w:t>
      </w:r>
      <w:r w:rsidR="00AA7EEE" w:rsidRPr="00BD129E">
        <w:rPr>
          <w:color w:val="000000" w:themeColor="text1"/>
        </w:rPr>
        <w:t xml:space="preserve"> [</w:t>
      </w:r>
      <w:r w:rsidRPr="00BD129E">
        <w:rPr>
          <w:color w:val="000000" w:themeColor="text1"/>
        </w:rPr>
        <w:t>14]</w:t>
      </w:r>
      <w:r w:rsidR="0083702B" w:rsidRPr="00BD129E">
        <w:rPr>
          <w:color w:val="000000" w:themeColor="text1"/>
        </w:rPr>
        <w:t>.</w:t>
      </w:r>
      <w:r w:rsidRPr="00BD129E">
        <w:rPr>
          <w:color w:val="000000" w:themeColor="text1"/>
        </w:rPr>
        <w:t xml:space="preserve">  Ara and Brazier estimated age-adjusted baselines using HSUVs from respondents reporting none of the health conditions identified in the primary surveys</w:t>
      </w:r>
      <w:r w:rsidR="0083702B" w:rsidRPr="00BD129E">
        <w:rPr>
          <w:color w:val="000000" w:themeColor="text1"/>
        </w:rPr>
        <w:t xml:space="preserve"> </w:t>
      </w:r>
      <w:r w:rsidRPr="00BD129E">
        <w:rPr>
          <w:color w:val="000000" w:themeColor="text1"/>
        </w:rPr>
        <w:t>[16-17]</w:t>
      </w:r>
      <w:r w:rsidR="0083702B" w:rsidRPr="00BD129E">
        <w:rPr>
          <w:color w:val="000000" w:themeColor="text1"/>
        </w:rPr>
        <w:t>,</w:t>
      </w:r>
      <w:r w:rsidRPr="00BD129E">
        <w:rPr>
          <w:color w:val="000000" w:themeColor="text1"/>
        </w:rPr>
        <w:t xml:space="preserve"> and Janssen used mean values from the respondents who did not report either condition in each individual JHC for the baseline</w:t>
      </w:r>
      <w:r w:rsidR="00AA7EEE" w:rsidRPr="00BD129E">
        <w:rPr>
          <w:color w:val="000000" w:themeColor="text1"/>
        </w:rPr>
        <w:t xml:space="preserve"> [</w:t>
      </w:r>
      <w:r w:rsidRPr="00BD129E">
        <w:rPr>
          <w:color w:val="000000" w:themeColor="text1"/>
        </w:rPr>
        <w:t>13]</w:t>
      </w:r>
      <w:r w:rsidR="0083702B" w:rsidRPr="00BD129E">
        <w:rPr>
          <w:color w:val="000000" w:themeColor="text1"/>
        </w:rPr>
        <w:t>.</w:t>
      </w:r>
    </w:p>
    <w:p w:rsidR="00520EF3" w:rsidRPr="00BD129E" w:rsidRDefault="00520EF3" w:rsidP="00D175B5">
      <w:pPr>
        <w:spacing w:after="0" w:line="360" w:lineRule="auto"/>
        <w:jc w:val="both"/>
        <w:rPr>
          <w:b/>
          <w:i/>
          <w:color w:val="000000" w:themeColor="text1"/>
        </w:rPr>
      </w:pPr>
      <w:r w:rsidRPr="00BD129E">
        <w:rPr>
          <w:b/>
          <w:i/>
          <w:color w:val="000000" w:themeColor="text1"/>
        </w:rPr>
        <w:lastRenderedPageBreak/>
        <w:t>Possible methods to estimate HSUVs for Joint Health Conditions</w:t>
      </w:r>
    </w:p>
    <w:p w:rsidR="00520EF3" w:rsidRPr="00BD129E" w:rsidRDefault="00520EF3" w:rsidP="00D175B5">
      <w:pPr>
        <w:spacing w:after="0" w:line="360" w:lineRule="auto"/>
        <w:jc w:val="both"/>
        <w:rPr>
          <w:color w:val="000000" w:themeColor="text1"/>
        </w:rPr>
      </w:pPr>
      <w:r w:rsidRPr="00BD129E">
        <w:rPr>
          <w:color w:val="000000" w:themeColor="text1"/>
        </w:rPr>
        <w:t>The techniques described below use mean HSUVs from cohorts with single health conditions to estimate mean HSUVs for cohorts with JHCs.  There are three main methods used to estimate the HSUV for a combined health state when data only exist for relevant single health st</w:t>
      </w:r>
      <w:r w:rsidR="008A662C" w:rsidRPr="00BD129E">
        <w:rPr>
          <w:color w:val="000000" w:themeColor="text1"/>
        </w:rPr>
        <w:t xml:space="preserve">ates.  These can be termed the </w:t>
      </w:r>
      <w:r w:rsidRPr="00BD129E">
        <w:rPr>
          <w:color w:val="000000" w:themeColor="text1"/>
        </w:rPr>
        <w:t>additive, multiplicative and minimum approaches.  Alternatives recently proposed include the adjusted decrement estimator (ADE) which is a variation of the minimum method, and a simp</w:t>
      </w:r>
      <w:r w:rsidR="008A662C" w:rsidRPr="00BD129E">
        <w:rPr>
          <w:color w:val="000000" w:themeColor="text1"/>
        </w:rPr>
        <w:t>le linear model, based on multi</w:t>
      </w:r>
      <w:r w:rsidRPr="00BD129E">
        <w:rPr>
          <w:color w:val="000000" w:themeColor="text1"/>
        </w:rPr>
        <w:t>attribute utility theory and prospect theory, which incorporates terms representing the additive, multiplicative and minimum methods</w:t>
      </w:r>
      <w:r w:rsidR="00AA7EEE" w:rsidRPr="00BD129E">
        <w:rPr>
          <w:color w:val="000000" w:themeColor="text1"/>
        </w:rPr>
        <w:t xml:space="preserve"> [</w:t>
      </w:r>
      <w:r w:rsidRPr="00BD129E">
        <w:rPr>
          <w:color w:val="000000" w:themeColor="text1"/>
        </w:rPr>
        <w:t>9,15]</w:t>
      </w:r>
      <w:r w:rsidR="0083702B"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Given two health conditions, condition A and condition B, there are four possible combinations of these conditions: individuals have condition A but not condition B, individuals have condition B but not condition A, individuals have both condition A and condition B</w:t>
      </w:r>
      <w:r w:rsidR="008A662C" w:rsidRPr="00BD129E">
        <w:rPr>
          <w:color w:val="000000" w:themeColor="text1"/>
        </w:rPr>
        <w:t>,</w:t>
      </w:r>
      <w:r w:rsidRPr="00BD129E">
        <w:rPr>
          <w:color w:val="000000" w:themeColor="text1"/>
        </w:rPr>
        <w:t xml:space="preserve"> </w:t>
      </w:r>
      <w:r w:rsidR="008A662C" w:rsidRPr="00BD129E">
        <w:rPr>
          <w:color w:val="000000" w:themeColor="text1"/>
        </w:rPr>
        <w:t xml:space="preserve">or </w:t>
      </w:r>
      <w:r w:rsidRPr="00BD129E">
        <w:rPr>
          <w:color w:val="000000" w:themeColor="text1"/>
        </w:rPr>
        <w:t>individuals do not have either condition A or condition B.  The HSUVs associated with these four alternatives are defined as: U</w:t>
      </w:r>
      <w:r w:rsidRPr="00BD129E">
        <w:rPr>
          <w:color w:val="000000" w:themeColor="text1"/>
          <w:vertAlign w:val="subscript"/>
        </w:rPr>
        <w:t>A</w:t>
      </w:r>
      <w:r w:rsidRPr="00BD129E">
        <w:rPr>
          <w:color w:val="000000" w:themeColor="text1"/>
        </w:rPr>
        <w:t>, U</w:t>
      </w:r>
      <w:r w:rsidRPr="00BD129E">
        <w:rPr>
          <w:color w:val="000000" w:themeColor="text1"/>
          <w:vertAlign w:val="subscript"/>
        </w:rPr>
        <w:t>B</w:t>
      </w:r>
      <w:r w:rsidRPr="00BD129E">
        <w:rPr>
          <w:color w:val="000000" w:themeColor="text1"/>
        </w:rPr>
        <w:t>, U</w:t>
      </w:r>
      <w:r w:rsidRPr="00BD129E">
        <w:rPr>
          <w:color w:val="000000" w:themeColor="text1"/>
          <w:vertAlign w:val="subscript"/>
        </w:rPr>
        <w:t>A,B</w:t>
      </w:r>
      <w:r w:rsidRPr="00BD129E">
        <w:rPr>
          <w:color w:val="000000" w:themeColor="text1"/>
        </w:rPr>
        <w:t>, and U</w:t>
      </w:r>
      <w:r w:rsidRPr="00BD129E">
        <w:rPr>
          <w:color w:val="000000" w:themeColor="text1"/>
          <w:vertAlign w:val="subscript"/>
        </w:rPr>
        <w:t>nA,nB</w:t>
      </w:r>
      <w:r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i/>
          <w:color w:val="000000" w:themeColor="text1"/>
        </w:rPr>
        <w:t xml:space="preserve">Additive method.  </w:t>
      </w:r>
      <w:r w:rsidRPr="00BD129E">
        <w:rPr>
          <w:color w:val="000000" w:themeColor="text1"/>
        </w:rPr>
        <w:t>The additive method assumes a constant absolute decrement relative to the baseline and the estimated HSUV for the additive JHC is calculated using:</w:t>
      </w:r>
    </w:p>
    <w:p w:rsidR="00520EF3" w:rsidRPr="00BD129E" w:rsidRDefault="00520EF3" w:rsidP="00D175B5">
      <w:pPr>
        <w:spacing w:after="0" w:line="360" w:lineRule="auto"/>
        <w:ind w:firstLine="720"/>
        <w:jc w:val="both"/>
        <w:rPr>
          <w:color w:val="000000" w:themeColor="text1"/>
        </w:rPr>
      </w:pPr>
      <w:r w:rsidRPr="00BD129E">
        <w:rPr>
          <w:color w:val="000000" w:themeColor="text1"/>
          <w:position w:val="-14"/>
          <w:lang w:val="fr-FR"/>
        </w:rPr>
        <w:object w:dxaOrig="4040" w:dyaOrig="400">
          <v:shape id="_x0000_i1058" type="#_x0000_t75" style="width:201.85pt;height:20.4pt" o:ole="">
            <v:imagedata r:id="rId123" o:title=""/>
          </v:shape>
          <o:OLEObject Type="Embed" ProgID="Equation.3" ShapeID="_x0000_i1058" DrawAspect="Content" ObjectID="_1594468644" r:id="rId124"/>
        </w:object>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t>(1)</w:t>
      </w:r>
    </w:p>
    <w:p w:rsidR="00520EF3" w:rsidRPr="00BD129E" w:rsidRDefault="00520EF3" w:rsidP="00D175B5">
      <w:pPr>
        <w:spacing w:after="0" w:line="360" w:lineRule="auto"/>
        <w:jc w:val="both"/>
        <w:rPr>
          <w:color w:val="000000" w:themeColor="text1"/>
        </w:rPr>
      </w:pPr>
      <w:r w:rsidRPr="00BD129E">
        <w:rPr>
          <w:color w:val="000000" w:themeColor="text1"/>
        </w:rPr>
        <w:t>where the superscript “add” denotes the additive method.</w:t>
      </w:r>
    </w:p>
    <w:p w:rsidR="00520EF3" w:rsidRPr="00BD129E" w:rsidRDefault="00520EF3" w:rsidP="00D175B5">
      <w:pPr>
        <w:spacing w:after="0" w:line="360" w:lineRule="auto"/>
        <w:jc w:val="both"/>
        <w:rPr>
          <w:color w:val="000000" w:themeColor="text1"/>
        </w:rPr>
      </w:pPr>
      <w:r w:rsidRPr="00BD129E">
        <w:rPr>
          <w:color w:val="000000" w:themeColor="text1"/>
        </w:rPr>
        <w:t>If a baseline of perfect health is used, the additive method can be calculated using:</w:t>
      </w:r>
    </w:p>
    <w:p w:rsidR="00520EF3" w:rsidRPr="00BD129E" w:rsidRDefault="00355E84" w:rsidP="00D175B5">
      <w:pPr>
        <w:spacing w:after="0" w:line="360" w:lineRule="auto"/>
        <w:ind w:firstLine="720"/>
        <w:jc w:val="both"/>
        <w:rPr>
          <w:color w:val="000000" w:themeColor="text1"/>
        </w:rPr>
      </w:pPr>
      <w:r w:rsidRPr="00BD129E">
        <w:rPr>
          <w:color w:val="000000" w:themeColor="text1"/>
          <w:position w:val="-14"/>
          <w:lang w:val="fr-FR"/>
        </w:rPr>
        <w:object w:dxaOrig="1780" w:dyaOrig="400">
          <v:shape id="_x0000_i1059" type="#_x0000_t75" style="width:89.5pt;height:20.4pt" o:ole="">
            <v:imagedata r:id="rId125" o:title=""/>
          </v:shape>
          <o:OLEObject Type="Embed" ProgID="Equation.3" ShapeID="_x0000_i1059" DrawAspect="Content" ObjectID="_1594468645" r:id="rId126"/>
        </w:object>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t>(2)</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i/>
          <w:color w:val="000000" w:themeColor="text1"/>
        </w:rPr>
        <w:t>Multiplicative method</w:t>
      </w:r>
      <w:r w:rsidRPr="00BD129E">
        <w:rPr>
          <w:color w:val="000000" w:themeColor="text1"/>
        </w:rPr>
        <w:t>.  The multiplicative method assumes a constant proportional decrement relative to the baseline and the estimated HSUV is calculated using:</w:t>
      </w:r>
    </w:p>
    <w:p w:rsidR="00520EF3" w:rsidRPr="00BD129E" w:rsidRDefault="00355E84" w:rsidP="00D175B5">
      <w:pPr>
        <w:spacing w:after="0" w:line="360" w:lineRule="auto"/>
        <w:ind w:firstLine="720"/>
        <w:jc w:val="both"/>
        <w:rPr>
          <w:color w:val="000000" w:themeColor="text1"/>
        </w:rPr>
      </w:pPr>
      <w:r w:rsidRPr="00BD129E">
        <w:rPr>
          <w:color w:val="000000" w:themeColor="text1"/>
          <w:position w:val="-32"/>
        </w:rPr>
        <w:object w:dxaOrig="2780" w:dyaOrig="760">
          <v:shape id="_x0000_i1060" type="#_x0000_t75" style="width:139pt;height:39.1pt" o:ole="">
            <v:imagedata r:id="rId127" o:title=""/>
          </v:shape>
          <o:OLEObject Type="Embed" ProgID="Equation.3" ShapeID="_x0000_i1060" DrawAspect="Content" ObjectID="_1594468646" r:id="rId128"/>
        </w:object>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Pr="00BD129E">
        <w:rPr>
          <w:color w:val="000000" w:themeColor="text1"/>
        </w:rPr>
        <w:tab/>
      </w:r>
      <w:r w:rsidR="00520EF3" w:rsidRPr="00BD129E">
        <w:rPr>
          <w:color w:val="000000" w:themeColor="text1"/>
        </w:rPr>
        <w:t>(3)</w:t>
      </w:r>
    </w:p>
    <w:p w:rsidR="00520EF3" w:rsidRPr="00BD129E" w:rsidRDefault="00520EF3" w:rsidP="00D175B5">
      <w:pPr>
        <w:spacing w:after="0" w:line="360" w:lineRule="auto"/>
        <w:jc w:val="both"/>
        <w:rPr>
          <w:color w:val="000000" w:themeColor="text1"/>
        </w:rPr>
      </w:pPr>
      <w:r w:rsidRPr="00BD129E">
        <w:rPr>
          <w:color w:val="000000" w:themeColor="text1"/>
        </w:rPr>
        <w:t>where the superscript “Mult” denotes the multiplicative method.</w:t>
      </w:r>
    </w:p>
    <w:p w:rsidR="00520EF3" w:rsidRPr="00BD129E" w:rsidRDefault="00520EF3" w:rsidP="00D175B5">
      <w:pPr>
        <w:spacing w:after="0" w:line="360" w:lineRule="auto"/>
        <w:jc w:val="both"/>
        <w:rPr>
          <w:color w:val="000000" w:themeColor="text1"/>
        </w:rPr>
      </w:pPr>
      <w:r w:rsidRPr="00BD129E">
        <w:rPr>
          <w:color w:val="000000" w:themeColor="text1"/>
        </w:rPr>
        <w:t>If a baseline of perfect health is used, the multiplicative method can be calculated using:</w:t>
      </w:r>
    </w:p>
    <w:p w:rsidR="00520EF3" w:rsidRPr="00BD129E" w:rsidRDefault="00355E84" w:rsidP="00D175B5">
      <w:pPr>
        <w:spacing w:after="0" w:line="360" w:lineRule="auto"/>
        <w:ind w:firstLine="720"/>
        <w:jc w:val="both"/>
        <w:rPr>
          <w:color w:val="000000" w:themeColor="text1"/>
        </w:rPr>
      </w:pPr>
      <w:r w:rsidRPr="00BD129E">
        <w:rPr>
          <w:color w:val="000000" w:themeColor="text1"/>
          <w:position w:val="-14"/>
          <w:lang w:val="fr-FR"/>
        </w:rPr>
        <w:object w:dxaOrig="1420" w:dyaOrig="400">
          <v:shape id="_x0000_i1061" type="#_x0000_t75" style="width:71.6pt;height:20.4pt" o:ole="">
            <v:imagedata r:id="rId129" o:title=""/>
          </v:shape>
          <o:OLEObject Type="Embed" ProgID="Equation.3" ShapeID="_x0000_i1061" DrawAspect="Content" ObjectID="_1594468647" r:id="rId130"/>
        </w:object>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Pr="00BD129E">
        <w:rPr>
          <w:color w:val="000000" w:themeColor="text1"/>
        </w:rPr>
        <w:tab/>
      </w:r>
      <w:r w:rsidR="00520EF3" w:rsidRPr="00BD129E">
        <w:rPr>
          <w:color w:val="000000" w:themeColor="text1"/>
        </w:rPr>
        <w:t>(4)</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i/>
          <w:color w:val="000000" w:themeColor="text1"/>
        </w:rPr>
        <w:t>Minimum method</w:t>
      </w:r>
      <w:r w:rsidRPr="00BD129E">
        <w:rPr>
          <w:color w:val="000000" w:themeColor="text1"/>
        </w:rPr>
        <w:t>.  The minimum method assumes the decrement on HRQoL associated with a comorbidity is equal to the maximum decrement attributable to the individual single health conditions, and the estimated HSUV is calculated using:</w:t>
      </w:r>
    </w:p>
    <w:p w:rsidR="00520EF3" w:rsidRPr="00BD129E" w:rsidRDefault="00355E84" w:rsidP="00D175B5">
      <w:pPr>
        <w:spacing w:after="0" w:line="360" w:lineRule="auto"/>
        <w:ind w:firstLine="720"/>
        <w:jc w:val="both"/>
        <w:rPr>
          <w:color w:val="000000" w:themeColor="text1"/>
        </w:rPr>
      </w:pPr>
      <w:r w:rsidRPr="00BD129E">
        <w:rPr>
          <w:color w:val="000000" w:themeColor="text1"/>
          <w:position w:val="-14"/>
          <w:lang w:val="fr-FR"/>
        </w:rPr>
        <w:object w:dxaOrig="2500" w:dyaOrig="400">
          <v:shape id="_x0000_i1062" type="#_x0000_t75" style="width:124pt;height:20.4pt" o:ole="">
            <v:imagedata r:id="rId131" o:title=""/>
          </v:shape>
          <o:OLEObject Type="Embed" ProgID="Equation.3" ShapeID="_x0000_i1062" DrawAspect="Content" ObjectID="_1594468648" r:id="rId132"/>
        </w:object>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r>
      <w:r w:rsidR="00520EF3" w:rsidRPr="00BD129E">
        <w:rPr>
          <w:color w:val="000000" w:themeColor="text1"/>
        </w:rPr>
        <w:tab/>
        <w:t>(5)</w:t>
      </w:r>
    </w:p>
    <w:p w:rsidR="00520EF3" w:rsidRPr="00BD129E" w:rsidRDefault="00520EF3" w:rsidP="00D175B5">
      <w:pPr>
        <w:spacing w:after="0" w:line="360" w:lineRule="auto"/>
        <w:jc w:val="both"/>
        <w:rPr>
          <w:color w:val="000000" w:themeColor="text1"/>
        </w:rPr>
      </w:pPr>
      <w:r w:rsidRPr="00BD129E">
        <w:rPr>
          <w:color w:val="000000" w:themeColor="text1"/>
        </w:rPr>
        <w:t>where the superscript “min” denotes the minimum method.</w:t>
      </w:r>
    </w:p>
    <w:p w:rsidR="00520EF3" w:rsidRPr="00BD129E" w:rsidRDefault="00520EF3" w:rsidP="00D175B5">
      <w:pPr>
        <w:spacing w:after="0" w:line="360" w:lineRule="auto"/>
        <w:jc w:val="both"/>
        <w:rPr>
          <w:color w:val="000000" w:themeColor="text1"/>
        </w:rPr>
      </w:pPr>
      <w:r w:rsidRPr="00BD129E">
        <w:rPr>
          <w:color w:val="000000" w:themeColor="text1"/>
        </w:rPr>
        <w:t>If a baseline of perfect health is used, the minimum method can be calculated using:</w:t>
      </w:r>
    </w:p>
    <w:p w:rsidR="00520EF3" w:rsidRPr="00BD129E" w:rsidRDefault="00520EF3" w:rsidP="00D175B5">
      <w:pPr>
        <w:spacing w:after="0" w:line="360" w:lineRule="auto"/>
        <w:jc w:val="both"/>
        <w:rPr>
          <w:color w:val="000000" w:themeColor="text1"/>
        </w:rPr>
      </w:pPr>
      <w:r w:rsidRPr="00BD129E">
        <w:rPr>
          <w:color w:val="000000" w:themeColor="text1"/>
        </w:rPr>
        <w:tab/>
      </w:r>
      <w:r w:rsidR="00355E84" w:rsidRPr="00BD129E">
        <w:rPr>
          <w:color w:val="000000" w:themeColor="text1"/>
          <w:position w:val="-14"/>
          <w:lang w:val="fr-FR"/>
        </w:rPr>
        <w:object w:dxaOrig="1880" w:dyaOrig="400">
          <v:shape id="_x0000_i1063" type="#_x0000_t75" style="width:94.45pt;height:20.4pt" o:ole="">
            <v:imagedata r:id="rId133" o:title=""/>
          </v:shape>
          <o:OLEObject Type="Embed" ProgID="Equation.3" ShapeID="_x0000_i1063" DrawAspect="Content" ObjectID="_1594468649" r:id="rId134"/>
        </w:object>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r>
      <w:r w:rsidRPr="00BD129E">
        <w:rPr>
          <w:color w:val="000000" w:themeColor="text1"/>
        </w:rPr>
        <w:tab/>
        <w:t>(6)</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i/>
          <w:color w:val="000000" w:themeColor="text1"/>
        </w:rPr>
        <w:t xml:space="preserve">Adjusted decrement estimator. </w:t>
      </w:r>
      <w:r w:rsidRPr="00BD129E">
        <w:rPr>
          <w:color w:val="000000" w:themeColor="text1"/>
        </w:rPr>
        <w:t>The adjusted decrement estimator (ADE) has recently been proposed as an alternative method to estimate HSUVs for JHCs</w:t>
      </w:r>
      <w:r w:rsidR="00AA7EEE" w:rsidRPr="00BD129E">
        <w:rPr>
          <w:color w:val="000000" w:themeColor="text1"/>
        </w:rPr>
        <w:t xml:space="preserve"> [</w:t>
      </w:r>
      <w:r w:rsidRPr="00BD129E">
        <w:rPr>
          <w:color w:val="000000" w:themeColor="text1"/>
        </w:rPr>
        <w:t>15]</w:t>
      </w:r>
      <w:r w:rsidR="00355E84" w:rsidRPr="00BD129E">
        <w:rPr>
          <w:color w:val="000000" w:themeColor="text1"/>
        </w:rPr>
        <w:t>.</w:t>
      </w:r>
      <w:r w:rsidRPr="00BD129E">
        <w:rPr>
          <w:color w:val="000000" w:themeColor="text1"/>
        </w:rPr>
        <w:t xml:space="preserve">  This estimator is a variation of the minimum method and assumes the estimated HSUV for the JHC has an upper bound equal to the minimum of the HSUVs from the two single health conditions.  The proposed method is described by: </w:t>
      </w:r>
    </w:p>
    <w:p w:rsidR="00520EF3" w:rsidRPr="00BD129E" w:rsidRDefault="00355E84" w:rsidP="00D175B5">
      <w:pPr>
        <w:spacing w:after="0" w:line="360" w:lineRule="auto"/>
        <w:ind w:firstLine="720"/>
        <w:jc w:val="both"/>
        <w:rPr>
          <w:color w:val="000000" w:themeColor="text1"/>
        </w:rPr>
      </w:pPr>
      <w:r w:rsidRPr="00BD129E">
        <w:rPr>
          <w:color w:val="000000" w:themeColor="text1"/>
          <w:position w:val="-14"/>
          <w:lang w:val="fr-FR"/>
        </w:rPr>
        <w:object w:dxaOrig="4900" w:dyaOrig="400">
          <v:shape id="_x0000_i1064" type="#_x0000_t75" style="width:245.15pt;height:20.4pt" o:ole="">
            <v:imagedata r:id="rId135" o:title=""/>
          </v:shape>
          <o:OLEObject Type="Embed" ProgID="Equation.3" ShapeID="_x0000_i1064" DrawAspect="Content" ObjectID="_1594468650" r:id="rId136"/>
        </w:object>
      </w:r>
      <w:r w:rsidR="00520EF3" w:rsidRPr="00BD129E">
        <w:rPr>
          <w:color w:val="000000" w:themeColor="text1"/>
        </w:rPr>
        <w:tab/>
      </w:r>
      <w:r w:rsidR="00520EF3" w:rsidRPr="00BD129E">
        <w:rPr>
          <w:color w:val="000000" w:themeColor="text1"/>
        </w:rPr>
        <w:tab/>
      </w:r>
      <w:r w:rsidR="00722EC2" w:rsidRPr="00BD129E">
        <w:rPr>
          <w:color w:val="000000" w:themeColor="text1"/>
        </w:rPr>
        <w:tab/>
      </w:r>
      <w:r w:rsidR="00520EF3" w:rsidRPr="00BD129E">
        <w:rPr>
          <w:color w:val="000000" w:themeColor="text1"/>
        </w:rPr>
        <w:t>(7)</w:t>
      </w:r>
    </w:p>
    <w:p w:rsidR="00520EF3" w:rsidRPr="00BD129E" w:rsidRDefault="00520EF3" w:rsidP="00D175B5">
      <w:pPr>
        <w:spacing w:after="0" w:line="360" w:lineRule="auto"/>
        <w:jc w:val="both"/>
        <w:rPr>
          <w:color w:val="000000" w:themeColor="text1"/>
        </w:rPr>
      </w:pPr>
      <w:r w:rsidRPr="00BD129E">
        <w:rPr>
          <w:color w:val="000000" w:themeColor="text1"/>
        </w:rPr>
        <w:t>where the superscript “ADE” denotes the adjusted decrement estimator.</w:t>
      </w:r>
    </w:p>
    <w:p w:rsidR="00520EF3" w:rsidRPr="00BD129E" w:rsidRDefault="00520EF3" w:rsidP="00D175B5">
      <w:pPr>
        <w:spacing w:after="0" w:line="360" w:lineRule="auto"/>
        <w:jc w:val="both"/>
        <w:rPr>
          <w:i/>
          <w:color w:val="000000" w:themeColor="text1"/>
        </w:rPr>
      </w:pPr>
    </w:p>
    <w:p w:rsidR="00520EF3" w:rsidRPr="00BD129E" w:rsidRDefault="00520EF3" w:rsidP="00D175B5">
      <w:pPr>
        <w:spacing w:after="0" w:line="360" w:lineRule="auto"/>
        <w:jc w:val="both"/>
        <w:rPr>
          <w:color w:val="000000" w:themeColor="text1"/>
        </w:rPr>
      </w:pPr>
      <w:r w:rsidRPr="00BD129E">
        <w:rPr>
          <w:i/>
          <w:color w:val="000000" w:themeColor="text1"/>
        </w:rPr>
        <w:t>Combination model</w:t>
      </w:r>
      <w:r w:rsidRPr="00BD129E">
        <w:rPr>
          <w:color w:val="000000" w:themeColor="text1"/>
        </w:rPr>
        <w:t xml:space="preserve">.  Basu </w:t>
      </w:r>
      <w:r w:rsidRPr="00BD129E">
        <w:rPr>
          <w:i/>
          <w:color w:val="000000" w:themeColor="text1"/>
        </w:rPr>
        <w:t>et al.</w:t>
      </w:r>
      <w:r w:rsidRPr="00BD129E">
        <w:rPr>
          <w:color w:val="000000" w:themeColor="text1"/>
        </w:rPr>
        <w:t xml:space="preserve"> recently proposed a simple linear model </w:t>
      </w:r>
      <w:r w:rsidR="00722EC2" w:rsidRPr="00BD129E">
        <w:rPr>
          <w:color w:val="000000" w:themeColor="text1"/>
        </w:rPr>
        <w:t>that</w:t>
      </w:r>
      <w:r w:rsidRPr="00BD129E">
        <w:rPr>
          <w:color w:val="000000" w:themeColor="text1"/>
        </w:rPr>
        <w:t xml:space="preserve"> incorporates terms representing the additive, multiplicative and minimum methods</w:t>
      </w:r>
      <w:r w:rsidR="00AA7EEE" w:rsidRPr="00BD129E">
        <w:rPr>
          <w:color w:val="000000" w:themeColor="text1"/>
        </w:rPr>
        <w:t xml:space="preserve"> [</w:t>
      </w:r>
      <w:r w:rsidRPr="00BD129E">
        <w:rPr>
          <w:color w:val="000000" w:themeColor="text1"/>
        </w:rPr>
        <w:t>9]  The model is formulated from a) an adaptation of work originally presented by Keeny and Raiffa (1976, 1993) which was based on decision theory and multi-attribute utility functions</w:t>
      </w:r>
      <w:r w:rsidR="00AA7EEE" w:rsidRPr="00BD129E">
        <w:rPr>
          <w:color w:val="000000" w:themeColor="text1"/>
        </w:rPr>
        <w:t xml:space="preserve"> [</w:t>
      </w:r>
      <w:r w:rsidRPr="00BD129E">
        <w:rPr>
          <w:color w:val="000000" w:themeColor="text1"/>
        </w:rPr>
        <w:t>21-22] and b) a prospect theory that proposes the value function is convex for losses with a marginal rate of decrement in value with increasing losses, as presented by Tversky and Kahneman (1992)</w:t>
      </w:r>
      <w:r w:rsidR="00AA7EEE" w:rsidRPr="00BD129E">
        <w:rPr>
          <w:color w:val="000000" w:themeColor="text1"/>
        </w:rPr>
        <w:t xml:space="preserve"> [</w:t>
      </w:r>
      <w:r w:rsidRPr="00BD129E">
        <w:rPr>
          <w:color w:val="000000" w:themeColor="text1"/>
        </w:rPr>
        <w:t>23]  The model is defined by:</w:t>
      </w:r>
    </w:p>
    <w:p w:rsidR="00520EF3" w:rsidRPr="00BD129E" w:rsidRDefault="00722EC2" w:rsidP="00D175B5">
      <w:pPr>
        <w:spacing w:after="0" w:line="360" w:lineRule="auto"/>
        <w:ind w:firstLine="720"/>
        <w:jc w:val="both"/>
        <w:rPr>
          <w:color w:val="000000" w:themeColor="text1"/>
        </w:rPr>
      </w:pPr>
      <w:r w:rsidRPr="00BD129E">
        <w:rPr>
          <w:color w:val="000000" w:themeColor="text1"/>
          <w:position w:val="-32"/>
          <w:lang w:val="fr-FR"/>
        </w:rPr>
        <w:object w:dxaOrig="7100" w:dyaOrig="760">
          <v:shape id="_x0000_i1065" type="#_x0000_t75" style="width:354.6pt;height:39.1pt" o:ole="">
            <v:imagedata r:id="rId137" o:title=""/>
          </v:shape>
          <o:OLEObject Type="Embed" ProgID="Equation.3" ShapeID="_x0000_i1065" DrawAspect="Content" ObjectID="_1594468651" r:id="rId138"/>
        </w:object>
      </w:r>
      <w:r w:rsidR="00520EF3" w:rsidRPr="00BD129E">
        <w:rPr>
          <w:color w:val="000000" w:themeColor="text1"/>
        </w:rPr>
        <w:tab/>
        <w:t>(8)</w:t>
      </w:r>
    </w:p>
    <w:p w:rsidR="00520EF3" w:rsidRPr="00BD129E" w:rsidRDefault="00520EF3" w:rsidP="00D175B5">
      <w:pPr>
        <w:spacing w:after="0" w:line="360" w:lineRule="auto"/>
        <w:jc w:val="both"/>
        <w:rPr>
          <w:color w:val="000000" w:themeColor="text1"/>
        </w:rPr>
      </w:pPr>
      <w:r w:rsidRPr="00BD129E">
        <w:rPr>
          <w:color w:val="000000" w:themeColor="text1"/>
        </w:rPr>
        <w:t xml:space="preserve">where the superscript “comb” denotes the combination model, </w:t>
      </w:r>
      <w:r w:rsidRPr="00BD129E">
        <w:rPr>
          <w:color w:val="000000" w:themeColor="text1"/>
          <w:position w:val="-6"/>
        </w:rPr>
        <w:object w:dxaOrig="200" w:dyaOrig="220">
          <v:shape id="_x0000_i1066" type="#_x0000_t75" style="width:10pt;height:10.4pt" o:ole="">
            <v:imagedata r:id="rId84" o:title=""/>
          </v:shape>
          <o:OLEObject Type="Embed" ProgID="Equation.3" ShapeID="_x0000_i1066" DrawAspect="Content" ObjectID="_1594468652" r:id="rId139"/>
        </w:object>
      </w:r>
      <w:r w:rsidRPr="00BD129E">
        <w:rPr>
          <w:color w:val="000000" w:themeColor="text1"/>
        </w:rPr>
        <w:t xml:space="preserve"> the residual and the beta coefficients are obtained using ordinary least square regressions.  Equation 8 uses a baseline of perfect health.  Using an adjusted baseline, the combination model can be defined by:</w:t>
      </w:r>
    </w:p>
    <w:p w:rsidR="00520EF3" w:rsidRPr="00BD129E" w:rsidRDefault="00355E84" w:rsidP="00D175B5">
      <w:pPr>
        <w:spacing w:after="0" w:line="360" w:lineRule="auto"/>
        <w:ind w:firstLine="720"/>
        <w:jc w:val="both"/>
        <w:rPr>
          <w:color w:val="000000" w:themeColor="text1"/>
        </w:rPr>
      </w:pPr>
      <w:r w:rsidRPr="00BD129E">
        <w:rPr>
          <w:color w:val="000000" w:themeColor="text1"/>
          <w:position w:val="-52"/>
          <w:lang w:val="fr-FR"/>
        </w:rPr>
        <w:object w:dxaOrig="7160" w:dyaOrig="1160">
          <v:shape id="_x0000_i1067" type="#_x0000_t75" style="width:357.9pt;height:57.85pt" o:ole="">
            <v:imagedata r:id="rId140" o:title=""/>
          </v:shape>
          <o:OLEObject Type="Embed" ProgID="Equation.3" ShapeID="_x0000_i1067" DrawAspect="Content" ObjectID="_1594468653" r:id="rId141"/>
        </w:object>
      </w:r>
      <w:r w:rsidR="00520EF3" w:rsidRPr="00BD129E">
        <w:rPr>
          <w:color w:val="000000" w:themeColor="text1"/>
        </w:rPr>
        <w:tab/>
        <w:t>(9)</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 combination model reduces to the three traditional methods under the following conditions:[9]</w:t>
      </w:r>
    </w:p>
    <w:p w:rsidR="00520EF3" w:rsidRPr="00BD129E" w:rsidRDefault="00520EF3" w:rsidP="00D175B5">
      <w:pPr>
        <w:spacing w:after="0" w:line="360" w:lineRule="auto"/>
        <w:jc w:val="both"/>
        <w:rPr>
          <w:color w:val="000000" w:themeColor="text1"/>
        </w:rPr>
      </w:pPr>
      <w:r w:rsidRPr="00BD129E">
        <w:rPr>
          <w:color w:val="000000" w:themeColor="text1"/>
        </w:rPr>
        <w:t xml:space="preserve">When </w:t>
      </w:r>
      <w:r w:rsidRPr="00BD129E">
        <w:rPr>
          <w:rFonts w:ascii="Symbol" w:hAnsi="Symbol"/>
          <w:color w:val="000000" w:themeColor="text1"/>
        </w:rPr>
        <w:t></w:t>
      </w:r>
      <w:r w:rsidRPr="00BD129E">
        <w:rPr>
          <w:color w:val="000000" w:themeColor="text1"/>
          <w:vertAlign w:val="subscript"/>
        </w:rPr>
        <w:t>0</w:t>
      </w:r>
      <w:r w:rsidRPr="00BD129E">
        <w:rPr>
          <w:color w:val="000000" w:themeColor="text1"/>
        </w:rPr>
        <w:t xml:space="preserve"> = 0, </w:t>
      </w:r>
      <w:r w:rsidRPr="00BD129E">
        <w:rPr>
          <w:rFonts w:ascii="Symbol" w:hAnsi="Symbol"/>
          <w:color w:val="000000" w:themeColor="text1"/>
        </w:rPr>
        <w:t></w:t>
      </w:r>
      <w:r w:rsidRPr="00BD129E">
        <w:rPr>
          <w:color w:val="000000" w:themeColor="text1"/>
          <w:vertAlign w:val="subscript"/>
        </w:rPr>
        <w:t>1</w:t>
      </w:r>
      <w:r w:rsidRPr="00BD129E">
        <w:rPr>
          <w:color w:val="000000" w:themeColor="text1"/>
        </w:rPr>
        <w:t xml:space="preserve"> = 1, </w:t>
      </w:r>
      <w:r w:rsidRPr="00BD129E">
        <w:rPr>
          <w:rFonts w:ascii="Symbol" w:hAnsi="Symbol"/>
          <w:color w:val="000000" w:themeColor="text1"/>
        </w:rPr>
        <w:t></w:t>
      </w:r>
      <w:r w:rsidRPr="00BD129E">
        <w:rPr>
          <w:color w:val="000000" w:themeColor="text1"/>
          <w:vertAlign w:val="subscript"/>
        </w:rPr>
        <w:t>2</w:t>
      </w:r>
      <w:r w:rsidRPr="00BD129E">
        <w:rPr>
          <w:color w:val="000000" w:themeColor="text1"/>
        </w:rPr>
        <w:t xml:space="preserve"> = 1 and </w:t>
      </w:r>
      <w:r w:rsidRPr="00BD129E">
        <w:rPr>
          <w:rFonts w:ascii="Symbol" w:hAnsi="Symbol"/>
          <w:color w:val="000000" w:themeColor="text1"/>
        </w:rPr>
        <w:t></w:t>
      </w:r>
      <w:r w:rsidRPr="00BD129E">
        <w:rPr>
          <w:color w:val="000000" w:themeColor="text1"/>
          <w:vertAlign w:val="subscript"/>
        </w:rPr>
        <w:t>3</w:t>
      </w:r>
      <w:r w:rsidRPr="00BD129E">
        <w:rPr>
          <w:color w:val="000000" w:themeColor="text1"/>
        </w:rPr>
        <w:t xml:space="preserve"> = 0, then Eqn 8 collapses to Eqn 2 (additive method)</w:t>
      </w:r>
    </w:p>
    <w:p w:rsidR="00520EF3" w:rsidRPr="00BD129E" w:rsidRDefault="00520EF3" w:rsidP="00D175B5">
      <w:pPr>
        <w:spacing w:after="0" w:line="360" w:lineRule="auto"/>
        <w:jc w:val="both"/>
        <w:rPr>
          <w:color w:val="000000" w:themeColor="text1"/>
        </w:rPr>
      </w:pPr>
      <w:r w:rsidRPr="00BD129E">
        <w:rPr>
          <w:color w:val="000000" w:themeColor="text1"/>
        </w:rPr>
        <w:t xml:space="preserve">When </w:t>
      </w:r>
      <w:r w:rsidRPr="00BD129E">
        <w:rPr>
          <w:rFonts w:ascii="Symbol" w:hAnsi="Symbol"/>
          <w:color w:val="000000" w:themeColor="text1"/>
        </w:rPr>
        <w:t></w:t>
      </w:r>
      <w:r w:rsidRPr="00BD129E">
        <w:rPr>
          <w:color w:val="000000" w:themeColor="text1"/>
          <w:vertAlign w:val="subscript"/>
        </w:rPr>
        <w:t>0</w:t>
      </w:r>
      <w:r w:rsidRPr="00BD129E">
        <w:rPr>
          <w:color w:val="000000" w:themeColor="text1"/>
        </w:rPr>
        <w:t xml:space="preserve"> = 0, </w:t>
      </w:r>
      <w:r w:rsidRPr="00BD129E">
        <w:rPr>
          <w:rFonts w:ascii="Symbol" w:hAnsi="Symbol"/>
          <w:color w:val="000000" w:themeColor="text1"/>
        </w:rPr>
        <w:t></w:t>
      </w:r>
      <w:r w:rsidRPr="00BD129E">
        <w:rPr>
          <w:color w:val="000000" w:themeColor="text1"/>
          <w:vertAlign w:val="subscript"/>
        </w:rPr>
        <w:t>1</w:t>
      </w:r>
      <w:r w:rsidRPr="00BD129E">
        <w:rPr>
          <w:color w:val="000000" w:themeColor="text1"/>
        </w:rPr>
        <w:t xml:space="preserve"> = 1, </w:t>
      </w:r>
      <w:r w:rsidRPr="00BD129E">
        <w:rPr>
          <w:rFonts w:ascii="Symbol" w:hAnsi="Symbol"/>
          <w:color w:val="000000" w:themeColor="text1"/>
        </w:rPr>
        <w:t></w:t>
      </w:r>
      <w:r w:rsidRPr="00BD129E">
        <w:rPr>
          <w:color w:val="000000" w:themeColor="text1"/>
          <w:vertAlign w:val="subscript"/>
        </w:rPr>
        <w:t>2</w:t>
      </w:r>
      <w:r w:rsidRPr="00BD129E">
        <w:rPr>
          <w:color w:val="000000" w:themeColor="text1"/>
        </w:rPr>
        <w:t xml:space="preserve"> = 1 and </w:t>
      </w:r>
      <w:r w:rsidRPr="00BD129E">
        <w:rPr>
          <w:rFonts w:ascii="Symbol" w:hAnsi="Symbol"/>
          <w:color w:val="000000" w:themeColor="text1"/>
        </w:rPr>
        <w:t></w:t>
      </w:r>
      <w:r w:rsidRPr="00BD129E">
        <w:rPr>
          <w:color w:val="000000" w:themeColor="text1"/>
          <w:vertAlign w:val="subscript"/>
        </w:rPr>
        <w:t>3</w:t>
      </w:r>
      <w:r w:rsidRPr="00BD129E">
        <w:rPr>
          <w:color w:val="000000" w:themeColor="text1"/>
        </w:rPr>
        <w:t xml:space="preserve"> = -1, then Eqn 8 collapses to Eqn 4 (multiplicative method)</w:t>
      </w:r>
    </w:p>
    <w:p w:rsidR="00520EF3" w:rsidRPr="00BD129E" w:rsidRDefault="00520EF3" w:rsidP="00D175B5">
      <w:pPr>
        <w:spacing w:after="0" w:line="360" w:lineRule="auto"/>
        <w:jc w:val="both"/>
        <w:rPr>
          <w:color w:val="000000" w:themeColor="text1"/>
        </w:rPr>
      </w:pPr>
      <w:r w:rsidRPr="00BD129E">
        <w:rPr>
          <w:color w:val="000000" w:themeColor="text1"/>
        </w:rPr>
        <w:t xml:space="preserve">When </w:t>
      </w:r>
      <w:r w:rsidRPr="00BD129E">
        <w:rPr>
          <w:rFonts w:ascii="Symbol" w:hAnsi="Symbol"/>
          <w:color w:val="000000" w:themeColor="text1"/>
        </w:rPr>
        <w:t></w:t>
      </w:r>
      <w:r w:rsidRPr="00BD129E">
        <w:rPr>
          <w:color w:val="000000" w:themeColor="text1"/>
          <w:vertAlign w:val="subscript"/>
        </w:rPr>
        <w:t>0</w:t>
      </w:r>
      <w:r w:rsidRPr="00BD129E">
        <w:rPr>
          <w:color w:val="000000" w:themeColor="text1"/>
        </w:rPr>
        <w:t xml:space="preserve"> = 0, </w:t>
      </w:r>
      <w:r w:rsidRPr="00BD129E">
        <w:rPr>
          <w:rFonts w:ascii="Symbol" w:hAnsi="Symbol"/>
          <w:color w:val="000000" w:themeColor="text1"/>
        </w:rPr>
        <w:t></w:t>
      </w:r>
      <w:r w:rsidRPr="00BD129E">
        <w:rPr>
          <w:color w:val="000000" w:themeColor="text1"/>
          <w:vertAlign w:val="subscript"/>
        </w:rPr>
        <w:t>1</w:t>
      </w:r>
      <w:r w:rsidRPr="00BD129E">
        <w:rPr>
          <w:color w:val="000000" w:themeColor="text1"/>
        </w:rPr>
        <w:t xml:space="preserve"> = 1, </w:t>
      </w:r>
      <w:r w:rsidRPr="00BD129E">
        <w:rPr>
          <w:rFonts w:ascii="Symbol" w:hAnsi="Symbol"/>
          <w:color w:val="000000" w:themeColor="text1"/>
        </w:rPr>
        <w:t></w:t>
      </w:r>
      <w:r w:rsidRPr="00BD129E">
        <w:rPr>
          <w:color w:val="000000" w:themeColor="text1"/>
          <w:vertAlign w:val="subscript"/>
        </w:rPr>
        <w:t>2</w:t>
      </w:r>
      <w:r w:rsidRPr="00BD129E">
        <w:rPr>
          <w:color w:val="000000" w:themeColor="text1"/>
        </w:rPr>
        <w:t xml:space="preserve"> = 0 and </w:t>
      </w:r>
      <w:r w:rsidRPr="00BD129E">
        <w:rPr>
          <w:rFonts w:ascii="Symbol" w:hAnsi="Symbol"/>
          <w:color w:val="000000" w:themeColor="text1"/>
        </w:rPr>
        <w:t></w:t>
      </w:r>
      <w:r w:rsidRPr="00BD129E">
        <w:rPr>
          <w:color w:val="000000" w:themeColor="text1"/>
          <w:vertAlign w:val="subscript"/>
        </w:rPr>
        <w:t>3</w:t>
      </w:r>
      <w:r w:rsidRPr="00BD129E">
        <w:rPr>
          <w:color w:val="000000" w:themeColor="text1"/>
        </w:rPr>
        <w:t xml:space="preserve"> = 0, then Eqn 8 collapses to Eqn 6 (minimum method)</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i/>
          <w:color w:val="000000" w:themeColor="text1"/>
        </w:rPr>
      </w:pPr>
      <w:r w:rsidRPr="00BD129E">
        <w:rPr>
          <w:b/>
          <w:i/>
          <w:color w:val="000000" w:themeColor="text1"/>
        </w:rPr>
        <w:lastRenderedPageBreak/>
        <w:t>Methods used to estimate or predict HSUVs for JHCs in the studies reviewed</w:t>
      </w:r>
    </w:p>
    <w:p w:rsidR="00520EF3" w:rsidRPr="00BD129E" w:rsidRDefault="00520EF3" w:rsidP="00D175B5">
      <w:pPr>
        <w:spacing w:after="0" w:line="360" w:lineRule="auto"/>
        <w:jc w:val="both"/>
        <w:rPr>
          <w:color w:val="000000" w:themeColor="text1"/>
        </w:rPr>
      </w:pPr>
      <w:r w:rsidRPr="00BD129E">
        <w:rPr>
          <w:color w:val="000000" w:themeColor="text1"/>
        </w:rPr>
        <w:t xml:space="preserve">Table 2 provides an indication of the methods compared in each of the studies.  The studies are </w:t>
      </w:r>
      <w:r w:rsidR="00F92A97" w:rsidRPr="00BD129E">
        <w:rPr>
          <w:color w:val="000000" w:themeColor="text1"/>
        </w:rPr>
        <w:t>subgroup</w:t>
      </w:r>
      <w:r w:rsidRPr="00BD129E">
        <w:rPr>
          <w:color w:val="000000" w:themeColor="text1"/>
        </w:rPr>
        <w:t>ed into those (n</w:t>
      </w:r>
      <w:r w:rsidR="00722EC2" w:rsidRPr="00BD129E">
        <w:rPr>
          <w:color w:val="000000" w:themeColor="text1"/>
        </w:rPr>
        <w:t xml:space="preserve"> </w:t>
      </w:r>
      <w:r w:rsidRPr="00BD129E">
        <w:rPr>
          <w:color w:val="000000" w:themeColor="text1"/>
        </w:rPr>
        <w:t>=</w:t>
      </w:r>
      <w:r w:rsidR="00722EC2" w:rsidRPr="00BD129E">
        <w:rPr>
          <w:color w:val="000000" w:themeColor="text1"/>
        </w:rPr>
        <w:t xml:space="preserve"> </w:t>
      </w:r>
      <w:r w:rsidRPr="00BD129E">
        <w:rPr>
          <w:color w:val="000000" w:themeColor="text1"/>
        </w:rPr>
        <w:t>3) using directly elicited HSUVs and those (n</w:t>
      </w:r>
      <w:r w:rsidR="00722EC2" w:rsidRPr="00BD129E">
        <w:rPr>
          <w:color w:val="000000" w:themeColor="text1"/>
        </w:rPr>
        <w:t xml:space="preserve"> </w:t>
      </w:r>
      <w:r w:rsidRPr="00BD129E">
        <w:rPr>
          <w:color w:val="000000" w:themeColor="text1"/>
        </w:rPr>
        <w:t>=</w:t>
      </w:r>
      <w:r w:rsidR="00722EC2" w:rsidRPr="00BD129E">
        <w:rPr>
          <w:color w:val="000000" w:themeColor="text1"/>
        </w:rPr>
        <w:t xml:space="preserve"> </w:t>
      </w:r>
      <w:r w:rsidRPr="00BD129E">
        <w:rPr>
          <w:color w:val="000000" w:themeColor="text1"/>
        </w:rPr>
        <w:t xml:space="preserve">8) using HSUVs obtained from generic HRQoL instruments.  The latter are further </w:t>
      </w:r>
      <w:r w:rsidR="00F92A97" w:rsidRPr="00BD129E">
        <w:rPr>
          <w:color w:val="000000" w:themeColor="text1"/>
        </w:rPr>
        <w:t>subgroup</w:t>
      </w:r>
      <w:r w:rsidRPr="00BD129E">
        <w:rPr>
          <w:color w:val="000000" w:themeColor="text1"/>
        </w:rPr>
        <w:t>ed into the two studies predicting HSUVs from regression models and the six studies estimating mean HSUVs for JHCs using mean HSUVs from subgroups with single health conditions.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Ten studies assessed the additive method, ten the multiplicative method, seven the minimum method, and three the combination model.  Two studies</w:t>
      </w:r>
      <w:r w:rsidR="0068402E" w:rsidRPr="00BD129E">
        <w:rPr>
          <w:color w:val="000000" w:themeColor="text1"/>
        </w:rPr>
        <w:t xml:space="preserve"> </w:t>
      </w:r>
      <w:r w:rsidRPr="00BD129E">
        <w:rPr>
          <w:color w:val="000000" w:themeColor="text1"/>
        </w:rPr>
        <w:t>[10,12] evaluated just one of the techniques while the others compared results generated using two</w:t>
      </w:r>
      <w:r w:rsidR="00AA7EEE" w:rsidRPr="00BD129E">
        <w:rPr>
          <w:color w:val="000000" w:themeColor="text1"/>
        </w:rPr>
        <w:t xml:space="preserve"> [</w:t>
      </w:r>
      <w:r w:rsidRPr="00BD129E">
        <w:rPr>
          <w:color w:val="000000" w:themeColor="text1"/>
        </w:rPr>
        <w:t>7,13]</w:t>
      </w:r>
      <w:r w:rsidR="0068402E" w:rsidRPr="00BD129E">
        <w:rPr>
          <w:color w:val="000000" w:themeColor="text1"/>
        </w:rPr>
        <w:t>,</w:t>
      </w:r>
      <w:r w:rsidRPr="00BD129E">
        <w:rPr>
          <w:color w:val="000000" w:themeColor="text1"/>
        </w:rPr>
        <w:t xml:space="preserve"> three</w:t>
      </w:r>
      <w:r w:rsidR="00AA7EEE" w:rsidRPr="00BD129E">
        <w:rPr>
          <w:color w:val="000000" w:themeColor="text1"/>
        </w:rPr>
        <w:t xml:space="preserve"> [</w:t>
      </w:r>
      <w:r w:rsidRPr="00BD129E">
        <w:rPr>
          <w:color w:val="000000" w:themeColor="text1"/>
        </w:rPr>
        <w:t>8,11,14]</w:t>
      </w:r>
      <w:r w:rsidR="0068402E" w:rsidRPr="00BD129E">
        <w:rPr>
          <w:color w:val="000000" w:themeColor="text1"/>
        </w:rPr>
        <w:t>,</w:t>
      </w:r>
      <w:r w:rsidRPr="00BD129E">
        <w:rPr>
          <w:color w:val="000000" w:themeColor="text1"/>
        </w:rPr>
        <w:t xml:space="preserve"> or more techniques</w:t>
      </w:r>
      <w:r w:rsidR="00AA7EEE" w:rsidRPr="00BD129E">
        <w:rPr>
          <w:color w:val="000000" w:themeColor="text1"/>
        </w:rPr>
        <w:t xml:space="preserve"> [</w:t>
      </w:r>
      <w:r w:rsidRPr="00BD129E">
        <w:rPr>
          <w:color w:val="000000" w:themeColor="text1"/>
        </w:rPr>
        <w:t>9,15-17]</w:t>
      </w:r>
      <w:r w:rsidR="0068402E"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TABLE 2: Reported results and supporting statistics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color w:val="000000" w:themeColor="text1"/>
        </w:rPr>
      </w:pPr>
      <w:r w:rsidRPr="00BD129E">
        <w:rPr>
          <w:b/>
          <w:color w:val="000000" w:themeColor="text1"/>
        </w:rPr>
        <w:t>REPORTED RESULTS</w:t>
      </w:r>
    </w:p>
    <w:p w:rsidR="00520EF3" w:rsidRPr="00BD129E" w:rsidRDefault="00520EF3" w:rsidP="00D175B5">
      <w:pPr>
        <w:spacing w:after="0" w:line="360" w:lineRule="auto"/>
        <w:jc w:val="both"/>
        <w:rPr>
          <w:b/>
          <w:i/>
          <w:color w:val="000000" w:themeColor="text1"/>
        </w:rPr>
      </w:pPr>
      <w:r w:rsidRPr="00BD129E">
        <w:rPr>
          <w:b/>
          <w:i/>
          <w:color w:val="000000" w:themeColor="text1"/>
        </w:rPr>
        <w:t>Studies using HSUVs elicited directly from patients</w:t>
      </w:r>
      <w:r w:rsidRPr="00BD129E" w:rsidDel="005D13AC">
        <w:rPr>
          <w:b/>
          <w:i/>
          <w:color w:val="000000" w:themeColor="text1"/>
        </w:rPr>
        <w:t xml:space="preserve"> </w:t>
      </w:r>
    </w:p>
    <w:p w:rsidR="00520EF3" w:rsidRPr="00BD129E" w:rsidRDefault="00520EF3" w:rsidP="00D175B5">
      <w:pPr>
        <w:spacing w:after="0" w:line="360" w:lineRule="auto"/>
        <w:jc w:val="both"/>
        <w:rPr>
          <w:color w:val="000000" w:themeColor="text1"/>
        </w:rPr>
      </w:pPr>
      <w:r w:rsidRPr="00BD129E">
        <w:rPr>
          <w:color w:val="000000" w:themeColor="text1"/>
        </w:rPr>
        <w:t>Of the three studies using the elicited HSUVs</w:t>
      </w:r>
      <w:r w:rsidR="00AA7EEE" w:rsidRPr="00BD129E">
        <w:rPr>
          <w:color w:val="000000" w:themeColor="text1"/>
        </w:rPr>
        <w:t xml:space="preserve"> [</w:t>
      </w:r>
      <w:r w:rsidRPr="00BD129E">
        <w:rPr>
          <w:color w:val="000000" w:themeColor="text1"/>
        </w:rPr>
        <w:t>7-9]</w:t>
      </w:r>
      <w:r w:rsidR="0068402E" w:rsidRPr="00BD129E">
        <w:rPr>
          <w:color w:val="000000" w:themeColor="text1"/>
        </w:rPr>
        <w:t>,</w:t>
      </w:r>
      <w:r w:rsidRPr="00BD129E">
        <w:rPr>
          <w:color w:val="000000" w:themeColor="text1"/>
        </w:rPr>
        <w:t xml:space="preserve"> Esnaola </w:t>
      </w:r>
      <w:r w:rsidR="00722EC2" w:rsidRPr="00BD129E">
        <w:rPr>
          <w:color w:val="000000" w:themeColor="text1"/>
        </w:rPr>
        <w:t xml:space="preserve">et al. </w:t>
      </w:r>
      <w:r w:rsidRPr="00BD129E">
        <w:rPr>
          <w:color w:val="000000" w:themeColor="text1"/>
        </w:rPr>
        <w:t xml:space="preserve">reported the median absolute difference between the actual and estimated HSUVs for the multiplicative method was significantly lower than that for the additive method (Wilcoxon signed ranks test, </w:t>
      </w:r>
      <w:r w:rsidR="00722EC2" w:rsidRPr="00BD129E">
        <w:rPr>
          <w:i/>
          <w:color w:val="000000" w:themeColor="text1"/>
        </w:rPr>
        <w:t>P</w:t>
      </w:r>
      <w:r w:rsidR="00722EC2" w:rsidRPr="00BD129E">
        <w:rPr>
          <w:color w:val="000000" w:themeColor="text1"/>
        </w:rPr>
        <w:t xml:space="preserve"> </w:t>
      </w:r>
      <w:r w:rsidRPr="00BD129E">
        <w:rPr>
          <w:color w:val="000000" w:themeColor="text1"/>
        </w:rPr>
        <w:t>&lt;</w:t>
      </w:r>
      <w:r w:rsidR="00722EC2" w:rsidRPr="00BD129E">
        <w:rPr>
          <w:color w:val="000000" w:themeColor="text1"/>
        </w:rPr>
        <w:t xml:space="preserve"> </w:t>
      </w:r>
      <w:r w:rsidRPr="00BD129E">
        <w:rPr>
          <w:color w:val="000000" w:themeColor="text1"/>
        </w:rPr>
        <w:t>0.001)</w:t>
      </w:r>
      <w:r w:rsidR="00AA7EEE" w:rsidRPr="00BD129E">
        <w:rPr>
          <w:color w:val="000000" w:themeColor="text1"/>
        </w:rPr>
        <w:t xml:space="preserve"> [</w:t>
      </w:r>
      <w:r w:rsidRPr="00BD129E">
        <w:rPr>
          <w:color w:val="000000" w:themeColor="text1"/>
        </w:rPr>
        <w:t>7]</w:t>
      </w:r>
      <w:r w:rsidR="0068402E" w:rsidRPr="00BD129E">
        <w:rPr>
          <w:color w:val="000000" w:themeColor="text1"/>
        </w:rPr>
        <w:t>.</w:t>
      </w:r>
      <w:r w:rsidRPr="00BD129E">
        <w:rPr>
          <w:color w:val="000000" w:themeColor="text1"/>
        </w:rPr>
        <w:t xml:space="preserve">  Dale </w:t>
      </w:r>
      <w:r w:rsidR="00722EC2" w:rsidRPr="00BD129E">
        <w:rPr>
          <w:color w:val="000000" w:themeColor="text1"/>
        </w:rPr>
        <w:t xml:space="preserve">et al. </w:t>
      </w:r>
      <w:r w:rsidRPr="00BD129E">
        <w:rPr>
          <w:color w:val="000000" w:themeColor="text1"/>
        </w:rPr>
        <w:t>assessed bias in the estimated HSUVs, assuming an unbiased method would give a mean error (ME) insignificantly different from zero and errors uncorrelated with estimated HSUVs</w:t>
      </w:r>
      <w:r w:rsidR="00AA7EEE" w:rsidRPr="00BD129E">
        <w:rPr>
          <w:color w:val="000000" w:themeColor="text1"/>
        </w:rPr>
        <w:t xml:space="preserve"> [</w:t>
      </w:r>
      <w:r w:rsidRPr="00BD129E">
        <w:rPr>
          <w:color w:val="000000" w:themeColor="text1"/>
        </w:rPr>
        <w:t>8]</w:t>
      </w:r>
      <w:r w:rsidR="0068402E" w:rsidRPr="00BD129E">
        <w:rPr>
          <w:color w:val="000000" w:themeColor="text1"/>
        </w:rPr>
        <w:t>.</w:t>
      </w:r>
      <w:r w:rsidRPr="00BD129E">
        <w:rPr>
          <w:color w:val="000000" w:themeColor="text1"/>
        </w:rPr>
        <w:t xml:space="preserve">  They reported the additive, minimum and multiplicative methods all produced biased estimates (ME: range 0.038 to 0.127, </w:t>
      </w:r>
      <w:r w:rsidR="00722EC2" w:rsidRPr="00BD129E">
        <w:rPr>
          <w:i/>
          <w:color w:val="000000" w:themeColor="text1"/>
        </w:rPr>
        <w:t>P</w:t>
      </w:r>
      <w:r w:rsidR="00722EC2" w:rsidRPr="00BD129E">
        <w:rPr>
          <w:color w:val="000000" w:themeColor="text1"/>
        </w:rPr>
        <w:t xml:space="preserve"> </w:t>
      </w:r>
      <w:r w:rsidRPr="00BD129E">
        <w:rPr>
          <w:color w:val="000000" w:themeColor="text1"/>
        </w:rPr>
        <w:t>&lt;</w:t>
      </w:r>
      <w:r w:rsidR="00722EC2" w:rsidRPr="00BD129E">
        <w:rPr>
          <w:color w:val="000000" w:themeColor="text1"/>
        </w:rPr>
        <w:t xml:space="preserve"> </w:t>
      </w:r>
      <w:r w:rsidRPr="00BD129E">
        <w:rPr>
          <w:color w:val="000000" w:themeColor="text1"/>
        </w:rPr>
        <w:t xml:space="preserve">0.05, correlations: range -0.305 to -0.533, </w:t>
      </w:r>
      <w:r w:rsidR="00722EC2" w:rsidRPr="00BD129E">
        <w:rPr>
          <w:i/>
          <w:color w:val="000000" w:themeColor="text1"/>
        </w:rPr>
        <w:t>P</w:t>
      </w:r>
      <w:r w:rsidR="00722EC2" w:rsidRPr="00BD129E">
        <w:rPr>
          <w:color w:val="000000" w:themeColor="text1"/>
        </w:rPr>
        <w:t xml:space="preserve"> </w:t>
      </w:r>
      <w:r w:rsidRPr="00BD129E">
        <w:rPr>
          <w:color w:val="000000" w:themeColor="text1"/>
        </w:rPr>
        <w:t>&lt;</w:t>
      </w:r>
      <w:r w:rsidR="00722EC2" w:rsidRPr="00BD129E">
        <w:rPr>
          <w:color w:val="000000" w:themeColor="text1"/>
        </w:rPr>
        <w:t xml:space="preserve"> </w:t>
      </w:r>
      <w:r w:rsidRPr="00BD129E">
        <w:rPr>
          <w:color w:val="000000" w:themeColor="text1"/>
        </w:rPr>
        <w:t>0.05</w:t>
      </w:r>
      <w:r w:rsidR="00AA7EEE" w:rsidRPr="00BD129E">
        <w:rPr>
          <w:color w:val="000000" w:themeColor="text1"/>
        </w:rPr>
        <w:t xml:space="preserve"> [</w:t>
      </w:r>
      <w:r w:rsidRPr="00BD129E">
        <w:rPr>
          <w:color w:val="000000" w:themeColor="text1"/>
        </w:rPr>
        <w:t>8]</w:t>
      </w:r>
      <w:r w:rsidR="0068402E" w:rsidRPr="00BD129E">
        <w:rPr>
          <w:color w:val="000000" w:themeColor="text1"/>
        </w:rPr>
        <w:t>.</w:t>
      </w:r>
      <w:r w:rsidRPr="00BD129E">
        <w:rPr>
          <w:color w:val="000000" w:themeColor="text1"/>
        </w:rPr>
        <w:t xml:space="preserve">  </w:t>
      </w:r>
      <w:r w:rsidR="00722EC2" w:rsidRPr="00BD129E">
        <w:rPr>
          <w:color w:val="000000" w:themeColor="text1"/>
        </w:rPr>
        <w:t>Although</w:t>
      </w:r>
      <w:r w:rsidRPr="00BD129E">
        <w:rPr>
          <w:color w:val="000000" w:themeColor="text1"/>
        </w:rPr>
        <w:t xml:space="preserve"> the minimum method had the smallest RMSE (0.194) and the smallest MAE (0.260), plots showed higher HSUVs were substantially </w:t>
      </w:r>
      <w:r w:rsidR="00240F4B" w:rsidRPr="00BD129E">
        <w:rPr>
          <w:color w:val="000000" w:themeColor="text1"/>
        </w:rPr>
        <w:t>underpredict</w:t>
      </w:r>
      <w:r w:rsidRPr="00BD129E">
        <w:rPr>
          <w:color w:val="000000" w:themeColor="text1"/>
        </w:rPr>
        <w:t xml:space="preserve">ed and lower HSUVs substantially </w:t>
      </w:r>
      <w:r w:rsidR="00240F4B" w:rsidRPr="00BD129E">
        <w:rPr>
          <w:color w:val="000000" w:themeColor="text1"/>
        </w:rPr>
        <w:t>overpredict</w:t>
      </w:r>
      <w:r w:rsidRPr="00BD129E">
        <w:rPr>
          <w:color w:val="000000" w:themeColor="text1"/>
        </w:rPr>
        <w:t>ed.  The authors recommended HSUVs for JHCs should be elicited directly as the additive, multiplicative and minimum methods are biased and inefficient.  If an elicitation exercise is not possible they recommend the minimum method</w:t>
      </w:r>
      <w:r w:rsidR="00AA7EEE" w:rsidRPr="00BD129E">
        <w:rPr>
          <w:color w:val="000000" w:themeColor="text1"/>
        </w:rPr>
        <w:t xml:space="preserve"> [</w:t>
      </w:r>
      <w:r w:rsidRPr="00BD129E">
        <w:rPr>
          <w:color w:val="000000" w:themeColor="text1"/>
        </w:rPr>
        <w:t>8]</w:t>
      </w:r>
      <w:r w:rsidR="0068402E" w:rsidRPr="00BD129E">
        <w:rPr>
          <w:color w:val="000000" w:themeColor="text1"/>
        </w:rPr>
        <w:t>.</w:t>
      </w:r>
      <w:r w:rsidRPr="00BD129E">
        <w:rPr>
          <w:color w:val="000000" w:themeColor="text1"/>
        </w:rPr>
        <w:t xml:space="preserve">  Basu </w:t>
      </w:r>
      <w:r w:rsidR="00722EC2" w:rsidRPr="00BD129E">
        <w:rPr>
          <w:color w:val="000000" w:themeColor="text1"/>
        </w:rPr>
        <w:t xml:space="preserve">et al. </w:t>
      </w:r>
      <w:r w:rsidRPr="00BD129E">
        <w:rPr>
          <w:color w:val="000000" w:themeColor="text1"/>
        </w:rPr>
        <w:t>reported the combination model (U</w:t>
      </w:r>
      <w:r w:rsidRPr="00BD129E">
        <w:rPr>
          <w:color w:val="000000" w:themeColor="text1"/>
          <w:vertAlign w:val="subscript"/>
        </w:rPr>
        <w:t>A,B</w:t>
      </w:r>
      <w:r w:rsidRPr="00BD129E">
        <w:rPr>
          <w:color w:val="000000" w:themeColor="text1"/>
        </w:rPr>
        <w:t xml:space="preserve"> = 1 – (0.05 + 0.72*max (1-U</w:t>
      </w:r>
      <w:r w:rsidRPr="00BD129E">
        <w:rPr>
          <w:color w:val="000000" w:themeColor="text1"/>
          <w:vertAlign w:val="subscript"/>
        </w:rPr>
        <w:t>A</w:t>
      </w:r>
      <w:r w:rsidRPr="00BD129E">
        <w:rPr>
          <w:color w:val="000000" w:themeColor="text1"/>
        </w:rPr>
        <w:t>, 1–U</w:t>
      </w:r>
      <w:r w:rsidRPr="00BD129E">
        <w:rPr>
          <w:color w:val="000000" w:themeColor="text1"/>
          <w:vertAlign w:val="subscript"/>
        </w:rPr>
        <w:t>B</w:t>
      </w:r>
      <w:r w:rsidRPr="00BD129E">
        <w:rPr>
          <w:color w:val="000000" w:themeColor="text1"/>
        </w:rPr>
        <w:t>)+0.33*min(1-U</w:t>
      </w:r>
      <w:r w:rsidRPr="00BD129E">
        <w:rPr>
          <w:color w:val="000000" w:themeColor="text1"/>
          <w:vertAlign w:val="subscript"/>
        </w:rPr>
        <w:t>A</w:t>
      </w:r>
      <w:r w:rsidRPr="00BD129E">
        <w:rPr>
          <w:color w:val="000000" w:themeColor="text1"/>
        </w:rPr>
        <w:t>, 1–U</w:t>
      </w:r>
      <w:r w:rsidRPr="00BD129E">
        <w:rPr>
          <w:color w:val="000000" w:themeColor="text1"/>
          <w:vertAlign w:val="subscript"/>
        </w:rPr>
        <w:t>B</w:t>
      </w:r>
      <w:r w:rsidRPr="00BD129E">
        <w:rPr>
          <w:color w:val="000000" w:themeColor="text1"/>
        </w:rPr>
        <w:t>) -0.18*(1-U</w:t>
      </w:r>
      <w:r w:rsidRPr="00BD129E">
        <w:rPr>
          <w:color w:val="000000" w:themeColor="text1"/>
          <w:vertAlign w:val="subscript"/>
        </w:rPr>
        <w:t>A</w:t>
      </w:r>
      <w:r w:rsidRPr="00BD129E">
        <w:rPr>
          <w:color w:val="000000" w:themeColor="text1"/>
        </w:rPr>
        <w:t>)(1–U</w:t>
      </w:r>
      <w:r w:rsidRPr="00BD129E">
        <w:rPr>
          <w:color w:val="000000" w:themeColor="text1"/>
          <w:vertAlign w:val="subscript"/>
        </w:rPr>
        <w:t>B</w:t>
      </w:r>
      <w:r w:rsidRPr="00BD129E">
        <w:rPr>
          <w:color w:val="000000" w:themeColor="text1"/>
        </w:rPr>
        <w:t xml:space="preserve">)) produced up to 50% reduction in the </w:t>
      </w:r>
      <w:r w:rsidR="00722EC2" w:rsidRPr="00BD129E">
        <w:rPr>
          <w:color w:val="000000" w:themeColor="text1"/>
        </w:rPr>
        <w:t xml:space="preserve">mean squared errors </w:t>
      </w:r>
      <w:r w:rsidRPr="00BD129E">
        <w:rPr>
          <w:color w:val="000000" w:themeColor="text1"/>
        </w:rPr>
        <w:t>compared to the three traditional methods (additive, multiplicative, minimum)</w:t>
      </w:r>
      <w:r w:rsidR="00AA7EEE" w:rsidRPr="00BD129E">
        <w:rPr>
          <w:color w:val="000000" w:themeColor="text1"/>
        </w:rPr>
        <w:t xml:space="preserve"> [</w:t>
      </w:r>
      <w:r w:rsidRPr="00BD129E">
        <w:rPr>
          <w:color w:val="000000" w:themeColor="text1"/>
        </w:rPr>
        <w:t>9]</w:t>
      </w:r>
      <w:r w:rsidR="0068402E" w:rsidRPr="00BD129E">
        <w:rPr>
          <w:color w:val="000000" w:themeColor="text1"/>
        </w:rPr>
        <w:t>.</w:t>
      </w:r>
      <w:r w:rsidRPr="00BD129E">
        <w:rPr>
          <w:color w:val="000000" w:themeColor="text1"/>
        </w:rPr>
        <w:t xml:space="preserve">  The correlations between the residuals and predicted HSUVs were much smaller (range 0.0006 to 0.0682 when subgrouped by JHC) for the combination model compared </w:t>
      </w:r>
      <w:r w:rsidR="00722EC2" w:rsidRPr="00BD129E">
        <w:rPr>
          <w:color w:val="000000" w:themeColor="text1"/>
        </w:rPr>
        <w:t>with</w:t>
      </w:r>
      <w:r w:rsidRPr="00BD129E">
        <w:rPr>
          <w:color w:val="000000" w:themeColor="text1"/>
        </w:rPr>
        <w:t xml:space="preserve"> the correlations between the errors and estimated HSUVs for the other methods (&lt; - 0.246 for all JHCs and methods).  Plots of the mean residuals across quartiles of estimated HSUVs showed the four </w:t>
      </w:r>
      <w:r w:rsidRPr="00BD129E">
        <w:rPr>
          <w:color w:val="000000" w:themeColor="text1"/>
        </w:rPr>
        <w:lastRenderedPageBreak/>
        <w:t>mean residuals from the combination model were close to zero while the other three methods ove</w:t>
      </w:r>
      <w:r w:rsidR="00722EC2" w:rsidRPr="00BD129E">
        <w:rPr>
          <w:color w:val="000000" w:themeColor="text1"/>
        </w:rPr>
        <w:t>restimated low HSUVs and under</w:t>
      </w:r>
      <w:r w:rsidRPr="00BD129E">
        <w:rPr>
          <w:color w:val="000000" w:themeColor="text1"/>
        </w:rPr>
        <w:t>estimated high HSUVs.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There are difficulties when generalising from these findings</w:t>
      </w:r>
      <w:r w:rsidR="00722EC2" w:rsidRPr="00BD129E">
        <w:rPr>
          <w:color w:val="000000" w:themeColor="text1"/>
        </w:rPr>
        <w:t>.  F</w:t>
      </w:r>
      <w:r w:rsidRPr="00BD129E">
        <w:rPr>
          <w:color w:val="000000" w:themeColor="text1"/>
        </w:rPr>
        <w:t>or example the studies used the same participants to value both the single health conditions and the JHCs</w:t>
      </w:r>
      <w:r w:rsidR="00722EC2" w:rsidRPr="00BD129E">
        <w:rPr>
          <w:color w:val="000000" w:themeColor="text1"/>
        </w:rPr>
        <w:t>;</w:t>
      </w:r>
      <w:r w:rsidRPr="00BD129E">
        <w:rPr>
          <w:color w:val="000000" w:themeColor="text1"/>
        </w:rPr>
        <w:t xml:space="preserve"> consequently</w:t>
      </w:r>
      <w:r w:rsidR="00722EC2" w:rsidRPr="00BD129E">
        <w:rPr>
          <w:color w:val="000000" w:themeColor="text1"/>
        </w:rPr>
        <w:t>,</w:t>
      </w:r>
      <w:r w:rsidRPr="00BD129E">
        <w:rPr>
          <w:color w:val="000000" w:themeColor="text1"/>
        </w:rPr>
        <w:t xml:space="preserve"> the value attributed to the JHC could be influenced by the value given to the single condition(s).  In addition, 28</w:t>
      </w:r>
      <w:r w:rsidR="00722EC2" w:rsidRPr="00BD129E">
        <w:rPr>
          <w:color w:val="000000" w:themeColor="text1"/>
        </w:rPr>
        <w:t xml:space="preserve">% to </w:t>
      </w:r>
      <w:r w:rsidRPr="00BD129E">
        <w:rPr>
          <w:color w:val="000000" w:themeColor="text1"/>
        </w:rPr>
        <w:t>40% of valuations were inconsistent in that the elicited HSUVs for the JHC were greater than those for the corresponding single health conditions</w:t>
      </w:r>
      <w:r w:rsidR="00AA7EEE" w:rsidRPr="00BD129E">
        <w:rPr>
          <w:color w:val="000000" w:themeColor="text1"/>
        </w:rPr>
        <w:t xml:space="preserve"> [</w:t>
      </w:r>
      <w:r w:rsidRPr="00BD129E">
        <w:rPr>
          <w:color w:val="000000" w:themeColor="text1"/>
        </w:rPr>
        <w:t>24]</w:t>
      </w:r>
      <w:r w:rsidR="0068402E" w:rsidRPr="00BD129E">
        <w:rPr>
          <w:color w:val="000000" w:themeColor="text1"/>
        </w:rPr>
        <w:t>.</w:t>
      </w:r>
      <w:r w:rsidRPr="00BD129E">
        <w:rPr>
          <w:color w:val="000000" w:themeColor="text1"/>
        </w:rPr>
        <w:t xml:space="preserve">  The actual JHC HSUVs in all three studies covered a very narrow range of possible values, limiting generalisability.  Finally, it is not clear if the OLS model obtained will perform well in external data.</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These limitations withstanding, when estimating HSUVs for JHCs using data elicited directly from patients, the authors found the combination model is more accurate than the others with the minimum method being better than the multiplicative method</w:t>
      </w:r>
      <w:r w:rsidR="00722EC2" w:rsidRPr="00BD129E">
        <w:rPr>
          <w:color w:val="000000" w:themeColor="text1"/>
        </w:rPr>
        <w:t>,</w:t>
      </w:r>
      <w:r w:rsidRPr="00BD129E">
        <w:rPr>
          <w:color w:val="000000" w:themeColor="text1"/>
        </w:rPr>
        <w:t xml:space="preserve"> which is better than the additive method.  However, these findings are based on analyses using a very limited range of HSUVs for the JHCs</w:t>
      </w:r>
      <w:r w:rsidR="00722EC2" w:rsidRPr="00BD129E">
        <w:rPr>
          <w:color w:val="000000" w:themeColor="text1"/>
        </w:rPr>
        <w:t>,</w:t>
      </w:r>
      <w:r w:rsidRPr="00BD129E">
        <w:rPr>
          <w:color w:val="000000" w:themeColor="text1"/>
        </w:rPr>
        <w:t xml:space="preserve"> and the coefficients in the combination model may not be generalisable to external data.  </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i/>
          <w:color w:val="000000" w:themeColor="text1"/>
        </w:rPr>
      </w:pPr>
      <w:r w:rsidRPr="00BD129E">
        <w:rPr>
          <w:b/>
          <w:i/>
          <w:color w:val="000000" w:themeColor="text1"/>
        </w:rPr>
        <w:t>Studies using individual level data obtained from generic HRQoL instruments</w:t>
      </w:r>
    </w:p>
    <w:p w:rsidR="00520EF3" w:rsidRPr="00BD129E" w:rsidRDefault="00520EF3" w:rsidP="00D175B5">
      <w:pPr>
        <w:spacing w:after="0" w:line="360" w:lineRule="auto"/>
        <w:jc w:val="both"/>
        <w:rPr>
          <w:color w:val="000000" w:themeColor="text1"/>
        </w:rPr>
      </w:pPr>
      <w:r w:rsidRPr="00BD129E">
        <w:rPr>
          <w:color w:val="000000" w:themeColor="text1"/>
        </w:rPr>
        <w:t>Of the two studies using the individual level data obtained from generic HRQoL instruments</w:t>
      </w:r>
      <w:r w:rsidRPr="00BD129E" w:rsidDel="00AF73CD">
        <w:rPr>
          <w:color w:val="000000" w:themeColor="text1"/>
        </w:rPr>
        <w:t xml:space="preserve"> </w:t>
      </w:r>
      <w:r w:rsidRPr="00BD129E">
        <w:rPr>
          <w:color w:val="000000" w:themeColor="text1"/>
        </w:rPr>
        <w:t xml:space="preserve">(both SF-6D), Wee </w:t>
      </w:r>
      <w:r w:rsidRPr="00BD129E">
        <w:rPr>
          <w:i/>
          <w:color w:val="000000" w:themeColor="text1"/>
        </w:rPr>
        <w:t>et al</w:t>
      </w:r>
      <w:r w:rsidRPr="00BD129E">
        <w:rPr>
          <w:color w:val="000000" w:themeColor="text1"/>
        </w:rPr>
        <w:t xml:space="preserve">. favoured the additive method </w:t>
      </w:r>
      <w:r w:rsidR="00722EC2" w:rsidRPr="00BD129E">
        <w:rPr>
          <w:color w:val="000000" w:themeColor="text1"/>
        </w:rPr>
        <w:t>whereas</w:t>
      </w:r>
      <w:r w:rsidRPr="00BD129E">
        <w:rPr>
          <w:color w:val="000000" w:themeColor="text1"/>
        </w:rPr>
        <w:t xml:space="preserve"> Hanmer </w:t>
      </w:r>
      <w:r w:rsidRPr="00BD129E">
        <w:rPr>
          <w:i/>
          <w:color w:val="000000" w:themeColor="text1"/>
        </w:rPr>
        <w:t>et al</w:t>
      </w:r>
      <w:r w:rsidRPr="00BD129E">
        <w:rPr>
          <w:color w:val="000000" w:themeColor="text1"/>
        </w:rPr>
        <w:t>. favoured the multiplicative method</w:t>
      </w:r>
      <w:r w:rsidR="00AA7EEE" w:rsidRPr="00BD129E">
        <w:rPr>
          <w:color w:val="000000" w:themeColor="text1"/>
        </w:rPr>
        <w:t xml:space="preserve"> [</w:t>
      </w:r>
      <w:r w:rsidRPr="00BD129E">
        <w:rPr>
          <w:color w:val="000000" w:themeColor="text1"/>
        </w:rPr>
        <w:t>10-11]</w:t>
      </w:r>
      <w:r w:rsidR="0068402E" w:rsidRPr="00BD129E">
        <w:rPr>
          <w:color w:val="000000" w:themeColor="text1"/>
        </w:rPr>
        <w:t>.</w:t>
      </w:r>
      <w:r w:rsidRPr="00BD129E">
        <w:rPr>
          <w:color w:val="000000" w:themeColor="text1"/>
        </w:rPr>
        <w:t xml:space="preserve">  Wee </w:t>
      </w:r>
      <w:r w:rsidRPr="00BD129E">
        <w:rPr>
          <w:i/>
          <w:color w:val="000000" w:themeColor="text1"/>
        </w:rPr>
        <w:t>et al.</w:t>
      </w:r>
      <w:r w:rsidRPr="00BD129E">
        <w:rPr>
          <w:color w:val="000000" w:themeColor="text1"/>
        </w:rPr>
        <w:t xml:space="preserve"> derived three linear models (n</w:t>
      </w:r>
      <w:r w:rsidR="00722EC2" w:rsidRPr="00BD129E">
        <w:rPr>
          <w:color w:val="000000" w:themeColor="text1"/>
        </w:rPr>
        <w:t xml:space="preserve"> </w:t>
      </w:r>
      <w:r w:rsidRPr="00BD129E">
        <w:rPr>
          <w:color w:val="000000" w:themeColor="text1"/>
        </w:rPr>
        <w:t>=</w:t>
      </w:r>
      <w:r w:rsidR="00722EC2" w:rsidRPr="00BD129E">
        <w:rPr>
          <w:color w:val="000000" w:themeColor="text1"/>
        </w:rPr>
        <w:t xml:space="preserve"> </w:t>
      </w:r>
      <w:r w:rsidRPr="00BD129E">
        <w:rPr>
          <w:color w:val="000000" w:themeColor="text1"/>
        </w:rPr>
        <w:t>5,224) with one pair of JHCs (diabetes plus either hypertension, heart disease or musculoskeletal illnesses) in each model</w:t>
      </w:r>
      <w:r w:rsidR="00AA7EEE" w:rsidRPr="00BD129E">
        <w:rPr>
          <w:color w:val="000000" w:themeColor="text1"/>
        </w:rPr>
        <w:t xml:space="preserve"> [</w:t>
      </w:r>
      <w:r w:rsidRPr="00BD129E">
        <w:rPr>
          <w:color w:val="000000" w:themeColor="text1"/>
        </w:rPr>
        <w:t>10]</w:t>
      </w:r>
      <w:r w:rsidR="0068402E" w:rsidRPr="00BD129E">
        <w:rPr>
          <w:color w:val="000000" w:themeColor="text1"/>
        </w:rPr>
        <w:t>.</w:t>
      </w:r>
      <w:r w:rsidRPr="00BD129E">
        <w:rPr>
          <w:color w:val="000000" w:themeColor="text1"/>
        </w:rPr>
        <w:t xml:space="preserve">  The dependent variable was the SF-6D</w:t>
      </w:r>
      <w:r w:rsidR="00722EC2" w:rsidRPr="00BD129E">
        <w:rPr>
          <w:color w:val="000000" w:themeColor="text1"/>
        </w:rPr>
        <w:t xml:space="preserve"> and independent variables were</w:t>
      </w:r>
      <w:r w:rsidRPr="00BD129E">
        <w:rPr>
          <w:color w:val="000000" w:themeColor="text1"/>
        </w:rPr>
        <w:t xml:space="preserve"> diabetes, one of the second chronic medical conditions, the interaction between these, and socio-demographic variables.  The regressions were used to determine if the combined independent effects of two single health conditions were additive (i.e.</w:t>
      </w:r>
      <w:r w:rsidR="00CB1A1F" w:rsidRPr="00BD129E">
        <w:rPr>
          <w:color w:val="000000" w:themeColor="text1"/>
        </w:rPr>
        <w:t>,</w:t>
      </w:r>
      <w:r w:rsidRPr="00BD129E">
        <w:rPr>
          <w:color w:val="000000" w:themeColor="text1"/>
        </w:rPr>
        <w:t xml:space="preserve"> the effect is equal to the sum of the two independent effects and the interaction term is not significant), subtractive (i.e.</w:t>
      </w:r>
      <w:r w:rsidR="00722EC2" w:rsidRPr="00BD129E">
        <w:rPr>
          <w:color w:val="000000" w:themeColor="text1"/>
        </w:rPr>
        <w:t>,</w:t>
      </w:r>
      <w:r w:rsidRPr="00BD129E">
        <w:rPr>
          <w:color w:val="000000" w:themeColor="text1"/>
        </w:rPr>
        <w:t xml:space="preserve"> the effect is smaller than the sum of the two independent effects and the interaction term is significant and positive), or synergistic (i.e.</w:t>
      </w:r>
      <w:r w:rsidR="00CB1A1F" w:rsidRPr="00BD129E">
        <w:rPr>
          <w:color w:val="000000" w:themeColor="text1"/>
        </w:rPr>
        <w:t>,</w:t>
      </w:r>
      <w:r w:rsidRPr="00BD129E">
        <w:rPr>
          <w:color w:val="000000" w:themeColor="text1"/>
        </w:rPr>
        <w:t xml:space="preserve"> the effect is greater than the sum of the two independent effects and the interaction term is significant and negative)</w:t>
      </w:r>
      <w:r w:rsidR="00AA7EEE" w:rsidRPr="00BD129E">
        <w:rPr>
          <w:color w:val="000000" w:themeColor="text1"/>
        </w:rPr>
        <w:t xml:space="preserve"> [</w:t>
      </w:r>
      <w:r w:rsidRPr="00BD129E">
        <w:rPr>
          <w:color w:val="000000" w:themeColor="text1"/>
        </w:rPr>
        <w:t>10]</w:t>
      </w:r>
      <w:r w:rsidR="0068402E" w:rsidRPr="00BD129E">
        <w:rPr>
          <w:color w:val="000000" w:themeColor="text1"/>
        </w:rPr>
        <w:t>.</w:t>
      </w:r>
      <w:r w:rsidRPr="00BD129E">
        <w:rPr>
          <w:color w:val="000000" w:themeColor="text1"/>
        </w:rPr>
        <w:t xml:space="preserve">  </w:t>
      </w:r>
      <w:r w:rsidR="00722EC2" w:rsidRPr="00BD129E">
        <w:rPr>
          <w:color w:val="000000" w:themeColor="text1"/>
        </w:rPr>
        <w:t>Although</w:t>
      </w:r>
      <w:r w:rsidRPr="00BD129E">
        <w:rPr>
          <w:color w:val="000000" w:themeColor="text1"/>
        </w:rPr>
        <w:t xml:space="preserve"> the coefficients for both single health conditions were negative and statistically significant (</w:t>
      </w:r>
      <w:r w:rsidR="0068402E" w:rsidRPr="00BD129E">
        <w:rPr>
          <w:i/>
          <w:color w:val="000000" w:themeColor="text1"/>
        </w:rPr>
        <w:t xml:space="preserve">P </w:t>
      </w:r>
      <w:r w:rsidRPr="00BD129E">
        <w:rPr>
          <w:color w:val="000000" w:themeColor="text1"/>
        </w:rPr>
        <w:t>&lt;</w:t>
      </w:r>
      <w:r w:rsidR="0068402E" w:rsidRPr="00BD129E">
        <w:rPr>
          <w:color w:val="000000" w:themeColor="text1"/>
        </w:rPr>
        <w:t xml:space="preserve"> </w:t>
      </w:r>
      <w:r w:rsidRPr="00BD129E">
        <w:rPr>
          <w:color w:val="000000" w:themeColor="text1"/>
        </w:rPr>
        <w:t xml:space="preserve">0.05) in each of the three regressions, the interaction term was reported to be not significant (coefficients and </w:t>
      </w:r>
      <w:r w:rsidR="0068402E" w:rsidRPr="00BD129E">
        <w:rPr>
          <w:i/>
          <w:color w:val="000000" w:themeColor="text1"/>
        </w:rPr>
        <w:t>P</w:t>
      </w:r>
      <w:r w:rsidRPr="00BD129E">
        <w:rPr>
          <w:color w:val="000000" w:themeColor="text1"/>
        </w:rPr>
        <w:t>-values not reported), implying the combined effect was additive with no evidence of either a synergistic or subtractive effect.</w:t>
      </w:r>
    </w:p>
    <w:p w:rsidR="00520EF3" w:rsidRPr="00BD129E" w:rsidRDefault="00520EF3" w:rsidP="00D175B5">
      <w:pPr>
        <w:spacing w:after="0" w:line="360" w:lineRule="auto"/>
        <w:jc w:val="both"/>
        <w:rPr>
          <w:color w:val="000000" w:themeColor="text1"/>
        </w:rPr>
      </w:pPr>
      <w:r w:rsidRPr="00BD129E">
        <w:rPr>
          <w:color w:val="000000" w:themeColor="text1"/>
        </w:rPr>
        <w:lastRenderedPageBreak/>
        <w:t xml:space="preserve">Hanmer </w:t>
      </w:r>
      <w:r w:rsidRPr="00BD129E">
        <w:rPr>
          <w:i/>
          <w:color w:val="000000" w:themeColor="text1"/>
        </w:rPr>
        <w:t>et al</w:t>
      </w:r>
      <w:r w:rsidRPr="00BD129E">
        <w:rPr>
          <w:color w:val="000000" w:themeColor="text1"/>
        </w:rPr>
        <w:t>. compared the additive, multiplicative and minimum methods in regressions (n</w:t>
      </w:r>
      <w:r w:rsidR="00722EC2" w:rsidRPr="00BD129E">
        <w:rPr>
          <w:color w:val="000000" w:themeColor="text1"/>
        </w:rPr>
        <w:t xml:space="preserve"> </w:t>
      </w:r>
      <w:r w:rsidRPr="00BD129E">
        <w:rPr>
          <w:color w:val="000000" w:themeColor="text1"/>
        </w:rPr>
        <w:t>=</w:t>
      </w:r>
      <w:r w:rsidR="00722EC2" w:rsidRPr="00BD129E">
        <w:rPr>
          <w:color w:val="000000" w:themeColor="text1"/>
        </w:rPr>
        <w:t xml:space="preserve"> </w:t>
      </w:r>
      <w:r w:rsidRPr="00BD129E">
        <w:rPr>
          <w:color w:val="000000" w:themeColor="text1"/>
        </w:rPr>
        <w:t xml:space="preserve">5,969 </w:t>
      </w:r>
      <w:r w:rsidR="00722EC2" w:rsidRPr="00BD129E">
        <w:rPr>
          <w:color w:val="000000" w:themeColor="text1"/>
        </w:rPr>
        <w:t>younger than</w:t>
      </w:r>
      <w:r w:rsidRPr="00BD129E">
        <w:rPr>
          <w:color w:val="000000" w:themeColor="text1"/>
        </w:rPr>
        <w:t xml:space="preserve"> 65 years; n</w:t>
      </w:r>
      <w:r w:rsidR="00A566C8" w:rsidRPr="00BD129E">
        <w:rPr>
          <w:color w:val="000000" w:themeColor="text1"/>
        </w:rPr>
        <w:t xml:space="preserve"> </w:t>
      </w:r>
      <w:r w:rsidRPr="00BD129E">
        <w:rPr>
          <w:color w:val="000000" w:themeColor="text1"/>
        </w:rPr>
        <w:t>=</w:t>
      </w:r>
      <w:r w:rsidR="00A566C8" w:rsidRPr="00BD129E">
        <w:rPr>
          <w:color w:val="000000" w:themeColor="text1"/>
        </w:rPr>
        <w:t xml:space="preserve"> </w:t>
      </w:r>
      <w:r w:rsidRPr="00BD129E">
        <w:rPr>
          <w:color w:val="000000" w:themeColor="text1"/>
        </w:rPr>
        <w:t xml:space="preserve">89,226 for 65 </w:t>
      </w:r>
      <w:r w:rsidR="00722EC2" w:rsidRPr="00BD129E">
        <w:rPr>
          <w:color w:val="000000" w:themeColor="text1"/>
        </w:rPr>
        <w:t>years and older</w:t>
      </w:r>
      <w:r w:rsidRPr="00BD129E">
        <w:rPr>
          <w:color w:val="000000" w:themeColor="text1"/>
        </w:rPr>
        <w:t>) using a latent define summary health scale censored at 0.30 and 1 to match the boundaries of the SF-6D</w:t>
      </w:r>
      <w:r w:rsidR="00AA7EEE" w:rsidRPr="00BD129E">
        <w:rPr>
          <w:color w:val="000000" w:themeColor="text1"/>
        </w:rPr>
        <w:t xml:space="preserve"> [</w:t>
      </w:r>
      <w:r w:rsidRPr="00BD129E">
        <w:rPr>
          <w:color w:val="000000" w:themeColor="text1"/>
        </w:rPr>
        <w:t>11]</w:t>
      </w:r>
      <w:r w:rsidR="0068402E" w:rsidRPr="00BD129E">
        <w:rPr>
          <w:color w:val="000000" w:themeColor="text1"/>
        </w:rPr>
        <w:t>.</w:t>
      </w:r>
      <w:r w:rsidRPr="00BD129E">
        <w:rPr>
          <w:color w:val="000000" w:themeColor="text1"/>
        </w:rPr>
        <w:t xml:space="preserve">  The HSUVs/disutilities associated with numbers of health conditions were entered as independent variables (from no conditions up to a maximum of 12 or more conditions) and models were obtained with/without socio-demographic covariates.  The minimum method used the same model form but entered individuals as having the health condition with the greatest aggregate impact on HSUVs.  In addition to evaluating the models’ performance in terms of accuracy in predicted scores for individuals, results were also reported for </w:t>
      </w:r>
      <w:r w:rsidR="00F92A97" w:rsidRPr="00BD129E">
        <w:rPr>
          <w:color w:val="000000" w:themeColor="text1"/>
        </w:rPr>
        <w:t>subgroup</w:t>
      </w:r>
      <w:r w:rsidRPr="00BD129E">
        <w:rPr>
          <w:color w:val="000000" w:themeColor="text1"/>
        </w:rPr>
        <w:t xml:space="preserve">s identified by the number of JHCs.  For respondents aged 65 years and over, the multiplicative (minimum) model had the smallest (largest) ME and MSE when </w:t>
      </w:r>
      <w:r w:rsidR="00F92A97" w:rsidRPr="00BD129E">
        <w:rPr>
          <w:color w:val="000000" w:themeColor="text1"/>
        </w:rPr>
        <w:t>subgroup</w:t>
      </w:r>
      <w:r w:rsidRPr="00BD129E">
        <w:rPr>
          <w:color w:val="000000" w:themeColor="text1"/>
        </w:rPr>
        <w:t>ed by number of health conditions.  Box plots describing errors (actual mean minus predicted mean) for subgroups with two or three JHCs showed a much larger variation in errors fr</w:t>
      </w:r>
      <w:r w:rsidR="00722EC2" w:rsidRPr="00BD129E">
        <w:rPr>
          <w:color w:val="000000" w:themeColor="text1"/>
        </w:rPr>
        <w:t>om the minimum model compared with</w:t>
      </w:r>
      <w:r w:rsidRPr="00BD129E">
        <w:rPr>
          <w:color w:val="000000" w:themeColor="text1"/>
        </w:rPr>
        <w:t xml:space="preserve"> the other two.  </w:t>
      </w:r>
      <w:r w:rsidR="00722EC2" w:rsidRPr="00BD129E">
        <w:rPr>
          <w:color w:val="000000" w:themeColor="text1"/>
        </w:rPr>
        <w:t>Althoug</w:t>
      </w:r>
      <w:r w:rsidR="00A566C8" w:rsidRPr="00BD129E">
        <w:rPr>
          <w:color w:val="000000" w:themeColor="text1"/>
        </w:rPr>
        <w:t>h</w:t>
      </w:r>
      <w:r w:rsidRPr="00BD129E">
        <w:rPr>
          <w:color w:val="000000" w:themeColor="text1"/>
        </w:rPr>
        <w:t xml:space="preserve"> the vast majority of errors for the additive and multiplicative models were within the reported minimally important difference (MID) for the SF-6D (0.03 to 0.04)</w:t>
      </w:r>
      <w:r w:rsidR="00AA7EEE" w:rsidRPr="00BD129E">
        <w:rPr>
          <w:color w:val="000000" w:themeColor="text1"/>
        </w:rPr>
        <w:t xml:space="preserve"> [</w:t>
      </w:r>
      <w:r w:rsidRPr="00BD129E">
        <w:rPr>
          <w:color w:val="000000" w:themeColor="text1"/>
        </w:rPr>
        <w:t>25-26]</w:t>
      </w:r>
      <w:r w:rsidR="0068402E" w:rsidRPr="00BD129E">
        <w:rPr>
          <w:color w:val="000000" w:themeColor="text1"/>
        </w:rPr>
        <w:t>,</w:t>
      </w:r>
      <w:r w:rsidRPr="00BD129E">
        <w:rPr>
          <w:color w:val="000000" w:themeColor="text1"/>
        </w:rPr>
        <w:t xml:space="preserve"> there were several outliers beyond these limits.  The authors concluded that all the methods were imperfect</w:t>
      </w:r>
      <w:r w:rsidR="00722EC2" w:rsidRPr="00BD129E">
        <w:rPr>
          <w:color w:val="000000" w:themeColor="text1"/>
        </w:rPr>
        <w:t>,</w:t>
      </w:r>
      <w:r w:rsidRPr="00BD129E">
        <w:rPr>
          <w:color w:val="000000" w:themeColor="text1"/>
        </w:rPr>
        <w:t xml:space="preserve"> with the multiplicative linear model performing best followed by the additive linear model and the minimum linear model.  They cautioned that the analyses should be replicated in other large datasets before making strong recommendations on the best methodology and in particular mentioned that censoring at the limits of the SF-6D index could be important in skewed </w:t>
      </w:r>
      <w:r w:rsidR="002A0D9F" w:rsidRPr="00BD129E">
        <w:rPr>
          <w:color w:val="000000" w:themeColor="text1"/>
        </w:rPr>
        <w:t>dataset</w:t>
      </w:r>
      <w:r w:rsidRPr="00BD129E">
        <w:rPr>
          <w:color w:val="000000" w:themeColor="text1"/>
        </w:rPr>
        <w:t>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It is not possible to determine the most accurate method for predicting HSUVs for JHCs using the findings of these two studies.  As the JHCs used in Wee’s study were limited to diabetes plus one other health condition, this limits generalisability of results to other JHCs</w:t>
      </w:r>
      <w:r w:rsidR="00AA7EEE" w:rsidRPr="00BD129E">
        <w:rPr>
          <w:color w:val="000000" w:themeColor="text1"/>
        </w:rPr>
        <w:t xml:space="preserve"> [</w:t>
      </w:r>
      <w:r w:rsidRPr="00BD129E">
        <w:rPr>
          <w:color w:val="000000" w:themeColor="text1"/>
        </w:rPr>
        <w:t>10]</w:t>
      </w:r>
      <w:r w:rsidR="0068402E" w:rsidRPr="00BD129E">
        <w:rPr>
          <w:color w:val="000000" w:themeColor="text1"/>
        </w:rPr>
        <w:t>.</w:t>
      </w:r>
      <w:r w:rsidRPr="00BD129E">
        <w:rPr>
          <w:color w:val="000000" w:themeColor="text1"/>
        </w:rPr>
        <w:t xml:space="preserve">  The findings from Hanmer’s study are also limited due to the potentially small range in actual HSUVs evaluated</w:t>
      </w:r>
      <w:r w:rsidR="00722EC2" w:rsidRPr="00BD129E">
        <w:rPr>
          <w:color w:val="000000" w:themeColor="text1"/>
        </w:rPr>
        <w:t>,</w:t>
      </w:r>
      <w:r w:rsidRPr="00BD129E">
        <w:rPr>
          <w:color w:val="000000" w:themeColor="text1"/>
        </w:rPr>
        <w:t xml:space="preserve"> where the decrement was reported to be relatively small (-0.02 to -0.03) for the majority of the single health conditions</w:t>
      </w:r>
      <w:r w:rsidR="00AA7EEE" w:rsidRPr="00BD129E">
        <w:rPr>
          <w:color w:val="000000" w:themeColor="text1"/>
        </w:rPr>
        <w:t xml:space="preserve"> [</w:t>
      </w:r>
      <w:r w:rsidRPr="00BD129E">
        <w:rPr>
          <w:color w:val="000000" w:themeColor="text1"/>
        </w:rPr>
        <w:t>11]</w:t>
      </w:r>
      <w:r w:rsidR="0068402E"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i/>
          <w:color w:val="000000" w:themeColor="text1"/>
        </w:rPr>
      </w:pPr>
      <w:r w:rsidRPr="00BD129E">
        <w:rPr>
          <w:b/>
          <w:i/>
          <w:color w:val="000000" w:themeColor="text1"/>
        </w:rPr>
        <w:t>Studies using mean data obtained from generic HRQoL instruments</w:t>
      </w:r>
    </w:p>
    <w:p w:rsidR="00520EF3" w:rsidRPr="00BD129E" w:rsidRDefault="00520EF3" w:rsidP="00D175B5">
      <w:pPr>
        <w:spacing w:after="0" w:line="360" w:lineRule="auto"/>
        <w:jc w:val="both"/>
        <w:rPr>
          <w:color w:val="000000" w:themeColor="text1"/>
        </w:rPr>
      </w:pPr>
      <w:r w:rsidRPr="00BD129E">
        <w:rPr>
          <w:color w:val="000000" w:themeColor="text1"/>
        </w:rPr>
        <w:t xml:space="preserve">Of the six studies that used mean HSUVs from subgroups with single health conditions to estimate mean HSUVs for JHCs, one found the multiplicative method gave a good fit (synergy coefficient = 0.99, </w:t>
      </w:r>
      <w:r w:rsidR="00722EC2" w:rsidRPr="00BD129E">
        <w:rPr>
          <w:i/>
          <w:color w:val="000000" w:themeColor="text1"/>
        </w:rPr>
        <w:t>P</w:t>
      </w:r>
      <w:r w:rsidR="00722EC2" w:rsidRPr="00BD129E">
        <w:rPr>
          <w:color w:val="000000" w:themeColor="text1"/>
        </w:rPr>
        <w:t xml:space="preserve"> </w:t>
      </w:r>
      <w:r w:rsidRPr="00BD129E">
        <w:rPr>
          <w:color w:val="000000" w:themeColor="text1"/>
        </w:rPr>
        <w:t>&lt; 0.001) for HUI3 data</w:t>
      </w:r>
      <w:r w:rsidR="0068402E" w:rsidRPr="00BD129E">
        <w:rPr>
          <w:color w:val="000000" w:themeColor="text1"/>
        </w:rPr>
        <w:t xml:space="preserve"> </w:t>
      </w:r>
      <w:r w:rsidRPr="00BD129E">
        <w:rPr>
          <w:color w:val="000000" w:themeColor="text1"/>
        </w:rPr>
        <w:t>[12]</w:t>
      </w:r>
      <w:r w:rsidR="0068402E" w:rsidRPr="00BD129E">
        <w:rPr>
          <w:color w:val="000000" w:themeColor="text1"/>
        </w:rPr>
        <w:t>;</w:t>
      </w:r>
      <w:r w:rsidRPr="00BD129E">
        <w:rPr>
          <w:color w:val="000000" w:themeColor="text1"/>
        </w:rPr>
        <w:t xml:space="preserve"> one found the multiplicative gave a better fit than the additive method for EQ-5D (US) data</w:t>
      </w:r>
      <w:r w:rsidR="0068402E" w:rsidRPr="00BD129E">
        <w:rPr>
          <w:color w:val="000000" w:themeColor="text1"/>
        </w:rPr>
        <w:t xml:space="preserve"> </w:t>
      </w:r>
      <w:r w:rsidRPr="00BD129E">
        <w:rPr>
          <w:color w:val="000000" w:themeColor="text1"/>
        </w:rPr>
        <w:t>[13]</w:t>
      </w:r>
      <w:r w:rsidR="0068402E" w:rsidRPr="00BD129E">
        <w:rPr>
          <w:color w:val="000000" w:themeColor="text1"/>
        </w:rPr>
        <w:t>;</w:t>
      </w:r>
      <w:r w:rsidRPr="00BD129E">
        <w:rPr>
          <w:color w:val="000000" w:themeColor="text1"/>
        </w:rPr>
        <w:t xml:space="preserve"> one reported that the minimum method outperformed the additive and multiplicative methods for EQ-5D (US) data</w:t>
      </w:r>
      <w:r w:rsidR="0068402E" w:rsidRPr="00BD129E">
        <w:rPr>
          <w:color w:val="000000" w:themeColor="text1"/>
        </w:rPr>
        <w:t xml:space="preserve"> </w:t>
      </w:r>
      <w:r w:rsidRPr="00BD129E">
        <w:rPr>
          <w:color w:val="000000" w:themeColor="text1"/>
        </w:rPr>
        <w:t>[14]</w:t>
      </w:r>
      <w:r w:rsidR="0068402E" w:rsidRPr="00BD129E">
        <w:rPr>
          <w:color w:val="000000" w:themeColor="text1"/>
        </w:rPr>
        <w:t>;</w:t>
      </w:r>
      <w:r w:rsidRPr="00BD129E">
        <w:rPr>
          <w:color w:val="000000" w:themeColor="text1"/>
        </w:rPr>
        <w:t xml:space="preserve"> one reported the ADE outperformed </w:t>
      </w:r>
      <w:r w:rsidRPr="00BD129E">
        <w:rPr>
          <w:color w:val="000000" w:themeColor="text1"/>
        </w:rPr>
        <w:lastRenderedPageBreak/>
        <w:t>the three traditional nonparametric estimators</w:t>
      </w:r>
      <w:r w:rsidR="00E15876" w:rsidRPr="00BD129E">
        <w:rPr>
          <w:color w:val="000000" w:themeColor="text1"/>
        </w:rPr>
        <w:t xml:space="preserve"> </w:t>
      </w:r>
      <w:r w:rsidRPr="00BD129E">
        <w:rPr>
          <w:color w:val="000000" w:themeColor="text1"/>
        </w:rPr>
        <w:t>[15]</w:t>
      </w:r>
      <w:r w:rsidR="00E15876" w:rsidRPr="00BD129E">
        <w:rPr>
          <w:color w:val="000000" w:themeColor="text1"/>
        </w:rPr>
        <w:t>,</w:t>
      </w:r>
      <w:r w:rsidRPr="00BD129E">
        <w:rPr>
          <w:color w:val="000000" w:themeColor="text1"/>
        </w:rPr>
        <w:t xml:space="preserve"> and two found the combination linear model performed better than the nonparametric estimators, one for EQ-5D (UK) data</w:t>
      </w:r>
      <w:r w:rsidR="00AA7EEE" w:rsidRPr="00BD129E">
        <w:rPr>
          <w:color w:val="000000" w:themeColor="text1"/>
        </w:rPr>
        <w:t xml:space="preserve"> [</w:t>
      </w:r>
      <w:r w:rsidRPr="00BD129E">
        <w:rPr>
          <w:color w:val="000000" w:themeColor="text1"/>
        </w:rPr>
        <w:t>16] and one for SF-6D data</w:t>
      </w:r>
      <w:r w:rsidR="00AA7EEE" w:rsidRPr="00BD129E">
        <w:rPr>
          <w:color w:val="000000" w:themeColor="text1"/>
        </w:rPr>
        <w:t xml:space="preserve"> [</w:t>
      </w:r>
      <w:r w:rsidRPr="00BD129E">
        <w:rPr>
          <w:color w:val="000000" w:themeColor="text1"/>
        </w:rPr>
        <w:t>17]</w:t>
      </w:r>
      <w:r w:rsidR="0068402E"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 xml:space="preserve">Flanagan </w:t>
      </w:r>
      <w:r w:rsidR="00E15876" w:rsidRPr="00BD129E">
        <w:rPr>
          <w:color w:val="000000" w:themeColor="text1"/>
        </w:rPr>
        <w:t xml:space="preserve">et al. </w:t>
      </w:r>
      <w:r w:rsidRPr="00BD129E">
        <w:rPr>
          <w:color w:val="000000" w:themeColor="text1"/>
        </w:rPr>
        <w:t xml:space="preserve">tested the multiplicative method on </w:t>
      </w:r>
      <w:r w:rsidR="00722EC2" w:rsidRPr="00BD129E">
        <w:rPr>
          <w:color w:val="000000" w:themeColor="text1"/>
        </w:rPr>
        <w:t>purified</w:t>
      </w:r>
      <w:r w:rsidRPr="00BD129E">
        <w:rPr>
          <w:color w:val="000000" w:themeColor="text1"/>
        </w:rPr>
        <w:t xml:space="preserve"> data by mapping the purified mean HSUVs for the single health conditions onto the actual mean HUI3 scores for the JHCs (n</w:t>
      </w:r>
      <w:r w:rsidR="00E15876" w:rsidRPr="00BD129E">
        <w:rPr>
          <w:color w:val="000000" w:themeColor="text1"/>
        </w:rPr>
        <w:t xml:space="preserve"> </w:t>
      </w:r>
      <w:r w:rsidRPr="00BD129E">
        <w:rPr>
          <w:color w:val="000000" w:themeColor="text1"/>
        </w:rPr>
        <w:t>=</w:t>
      </w:r>
      <w:r w:rsidR="00E15876" w:rsidRPr="00BD129E">
        <w:rPr>
          <w:color w:val="000000" w:themeColor="text1"/>
        </w:rPr>
        <w:t xml:space="preserve"> </w:t>
      </w:r>
      <w:r w:rsidRPr="00BD129E">
        <w:rPr>
          <w:color w:val="000000" w:themeColor="text1"/>
        </w:rPr>
        <w:t>278) using OLS regressions</w:t>
      </w:r>
      <w:r w:rsidR="00AA7EEE" w:rsidRPr="00BD129E">
        <w:rPr>
          <w:color w:val="000000" w:themeColor="text1"/>
        </w:rPr>
        <w:t xml:space="preserve"> [</w:t>
      </w:r>
      <w:r w:rsidRPr="00BD129E">
        <w:rPr>
          <w:color w:val="000000" w:themeColor="text1"/>
        </w:rPr>
        <w:t>12]</w:t>
      </w:r>
      <w:r w:rsidR="0068402E" w:rsidRPr="00BD129E">
        <w:rPr>
          <w:color w:val="000000" w:themeColor="text1"/>
        </w:rPr>
        <w:t>.</w:t>
      </w:r>
      <w:r w:rsidRPr="00BD129E">
        <w:rPr>
          <w:color w:val="000000" w:themeColor="text1"/>
        </w:rPr>
        <w:t xml:space="preserve">  They reported the multiplicative method gave a good fit (</w:t>
      </w:r>
      <w:r w:rsidR="0068402E" w:rsidRPr="00BD129E">
        <w:rPr>
          <w:color w:val="000000" w:themeColor="text1"/>
        </w:rPr>
        <w:t>synergy coefficient (s)</w:t>
      </w:r>
      <w:r w:rsidR="00E15876" w:rsidRPr="00BD129E">
        <w:rPr>
          <w:color w:val="000000" w:themeColor="text1"/>
        </w:rPr>
        <w:t xml:space="preserve"> </w:t>
      </w:r>
      <w:r w:rsidR="0068402E" w:rsidRPr="00BD129E">
        <w:rPr>
          <w:color w:val="000000" w:themeColor="text1"/>
        </w:rPr>
        <w:t>=</w:t>
      </w:r>
      <w:r w:rsidR="00E15876" w:rsidRPr="00BD129E">
        <w:rPr>
          <w:color w:val="000000" w:themeColor="text1"/>
        </w:rPr>
        <w:t xml:space="preserve"> </w:t>
      </w:r>
      <w:r w:rsidR="0068402E" w:rsidRPr="00BD129E">
        <w:rPr>
          <w:color w:val="000000" w:themeColor="text1"/>
        </w:rPr>
        <w:t xml:space="preserve">0.99, </w:t>
      </w:r>
      <w:r w:rsidR="00E15876" w:rsidRPr="00BD129E">
        <w:rPr>
          <w:i/>
          <w:color w:val="000000" w:themeColor="text1"/>
        </w:rPr>
        <w:t>P</w:t>
      </w:r>
      <w:r w:rsidR="0068402E" w:rsidRPr="00BD129E">
        <w:rPr>
          <w:color w:val="000000" w:themeColor="text1"/>
        </w:rPr>
        <w:t xml:space="preserve"> &lt; </w:t>
      </w:r>
      <w:r w:rsidRPr="00BD129E">
        <w:rPr>
          <w:color w:val="000000" w:themeColor="text1"/>
        </w:rPr>
        <w:t>0.001) in JHCs involving two conditions, where a synergy coefficient (i.e.</w:t>
      </w:r>
      <w:r w:rsidR="00E15876" w:rsidRPr="00BD129E">
        <w:rPr>
          <w:color w:val="000000" w:themeColor="text1"/>
        </w:rPr>
        <w:t>,</w:t>
      </w:r>
      <w:r w:rsidRPr="00BD129E">
        <w:rPr>
          <w:color w:val="000000" w:themeColor="text1"/>
        </w:rPr>
        <w:t xml:space="preserve"> the coefficient for the independent variable in a regression model with no constant) close to one indicates that the majority of the HSUV associated with the JHC is explained by the product of the HSUVs for the single health conditions.  This was supported by testing the multiplicative method in </w:t>
      </w:r>
      <w:r w:rsidR="00F92A97" w:rsidRPr="00BD129E">
        <w:rPr>
          <w:color w:val="000000" w:themeColor="text1"/>
        </w:rPr>
        <w:t>subgroup</w:t>
      </w:r>
      <w:r w:rsidRPr="00BD129E">
        <w:rPr>
          <w:color w:val="000000" w:themeColor="text1"/>
        </w:rPr>
        <w:t xml:space="preserve">s with three conditions (s = 0.99) from the same dataset and in </w:t>
      </w:r>
      <w:r w:rsidR="00F92A97" w:rsidRPr="00BD129E">
        <w:rPr>
          <w:color w:val="000000" w:themeColor="text1"/>
        </w:rPr>
        <w:t>subgroup</w:t>
      </w:r>
      <w:r w:rsidRPr="00BD129E">
        <w:rPr>
          <w:color w:val="000000" w:themeColor="text1"/>
        </w:rPr>
        <w:t>s with either two or three conditions in a second dataset (s</w:t>
      </w:r>
      <w:r w:rsidR="0068402E" w:rsidRPr="00BD129E">
        <w:rPr>
          <w:color w:val="000000" w:themeColor="text1"/>
        </w:rPr>
        <w:t xml:space="preserve"> </w:t>
      </w:r>
      <w:r w:rsidRPr="00BD129E">
        <w:rPr>
          <w:color w:val="000000" w:themeColor="text1"/>
        </w:rPr>
        <w:t>= 0.99 for both)</w:t>
      </w:r>
      <w:r w:rsidR="00AA7EEE" w:rsidRPr="00BD129E">
        <w:rPr>
          <w:color w:val="000000" w:themeColor="text1"/>
        </w:rPr>
        <w:t xml:space="preserve"> [</w:t>
      </w:r>
      <w:r w:rsidRPr="00BD129E">
        <w:rPr>
          <w:color w:val="000000" w:themeColor="text1"/>
        </w:rPr>
        <w:t>12]</w:t>
      </w:r>
      <w:r w:rsidR="0068402E" w:rsidRPr="00BD129E">
        <w:rPr>
          <w:color w:val="000000" w:themeColor="text1"/>
        </w:rPr>
        <w:t>.</w:t>
      </w:r>
      <w:r w:rsidRPr="00BD129E">
        <w:rPr>
          <w:color w:val="000000" w:themeColor="text1"/>
        </w:rPr>
        <w:t xml:space="preserve">  As reported earlier, </w:t>
      </w:r>
      <w:r w:rsidR="00E15876" w:rsidRPr="00BD129E">
        <w:rPr>
          <w:color w:val="000000" w:themeColor="text1"/>
        </w:rPr>
        <w:t>although</w:t>
      </w:r>
      <w:r w:rsidRPr="00BD129E">
        <w:rPr>
          <w:color w:val="000000" w:themeColor="text1"/>
        </w:rPr>
        <w:t xml:space="preserve"> the actual mean HSUVs in Flanagan’s data covered the largest range of all the studies, a substantial proportion (184/278) had HUI3 scores above 0.80.  These mean HSUVs are unlikely to be normally distributed</w:t>
      </w:r>
      <w:r w:rsidR="00E15876" w:rsidRPr="00BD129E">
        <w:rPr>
          <w:color w:val="000000" w:themeColor="text1"/>
        </w:rPr>
        <w:t>,</w:t>
      </w:r>
      <w:r w:rsidRPr="00BD129E">
        <w:rPr>
          <w:color w:val="000000" w:themeColor="text1"/>
        </w:rPr>
        <w:t xml:space="preserve"> suggesting that regressions using OLS may not be appropriate.  As the errors in the estimated values were not reported, it is not possible to deduce how accurate the multiplicative method was in predicting mean HSUVs across the range of the HUI3 index or to compare these findings with those reported in the following studies.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Both Janssen (JHC: n</w:t>
      </w:r>
      <w:r w:rsidR="0068402E" w:rsidRPr="00BD129E">
        <w:rPr>
          <w:color w:val="000000" w:themeColor="text1"/>
        </w:rPr>
        <w:t xml:space="preserve"> </w:t>
      </w:r>
      <w:r w:rsidRPr="00BD129E">
        <w:rPr>
          <w:color w:val="000000" w:themeColor="text1"/>
        </w:rPr>
        <w:t>= 45 and n</w:t>
      </w:r>
      <w:r w:rsidR="0068402E" w:rsidRPr="00BD129E">
        <w:rPr>
          <w:color w:val="000000" w:themeColor="text1"/>
        </w:rPr>
        <w:t xml:space="preserve"> </w:t>
      </w:r>
      <w:r w:rsidRPr="00BD129E">
        <w:rPr>
          <w:color w:val="000000" w:themeColor="text1"/>
        </w:rPr>
        <w:t>=</w:t>
      </w:r>
      <w:r w:rsidR="0068402E" w:rsidRPr="00BD129E">
        <w:rPr>
          <w:color w:val="000000" w:themeColor="text1"/>
        </w:rPr>
        <w:t xml:space="preserve"> </w:t>
      </w:r>
      <w:r w:rsidRPr="00BD129E">
        <w:rPr>
          <w:color w:val="000000" w:themeColor="text1"/>
        </w:rPr>
        <w:t>166) and Fu (JHC: n</w:t>
      </w:r>
      <w:r w:rsidR="0068402E" w:rsidRPr="00BD129E">
        <w:rPr>
          <w:color w:val="000000" w:themeColor="text1"/>
        </w:rPr>
        <w:t xml:space="preserve"> </w:t>
      </w:r>
      <w:r w:rsidRPr="00BD129E">
        <w:rPr>
          <w:color w:val="000000" w:themeColor="text1"/>
        </w:rPr>
        <w:t>=</w:t>
      </w:r>
      <w:r w:rsidR="0068402E" w:rsidRPr="00BD129E">
        <w:rPr>
          <w:color w:val="000000" w:themeColor="text1"/>
        </w:rPr>
        <w:t xml:space="preserve"> </w:t>
      </w:r>
      <w:r w:rsidRPr="00BD129E">
        <w:rPr>
          <w:color w:val="000000" w:themeColor="text1"/>
        </w:rPr>
        <w:t>760) compared the additive and multiplicative methods using EQ-5D (US) data from the MEPS</w:t>
      </w:r>
      <w:r w:rsidR="00AA7EEE" w:rsidRPr="00BD129E">
        <w:rPr>
          <w:color w:val="000000" w:themeColor="text1"/>
        </w:rPr>
        <w:t xml:space="preserve"> [</w:t>
      </w:r>
      <w:r w:rsidRPr="00BD129E">
        <w:rPr>
          <w:color w:val="000000" w:themeColor="text1"/>
        </w:rPr>
        <w:t>13-14]</w:t>
      </w:r>
      <w:r w:rsidR="0068402E" w:rsidRPr="00BD129E">
        <w:rPr>
          <w:color w:val="000000" w:themeColor="text1"/>
        </w:rPr>
        <w:t>.</w:t>
      </w:r>
      <w:r w:rsidRPr="00BD129E">
        <w:rPr>
          <w:color w:val="000000" w:themeColor="text1"/>
        </w:rPr>
        <w:t xml:space="preserve">  Although the studies used surveys conducted in different years (Janssen: 2000, 2002; Fu: 2001, 2003) the ranges in actual EQ-5D (US) scores for the JHCs were similar (Table 2).  While both studies found the multiplicative method outperformed the additive method</w:t>
      </w:r>
      <w:r w:rsidR="00E15876" w:rsidRPr="00BD129E">
        <w:rPr>
          <w:color w:val="000000" w:themeColor="text1"/>
        </w:rPr>
        <w:t>,</w:t>
      </w:r>
      <w:r w:rsidRPr="00BD129E">
        <w:rPr>
          <w:color w:val="000000" w:themeColor="text1"/>
        </w:rPr>
        <w:t xml:space="preserve"> there were substantial differences in their results.  For example Janssen reported MEs of 0.022 and 0.024 for the additive and multiplicative methods</w:t>
      </w:r>
      <w:r w:rsidR="00E15876" w:rsidRPr="00BD129E">
        <w:rPr>
          <w:color w:val="000000" w:themeColor="text1"/>
        </w:rPr>
        <w:t>,</w:t>
      </w:r>
      <w:r w:rsidRPr="00BD129E">
        <w:rPr>
          <w:color w:val="000000" w:themeColor="text1"/>
        </w:rPr>
        <w:t xml:space="preserve"> respectively</w:t>
      </w:r>
      <w:r w:rsidR="00E15876" w:rsidRPr="00BD129E">
        <w:rPr>
          <w:color w:val="000000" w:themeColor="text1"/>
        </w:rPr>
        <w:t>,</w:t>
      </w:r>
      <w:r w:rsidRPr="00BD129E">
        <w:rPr>
          <w:color w:val="000000" w:themeColor="text1"/>
        </w:rPr>
        <w:t xml:space="preserve"> compared with -0.123 and -0.094 for the additive and multiplicative methods when using a baseline of perfect health and -0.054 and -0.043 when using purified data in Fu’s study (Table 2).  The differences in signs are due to the method used to calculate the errors and the difference in magnitude of the errors are possibly due to the differences in the baselines used as Janssen used a baseline from individuals without the specific health conditions.  </w:t>
      </w:r>
      <w:r w:rsidR="00E15876" w:rsidRPr="00BD129E">
        <w:rPr>
          <w:color w:val="000000" w:themeColor="text1"/>
        </w:rPr>
        <w:t>Although</w:t>
      </w:r>
      <w:r w:rsidRPr="00BD129E">
        <w:rPr>
          <w:color w:val="000000" w:themeColor="text1"/>
        </w:rPr>
        <w:t xml:space="preserve"> Janssen</w:t>
      </w:r>
      <w:r w:rsidR="00E15876" w:rsidRPr="00BD129E">
        <w:rPr>
          <w:color w:val="000000" w:themeColor="text1"/>
        </w:rPr>
        <w:t xml:space="preserve"> et al.</w:t>
      </w:r>
      <w:r w:rsidRPr="00BD129E">
        <w:rPr>
          <w:color w:val="000000" w:themeColor="text1"/>
        </w:rPr>
        <w:t xml:space="preserve"> reported the MAEs for both methods were below the MID for the EQ-5D (US)</w:t>
      </w:r>
      <w:r w:rsidR="00AA7EEE" w:rsidRPr="00BD129E">
        <w:rPr>
          <w:color w:val="000000" w:themeColor="text1"/>
        </w:rPr>
        <w:t xml:space="preserve"> [</w:t>
      </w:r>
      <w:r w:rsidRPr="00BD129E">
        <w:rPr>
          <w:color w:val="000000" w:themeColor="text1"/>
        </w:rPr>
        <w:t>26-27]</w:t>
      </w:r>
      <w:r w:rsidR="0068402E" w:rsidRPr="00BD129E">
        <w:rPr>
          <w:color w:val="000000" w:themeColor="text1"/>
        </w:rPr>
        <w:t>,</w:t>
      </w:r>
      <w:r w:rsidRPr="00BD129E">
        <w:rPr>
          <w:color w:val="000000" w:themeColor="text1"/>
        </w:rPr>
        <w:t xml:space="preserve"> when plotting the actual and estimated mean HSUVs for all JHCs using the data in the article, it was clear there are substantial errors in the individual values estimated by both methods.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Fu also assessed the minimum method and found this outperformed both the additive and the multiplicative methods in terms of MEs, MSEs and paired t-tests obtained from regressing the estimated JHC HSUVs onto actual values.  Conversely, based on the same statistics, the multiplicative method outperformed the minimum method in two other studies that assessed all three methods</w:t>
      </w:r>
      <w:r w:rsidR="00AA7EEE" w:rsidRPr="00BD129E">
        <w:rPr>
          <w:color w:val="000000" w:themeColor="text1"/>
        </w:rPr>
        <w:t xml:space="preserve"> [</w:t>
      </w:r>
      <w:r w:rsidR="0068402E" w:rsidRPr="00BD129E">
        <w:rPr>
          <w:color w:val="000000" w:themeColor="text1"/>
        </w:rPr>
        <w:t xml:space="preserve">16-17]. </w:t>
      </w:r>
      <w:r w:rsidRPr="00BD129E">
        <w:rPr>
          <w:color w:val="000000" w:themeColor="text1"/>
        </w:rPr>
        <w:t xml:space="preserve"> A scatter plot of the actual and estimated HSUVs showed heteroskedasticity in the errors in HSUVs estimated using the minimum method</w:t>
      </w:r>
      <w:r w:rsidR="00E15876" w:rsidRPr="00BD129E">
        <w:rPr>
          <w:color w:val="000000" w:themeColor="text1"/>
        </w:rPr>
        <w:t>,</w:t>
      </w:r>
      <w:r w:rsidRPr="00BD129E">
        <w:rPr>
          <w:color w:val="000000" w:themeColor="text1"/>
        </w:rPr>
        <w:t xml:space="preserve"> with errors increasing in magnitude as the actual HSUVs decreased</w:t>
      </w:r>
      <w:r w:rsidR="00AA7EEE" w:rsidRPr="00BD129E">
        <w:rPr>
          <w:color w:val="000000" w:themeColor="text1"/>
        </w:rPr>
        <w:t xml:space="preserve"> [</w:t>
      </w:r>
      <w:r w:rsidRPr="00BD129E">
        <w:rPr>
          <w:color w:val="000000" w:themeColor="text1"/>
        </w:rPr>
        <w:t>16]</w:t>
      </w:r>
      <w:r w:rsidR="0068402E"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Fu’s article has been superseded by more recent analyses of the data conducted by the same group of researchers</w:t>
      </w:r>
      <w:r w:rsidR="00AA7EEE" w:rsidRPr="00BD129E">
        <w:rPr>
          <w:color w:val="000000" w:themeColor="text1"/>
        </w:rPr>
        <w:t xml:space="preserve"> [</w:t>
      </w:r>
      <w:r w:rsidR="0068402E" w:rsidRPr="00BD129E">
        <w:rPr>
          <w:color w:val="000000" w:themeColor="text1"/>
        </w:rPr>
        <w:t xml:space="preserve">15]. </w:t>
      </w:r>
      <w:r w:rsidRPr="00BD129E">
        <w:rPr>
          <w:color w:val="000000" w:themeColor="text1"/>
        </w:rPr>
        <w:t xml:space="preserve"> Scatter plots of the estimated and actual HSUVs reported in the second article showed approximately 25% of mean HSUVs estimated using the minimum method were smaller than the actual mean HSUVs for the JHCs.  This is only possible if one or more of the mean HSUVs for the single health conditions are smaller than the mean HSUV for the corresponding JHC.  This is counterintuitive as it implies that comorbidities improve HRQoL.  </w:t>
      </w:r>
      <w:r w:rsidR="00E15876" w:rsidRPr="00BD129E">
        <w:rPr>
          <w:color w:val="000000" w:themeColor="text1"/>
        </w:rPr>
        <w:t>Although</w:t>
      </w:r>
      <w:r w:rsidRPr="00BD129E">
        <w:rPr>
          <w:color w:val="000000" w:themeColor="text1"/>
        </w:rPr>
        <w:t xml:space="preserve"> one might expect a proportion of irregularities due to random error/noise, these anomalies could suggest that the data being combined were not comparable in terms of disease severity.  For example a subgroup with the JHC rheumatism and heart disease may have a milder form of rheumatism than a subgroup with just rheumatism.</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In addition, the ranges of actual HSUVs estimated differed between the studies</w:t>
      </w:r>
      <w:r w:rsidR="00E15876" w:rsidRPr="00BD129E">
        <w:rPr>
          <w:color w:val="000000" w:themeColor="text1"/>
        </w:rPr>
        <w:t>,</w:t>
      </w:r>
      <w:r w:rsidRPr="00BD129E">
        <w:rPr>
          <w:color w:val="000000" w:themeColor="text1"/>
        </w:rPr>
        <w:t xml:space="preserve"> which may contribute to the difference in the findings.  Fu and Hu estimated HSUVs ranging from approximately 0.62 to 0.90 for EQ-5D (US) </w:t>
      </w:r>
      <w:r w:rsidR="00E15876" w:rsidRPr="00BD129E">
        <w:rPr>
          <w:color w:val="000000" w:themeColor="text1"/>
        </w:rPr>
        <w:t>whereas</w:t>
      </w:r>
      <w:r w:rsidRPr="00BD129E">
        <w:rPr>
          <w:color w:val="000000" w:themeColor="text1"/>
        </w:rPr>
        <w:t xml:space="preserve"> Ara estimated HSUVs ranging between 0.36 to 0.92 (with 80% of values smaller than 0.6) for EQ-5D (UK) and HSUVs ranging between 0.45 and 0.61 for SF-6D.  As mentioned previously, Ara reported errors in the HSUVs estimated using the minimum method increased as the actual HSUVs decreased</w:t>
      </w:r>
      <w:r w:rsidR="00E15876" w:rsidRPr="00BD129E">
        <w:rPr>
          <w:color w:val="000000" w:themeColor="text1"/>
        </w:rPr>
        <w:t>,</w:t>
      </w:r>
      <w:r w:rsidRPr="00BD129E">
        <w:rPr>
          <w:color w:val="000000" w:themeColor="text1"/>
        </w:rPr>
        <w:t xml:space="preserve"> and this was also visible in Hu’s smaller range</w:t>
      </w:r>
      <w:r w:rsidR="00AA7EEE" w:rsidRPr="00BD129E">
        <w:rPr>
          <w:color w:val="000000" w:themeColor="text1"/>
        </w:rPr>
        <w:t xml:space="preserve"> [</w:t>
      </w:r>
      <w:r w:rsidRPr="00BD129E">
        <w:rPr>
          <w:color w:val="000000" w:themeColor="text1"/>
        </w:rPr>
        <w:t>15]</w:t>
      </w:r>
      <w:r w:rsidR="0068402E" w:rsidRPr="00BD129E">
        <w:rPr>
          <w:color w:val="000000" w:themeColor="text1"/>
        </w:rPr>
        <w:t>.</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In addition to estimates obtained using the three traditional methods, Hu predicted HSUVs using the linear model obtained by Basu</w:t>
      </w:r>
      <w:r w:rsidR="00AA7EEE" w:rsidRPr="00BD129E">
        <w:rPr>
          <w:color w:val="000000" w:themeColor="text1"/>
        </w:rPr>
        <w:t xml:space="preserve"> [</w:t>
      </w:r>
      <w:r w:rsidRPr="00BD129E">
        <w:rPr>
          <w:color w:val="000000" w:themeColor="text1"/>
        </w:rPr>
        <w:t>15]</w:t>
      </w:r>
      <w:r w:rsidR="0068402E" w:rsidRPr="00BD129E">
        <w:rPr>
          <w:color w:val="000000" w:themeColor="text1"/>
        </w:rPr>
        <w:t>.</w:t>
      </w:r>
      <w:r w:rsidRPr="00BD129E">
        <w:rPr>
          <w:color w:val="000000" w:themeColor="text1"/>
        </w:rPr>
        <w:t xml:space="preserve">  When comparing results with HSUVs estimated using the ADE, they found the ADE method outperformed the others in terms of mean errors in estimated HSUVs but the scatter plot of estimated and actual HSUVs showed the errors increased substantially as actual HSUVs decreased.  Basu’s linear model outperformed the three traditional methods in terms of mean errors in predicted HSUVs.  Ara used the ADE proposed by Hu </w:t>
      </w:r>
      <w:r w:rsidRPr="00BD129E">
        <w:rPr>
          <w:i/>
          <w:color w:val="000000" w:themeColor="text1"/>
        </w:rPr>
        <w:t>et al.</w:t>
      </w:r>
      <w:r w:rsidRPr="00BD129E">
        <w:rPr>
          <w:color w:val="000000" w:themeColor="text1"/>
        </w:rPr>
        <w:t xml:space="preserve"> and found the ME in estimated HSUVs were smaller than those for the three traditional methods when using a baseline of </w:t>
      </w:r>
      <w:r w:rsidRPr="00BD129E">
        <w:rPr>
          <w:color w:val="000000" w:themeColor="text1"/>
        </w:rPr>
        <w:lastRenderedPageBreak/>
        <w:t>perfect health</w:t>
      </w:r>
      <w:r w:rsidR="00AA7EEE" w:rsidRPr="00BD129E">
        <w:rPr>
          <w:color w:val="000000" w:themeColor="text1"/>
        </w:rPr>
        <w:t xml:space="preserve"> [</w:t>
      </w:r>
      <w:r w:rsidRPr="00BD129E">
        <w:rPr>
          <w:color w:val="000000" w:themeColor="text1"/>
        </w:rPr>
        <w:t>16-17]</w:t>
      </w:r>
      <w:r w:rsidR="0068402E" w:rsidRPr="00BD129E">
        <w:rPr>
          <w:color w:val="000000" w:themeColor="text1"/>
        </w:rPr>
        <w:t>.</w:t>
      </w:r>
      <w:r w:rsidRPr="00BD129E">
        <w:rPr>
          <w:color w:val="000000" w:themeColor="text1"/>
        </w:rPr>
        <w:t xml:space="preserve">  However, the estimated HSUVs were much more accurate for both the multiplicative and the minimum methods when using an adjusted baseline</w:t>
      </w:r>
      <w:r w:rsidR="00E15876" w:rsidRPr="00BD129E">
        <w:rPr>
          <w:color w:val="000000" w:themeColor="text1"/>
        </w:rPr>
        <w:t>,</w:t>
      </w:r>
      <w:r w:rsidRPr="00BD129E">
        <w:rPr>
          <w:color w:val="000000" w:themeColor="text1"/>
        </w:rPr>
        <w:t xml:space="preserve"> and in these analyses</w:t>
      </w:r>
      <w:r w:rsidR="00E15876" w:rsidRPr="00BD129E">
        <w:rPr>
          <w:color w:val="000000" w:themeColor="text1"/>
        </w:rPr>
        <w:t>,</w:t>
      </w:r>
      <w:r w:rsidRPr="00BD129E">
        <w:rPr>
          <w:color w:val="000000" w:themeColor="text1"/>
        </w:rPr>
        <w:t xml:space="preserve"> the multiplicative method performed better than the ADE.</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Overall, Ara found the linear combination model obtained regressing the mean HSUVs for the single health conditions onto the corresponding mean HSUV for the JHCs outperformed all the nonparametric estimators in both SF-6D and EQ-5D (UK) data</w:t>
      </w:r>
      <w:r w:rsidR="00AA7EEE" w:rsidRPr="00BD129E">
        <w:rPr>
          <w:color w:val="000000" w:themeColor="text1"/>
        </w:rPr>
        <w:t xml:space="preserve"> [</w:t>
      </w:r>
      <w:r w:rsidRPr="00BD129E">
        <w:rPr>
          <w:color w:val="000000" w:themeColor="text1"/>
        </w:rPr>
        <w:t>16-17]</w:t>
      </w:r>
      <w:r w:rsidR="0068402E" w:rsidRPr="00BD129E">
        <w:rPr>
          <w:color w:val="000000" w:themeColor="text1"/>
        </w:rPr>
        <w:t>.</w:t>
      </w:r>
      <w:r w:rsidRPr="00BD129E">
        <w:rPr>
          <w:color w:val="000000" w:themeColor="text1"/>
        </w:rPr>
        <w:t xml:space="preserve">  When examining the errors across the range of actual HSUVs they reported th</w:t>
      </w:r>
      <w:r w:rsidR="00E15876" w:rsidRPr="00BD129E">
        <w:rPr>
          <w:color w:val="000000" w:themeColor="text1"/>
        </w:rPr>
        <w:t>at almost all values were under</w:t>
      </w:r>
      <w:r w:rsidRPr="00BD129E">
        <w:rPr>
          <w:color w:val="000000" w:themeColor="text1"/>
        </w:rPr>
        <w:t>estimated across the full range of values when using the additive method.</w:t>
      </w:r>
      <w:r w:rsidR="00E15876" w:rsidRPr="00BD129E">
        <w:rPr>
          <w:color w:val="000000" w:themeColor="text1"/>
        </w:rPr>
        <w:t xml:space="preserve">  For the multiplicative method, </w:t>
      </w:r>
      <w:r w:rsidRPr="00BD129E">
        <w:rPr>
          <w:color w:val="000000" w:themeColor="text1"/>
        </w:rPr>
        <w:t>there was a tendency for the errors to decrease for lower HSUVs</w:t>
      </w:r>
      <w:r w:rsidR="00E15876" w:rsidRPr="00BD129E">
        <w:rPr>
          <w:color w:val="000000" w:themeColor="text1"/>
        </w:rPr>
        <w:t>,</w:t>
      </w:r>
      <w:r w:rsidRPr="00BD129E">
        <w:rPr>
          <w:color w:val="000000" w:themeColor="text1"/>
        </w:rPr>
        <w:t xml:space="preserve"> with the largest errors in values </w:t>
      </w:r>
      <w:r w:rsidR="00E15876" w:rsidRPr="00BD129E">
        <w:rPr>
          <w:color w:val="000000" w:themeColor="text1"/>
        </w:rPr>
        <w:t>greater than</w:t>
      </w:r>
      <w:r w:rsidRPr="00BD129E">
        <w:rPr>
          <w:color w:val="000000" w:themeColor="text1"/>
        </w:rPr>
        <w:t xml:space="preserve"> 0.6.  Conversely, for both the minimum and ADE methods</w:t>
      </w:r>
      <w:r w:rsidR="00E15876" w:rsidRPr="00BD129E">
        <w:rPr>
          <w:color w:val="000000" w:themeColor="text1"/>
        </w:rPr>
        <w:t>,</w:t>
      </w:r>
      <w:r w:rsidRPr="00BD129E">
        <w:rPr>
          <w:color w:val="000000" w:themeColor="text1"/>
        </w:rPr>
        <w:t xml:space="preserve"> the errors increased as the actual HSUV decreased.  Although the errors in the HSUVs predicted using the OLS models were smaller than those in the other methods, there was a tendency to </w:t>
      </w:r>
      <w:r w:rsidR="00240F4B" w:rsidRPr="00BD129E">
        <w:rPr>
          <w:color w:val="000000" w:themeColor="text1"/>
        </w:rPr>
        <w:t>underpredict</w:t>
      </w:r>
      <w:r w:rsidRPr="00BD129E">
        <w:rPr>
          <w:color w:val="000000" w:themeColor="text1"/>
        </w:rPr>
        <w:t xml:space="preserve"> higher HSUVs and </w:t>
      </w:r>
      <w:r w:rsidR="00240F4B" w:rsidRPr="00BD129E">
        <w:rPr>
          <w:color w:val="000000" w:themeColor="text1"/>
        </w:rPr>
        <w:t>overpredict</w:t>
      </w:r>
      <w:r w:rsidRPr="00BD129E">
        <w:rPr>
          <w:color w:val="000000" w:themeColor="text1"/>
        </w:rPr>
        <w:t xml:space="preserve"> lower HSUVs.  They cautioned that while the linear model produced more accurate results than the non</w:t>
      </w:r>
      <w:r w:rsidR="006A14A6" w:rsidRPr="00BD129E">
        <w:rPr>
          <w:color w:val="000000" w:themeColor="text1"/>
        </w:rPr>
        <w:t>-</w:t>
      </w:r>
      <w:r w:rsidRPr="00BD129E">
        <w:rPr>
          <w:color w:val="000000" w:themeColor="text1"/>
        </w:rPr>
        <w:t>parametric estimators, none of the coefficients in the model we</w:t>
      </w:r>
      <w:r w:rsidR="00E15876" w:rsidRPr="00BD129E">
        <w:rPr>
          <w:color w:val="000000" w:themeColor="text1"/>
        </w:rPr>
        <w:t>re significant.  They recommended</w:t>
      </w:r>
      <w:r w:rsidRPr="00BD129E">
        <w:rPr>
          <w:color w:val="000000" w:themeColor="text1"/>
        </w:rPr>
        <w:t xml:space="preserve"> that their model </w:t>
      </w:r>
      <w:r w:rsidR="00E15876" w:rsidRPr="00BD129E">
        <w:rPr>
          <w:color w:val="000000" w:themeColor="text1"/>
        </w:rPr>
        <w:t>be</w:t>
      </w:r>
      <w:r w:rsidRPr="00BD129E">
        <w:rPr>
          <w:color w:val="000000" w:themeColor="text1"/>
        </w:rPr>
        <w:t xml:space="preserve"> validated using external data and suggested an alternative model specification may be warranted.  It is worth noting that the mean HSUVs for the actual JHCs were normally distributed in this dataset, whereas HRQoL data, and in particular individual EQ-5D data, are typically bimodal with a long negative skew.</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Because of the differences in the five studies</w:t>
      </w:r>
      <w:r w:rsidR="00E15876" w:rsidRPr="00BD129E">
        <w:rPr>
          <w:color w:val="000000" w:themeColor="text1"/>
        </w:rPr>
        <w:t>,</w:t>
      </w:r>
      <w:r w:rsidRPr="00BD129E">
        <w:rPr>
          <w:color w:val="000000" w:themeColor="text1"/>
        </w:rPr>
        <w:t xml:space="preserve"> such as the methods compared, the preference data used, the baseline HSUVs, and the actual range of HSUVs for the JHCs, it is difficult to recommend one particular method.  In general, any recommendations by the study authors were accompanied by caveats or limitations.  Bias in the estimated values from the additive, multiplicative and minimum methods was reported in many of the studies.  The statistics typically used to assess accuracy of the estimated JHCs, such as mean errors, were not particularly informative with regard to systematic errors.  Systematic errors in the estimated JHCs were observed in four of the studies and were even visible in the analyses estimating narrow ranges of HSUVs.  </w:t>
      </w:r>
      <w:r w:rsidR="00E15876" w:rsidRPr="00BD129E">
        <w:rPr>
          <w:color w:val="000000" w:themeColor="text1"/>
        </w:rPr>
        <w:t>Although</w:t>
      </w:r>
      <w:r w:rsidRPr="00BD129E">
        <w:rPr>
          <w:color w:val="000000" w:themeColor="text1"/>
        </w:rPr>
        <w:t xml:space="preserve"> the minimum important differences were used as criteria to measure the proportion of estimated values within an “acceptable” range in several of the studies, these statistics could be perceived as arbitrary as a very small error in a HSUV can make a substantial difference to results from decision analytic models where the benefits of treatment are small.  It is clear that conclusions drawn can differ when methods are assessed across different ranges of actual HSUVs, suggesting the relationship between the HSUVs for the single health conditions and the corresponding JHC may not be linear.  In general </w:t>
      </w:r>
      <w:r w:rsidRPr="00BD129E">
        <w:rPr>
          <w:color w:val="000000" w:themeColor="text1"/>
        </w:rPr>
        <w:lastRenderedPageBreak/>
        <w:t xml:space="preserve">the analyses using an adjusted baseline produced more accurate results.  </w:t>
      </w:r>
      <w:r w:rsidR="00E15876" w:rsidRPr="00BD129E">
        <w:rPr>
          <w:color w:val="000000" w:themeColor="text1"/>
        </w:rPr>
        <w:t>Although</w:t>
      </w:r>
      <w:r w:rsidRPr="00BD129E">
        <w:rPr>
          <w:color w:val="000000" w:themeColor="text1"/>
        </w:rPr>
        <w:t xml:space="preserve"> the parametric approach appears to produce the most accurate results additional research in this area is required.</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b/>
          <w:color w:val="000000" w:themeColor="text1"/>
        </w:rPr>
      </w:pPr>
      <w:r w:rsidRPr="00BD129E">
        <w:rPr>
          <w:b/>
          <w:color w:val="000000" w:themeColor="text1"/>
        </w:rPr>
        <w:t xml:space="preserve">SUMMARY </w:t>
      </w:r>
      <w:smartTag w:uri="urn:schemas-microsoft-com:office:smarttags" w:element="stockticker">
        <w:r w:rsidRPr="00BD129E">
          <w:rPr>
            <w:b/>
            <w:color w:val="000000" w:themeColor="text1"/>
          </w:rPr>
          <w:t>AND</w:t>
        </w:r>
      </w:smartTag>
      <w:r w:rsidRPr="00BD129E">
        <w:rPr>
          <w:b/>
          <w:color w:val="000000" w:themeColor="text1"/>
        </w:rPr>
        <w:t xml:space="preserve"> SUGGESTIONS FOR FUTURE RESEARCH</w:t>
      </w:r>
    </w:p>
    <w:p w:rsidR="00520EF3" w:rsidRPr="00BD129E" w:rsidRDefault="00520EF3" w:rsidP="00D175B5">
      <w:pPr>
        <w:spacing w:after="0" w:line="360" w:lineRule="auto"/>
        <w:jc w:val="both"/>
        <w:rPr>
          <w:color w:val="000000" w:themeColor="text1"/>
        </w:rPr>
      </w:pPr>
      <w:r w:rsidRPr="00BD129E">
        <w:rPr>
          <w:color w:val="000000" w:themeColor="text1"/>
        </w:rPr>
        <w:t xml:space="preserve">This review provides an overview of the current evidence base, describing some of the methodological issues when estimating HSUVs for JHCs.  In summary, we found the range of actual HSUVs can influence </w:t>
      </w:r>
      <w:r w:rsidR="004B0078" w:rsidRPr="00BD129E">
        <w:rPr>
          <w:color w:val="000000" w:themeColor="text1"/>
        </w:rPr>
        <w:t>findings,</w:t>
      </w:r>
      <w:r w:rsidRPr="00BD129E">
        <w:rPr>
          <w:color w:val="000000" w:themeColor="text1"/>
        </w:rPr>
        <w:t xml:space="preserve"> the statistics commonly used to assess the performance of the methods were not always useful for assessing relevance for applications in external data</w:t>
      </w:r>
      <w:r w:rsidR="004B0078" w:rsidRPr="00BD129E">
        <w:rPr>
          <w:color w:val="000000" w:themeColor="text1"/>
        </w:rPr>
        <w:t>,</w:t>
      </w:r>
      <w:r w:rsidRPr="00BD129E">
        <w:rPr>
          <w:color w:val="000000" w:themeColor="text1"/>
        </w:rPr>
        <w:t xml:space="preserve"> none of the proposed methods gave consistently accurate results</w:t>
      </w:r>
      <w:r w:rsidR="004B0078" w:rsidRPr="00BD129E">
        <w:rPr>
          <w:color w:val="000000" w:themeColor="text1"/>
        </w:rPr>
        <w:t>,</w:t>
      </w:r>
      <w:r w:rsidR="00E15876" w:rsidRPr="00BD129E">
        <w:rPr>
          <w:color w:val="000000" w:themeColor="text1"/>
        </w:rPr>
        <w:t xml:space="preserve"> and</w:t>
      </w:r>
      <w:r w:rsidRPr="00BD129E">
        <w:rPr>
          <w:color w:val="000000" w:themeColor="text1"/>
        </w:rPr>
        <w:t xml:space="preserve"> adjusted baselines increased accuracy.  However, there are caveats associated with this conclusion and additional research is required, both of which are discussed below.</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 xml:space="preserve">It is clear that the range in actual HSUVs estimated can have a bearing on findings.  For example, </w:t>
      </w:r>
      <w:r w:rsidR="00E15876" w:rsidRPr="00BD129E">
        <w:rPr>
          <w:color w:val="000000" w:themeColor="text1"/>
        </w:rPr>
        <w:t>although</w:t>
      </w:r>
      <w:r w:rsidRPr="00BD129E">
        <w:rPr>
          <w:color w:val="000000" w:themeColor="text1"/>
        </w:rPr>
        <w:t xml:space="preserve"> the minimum method and the ADE performed relatively well in terms of mean errors when using a truncated range at the higher end of a preference-based index</w:t>
      </w:r>
      <w:r w:rsidR="00AA7EEE" w:rsidRPr="00BD129E">
        <w:rPr>
          <w:color w:val="000000" w:themeColor="text1"/>
        </w:rPr>
        <w:t xml:space="preserve"> [</w:t>
      </w:r>
      <w:r w:rsidRPr="00BD129E">
        <w:rPr>
          <w:color w:val="000000" w:themeColor="text1"/>
        </w:rPr>
        <w:t>14-15]</w:t>
      </w:r>
      <w:r w:rsidR="0068402E" w:rsidRPr="00BD129E">
        <w:rPr>
          <w:color w:val="000000" w:themeColor="text1"/>
        </w:rPr>
        <w:t>,</w:t>
      </w:r>
      <w:r w:rsidRPr="00BD129E">
        <w:rPr>
          <w:color w:val="000000" w:themeColor="text1"/>
        </w:rPr>
        <w:t xml:space="preserve"> these methods were less accurate when assessed in subgroups at the lower end of a preference-based index</w:t>
      </w:r>
      <w:r w:rsidR="00AA7EEE" w:rsidRPr="00BD129E">
        <w:rPr>
          <w:color w:val="000000" w:themeColor="text1"/>
        </w:rPr>
        <w:t xml:space="preserve"> [</w:t>
      </w:r>
      <w:r w:rsidRPr="00BD129E">
        <w:rPr>
          <w:color w:val="000000" w:themeColor="text1"/>
        </w:rPr>
        <w:t>16]</w:t>
      </w:r>
      <w:r w:rsidR="0068402E" w:rsidRPr="00BD129E">
        <w:rPr>
          <w:color w:val="000000" w:themeColor="text1"/>
        </w:rPr>
        <w:t>.</w:t>
      </w:r>
      <w:r w:rsidRPr="00BD129E">
        <w:rPr>
          <w:color w:val="000000" w:themeColor="text1"/>
        </w:rPr>
        <w:t xml:space="preserve">  </w:t>
      </w:r>
      <w:r w:rsidR="00E15876" w:rsidRPr="00BD129E">
        <w:rPr>
          <w:color w:val="000000" w:themeColor="text1"/>
        </w:rPr>
        <w:t>Although</w:t>
      </w:r>
      <w:r w:rsidRPr="00BD129E">
        <w:rPr>
          <w:color w:val="000000" w:themeColor="text1"/>
        </w:rPr>
        <w:t xml:space="preserve"> a simple chart showing the actual and estimated HSUVs gives a clear picture of systematic bias in estimated values, few of the studies examined systematic bias in any detail</w:t>
      </w:r>
      <w:r w:rsidR="00E15876" w:rsidRPr="00BD129E">
        <w:rPr>
          <w:color w:val="000000" w:themeColor="text1"/>
        </w:rPr>
        <w:t>,</w:t>
      </w:r>
      <w:r w:rsidRPr="00BD129E">
        <w:rPr>
          <w:color w:val="000000" w:themeColor="text1"/>
        </w:rPr>
        <w:t xml:space="preserve"> relying on mean statistics to support their findings.  This has implications when generalising the results for use in practical applications</w:t>
      </w:r>
      <w:r w:rsidR="00E15876" w:rsidRPr="00BD129E">
        <w:rPr>
          <w:color w:val="000000" w:themeColor="text1"/>
        </w:rPr>
        <w:t>,</w:t>
      </w:r>
      <w:r w:rsidRPr="00BD129E">
        <w:rPr>
          <w:color w:val="000000" w:themeColor="text1"/>
        </w:rPr>
        <w:t xml:space="preserve"> as decision analytic models frequently include health states in the upper and lower quartiles of preference-based </w:t>
      </w:r>
      <w:r w:rsidR="0085186B" w:rsidRPr="00BD129E">
        <w:rPr>
          <w:color w:val="000000" w:themeColor="text1"/>
        </w:rPr>
        <w:t>indexes</w:t>
      </w:r>
      <w:r w:rsidRPr="00BD129E">
        <w:rPr>
          <w:color w:val="000000" w:themeColor="text1"/>
        </w:rPr>
        <w:t xml:space="preserve">.  For example, it is often the case that a lifetime horizon can be appropriate for assessing </w:t>
      </w:r>
      <w:r w:rsidR="00C13723" w:rsidRPr="00BD129E">
        <w:rPr>
          <w:color w:val="000000" w:themeColor="text1"/>
        </w:rPr>
        <w:t>cost-eff</w:t>
      </w:r>
      <w:r w:rsidRPr="00BD129E">
        <w:rPr>
          <w:color w:val="000000" w:themeColor="text1"/>
        </w:rPr>
        <w:t xml:space="preserve">ectiveness, where patients are simulated in extreme states of disease severity.  Additional research assessing the methods across the full range of the preference-based </w:t>
      </w:r>
      <w:r w:rsidR="0085186B" w:rsidRPr="00BD129E">
        <w:rPr>
          <w:color w:val="000000" w:themeColor="text1"/>
        </w:rPr>
        <w:t>indexes</w:t>
      </w:r>
      <w:r w:rsidRPr="00BD129E">
        <w:rPr>
          <w:color w:val="000000" w:themeColor="text1"/>
        </w:rPr>
        <w:t xml:space="preserve"> is required.  There is also a need for analysts to be more thorough when assessing performance and reporting results.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 baseline used in the estimating method is important</w:t>
      </w:r>
      <w:r w:rsidR="00E15876" w:rsidRPr="00BD129E">
        <w:rPr>
          <w:color w:val="000000" w:themeColor="text1"/>
        </w:rPr>
        <w:t>,</w:t>
      </w:r>
      <w:r w:rsidRPr="00BD129E">
        <w:rPr>
          <w:color w:val="000000" w:themeColor="text1"/>
        </w:rPr>
        <w:t xml:space="preserve"> and results from the studies included in this review suggest that estimates obtained using an adjusted baseline were more accurate in general.  Sourcing appropriate baseline data will be difficult as ideally</w:t>
      </w:r>
      <w:r w:rsidR="00E15876" w:rsidRPr="00BD129E">
        <w:rPr>
          <w:color w:val="000000" w:themeColor="text1"/>
        </w:rPr>
        <w:t>,</w:t>
      </w:r>
      <w:r w:rsidRPr="00BD129E">
        <w:rPr>
          <w:color w:val="000000" w:themeColor="text1"/>
        </w:rPr>
        <w:t xml:space="preserve"> each health condition requires a unique baseline obtained from individuals who do not have the specific condition(s).  However, there is some evidence that age-adjusted data from the general population may be suitable approximations in some cases</w:t>
      </w:r>
      <w:r w:rsidR="00AA7EEE" w:rsidRPr="00BD129E">
        <w:rPr>
          <w:color w:val="000000" w:themeColor="text1"/>
        </w:rPr>
        <w:t xml:space="preserve"> [</w:t>
      </w:r>
      <w:r w:rsidRPr="00BD129E">
        <w:rPr>
          <w:color w:val="000000" w:themeColor="text1"/>
        </w:rPr>
        <w:t>28]</w:t>
      </w:r>
      <w:r w:rsidR="0068402E" w:rsidRPr="00BD129E">
        <w:rPr>
          <w:color w:val="000000" w:themeColor="text1"/>
        </w:rPr>
        <w:t>.</w:t>
      </w:r>
      <w:r w:rsidRPr="00BD129E">
        <w:rPr>
          <w:color w:val="000000" w:themeColor="text1"/>
        </w:rPr>
        <w:t xml:space="preserve">  Similarly, using data (n</w:t>
      </w:r>
      <w:r w:rsidR="004B0078" w:rsidRPr="00BD129E">
        <w:rPr>
          <w:color w:val="000000" w:themeColor="text1"/>
        </w:rPr>
        <w:t xml:space="preserve"> </w:t>
      </w:r>
      <w:r w:rsidRPr="00BD129E">
        <w:rPr>
          <w:color w:val="000000" w:themeColor="text1"/>
        </w:rPr>
        <w:t>=</w:t>
      </w:r>
      <w:r w:rsidR="004B0078" w:rsidRPr="00BD129E">
        <w:rPr>
          <w:color w:val="000000" w:themeColor="text1"/>
        </w:rPr>
        <w:t xml:space="preserve"> </w:t>
      </w:r>
      <w:r w:rsidRPr="00BD129E">
        <w:rPr>
          <w:color w:val="000000" w:themeColor="text1"/>
        </w:rPr>
        <w:t xml:space="preserve">1356) collected using the Quality of Well Being Index (range 0 to 1) in the Beaver Dam Health Outcomes Study, Fryback </w:t>
      </w:r>
      <w:r w:rsidRPr="00BD129E">
        <w:rPr>
          <w:i/>
          <w:color w:val="000000" w:themeColor="text1"/>
        </w:rPr>
        <w:t>et al.</w:t>
      </w:r>
      <w:r w:rsidRPr="00BD129E">
        <w:rPr>
          <w:color w:val="000000" w:themeColor="text1"/>
        </w:rPr>
        <w:t xml:space="preserve"> proposed that analysts conducting cost u</w:t>
      </w:r>
      <w:r w:rsidR="00E15876" w:rsidRPr="00BD129E">
        <w:rPr>
          <w:color w:val="000000" w:themeColor="text1"/>
        </w:rPr>
        <w:t>tility analyses use average age-</w:t>
      </w:r>
      <w:r w:rsidRPr="00BD129E">
        <w:rPr>
          <w:color w:val="000000" w:themeColor="text1"/>
        </w:rPr>
        <w:t xml:space="preserve">specific HRQoL data from population </w:t>
      </w:r>
      <w:r w:rsidRPr="00BD129E">
        <w:rPr>
          <w:color w:val="000000" w:themeColor="text1"/>
        </w:rPr>
        <w:lastRenderedPageBreak/>
        <w:t>based studies to represent the state of not having a particular condition</w:t>
      </w:r>
      <w:r w:rsidR="00AA7EEE" w:rsidRPr="00BD129E">
        <w:rPr>
          <w:color w:val="000000" w:themeColor="text1"/>
        </w:rPr>
        <w:t xml:space="preserve"> [</w:t>
      </w:r>
      <w:r w:rsidR="0068402E" w:rsidRPr="00BD129E">
        <w:rPr>
          <w:color w:val="000000" w:themeColor="text1"/>
        </w:rPr>
        <w:t xml:space="preserve">29]. </w:t>
      </w:r>
      <w:r w:rsidRPr="00BD129E">
        <w:rPr>
          <w:color w:val="000000" w:themeColor="text1"/>
        </w:rPr>
        <w:t xml:space="preserve"> This may generalise to the area of estimating HSUVs for JHCs and additional research in this area would be beneficial.</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There will inevitably be issues with the definition of the baseline used, including inconsistencies in data.  For example, there may be occasions when the mean HSUVs for subgroups with a particular health condition are higher than the mean HSUVs for subgroups without the health condition</w:t>
      </w:r>
      <w:r w:rsidR="00AA7EEE" w:rsidRPr="00BD129E">
        <w:rPr>
          <w:color w:val="000000" w:themeColor="text1"/>
        </w:rPr>
        <w:t xml:space="preserve"> [</w:t>
      </w:r>
      <w:r w:rsidRPr="00BD129E">
        <w:rPr>
          <w:color w:val="000000" w:themeColor="text1"/>
        </w:rPr>
        <w:t>29]</w:t>
      </w:r>
      <w:r w:rsidR="00E15876" w:rsidRPr="00BD129E">
        <w:rPr>
          <w:color w:val="000000" w:themeColor="text1"/>
        </w:rPr>
        <w:t>,</w:t>
      </w:r>
      <w:r w:rsidRPr="00BD129E">
        <w:rPr>
          <w:color w:val="000000" w:themeColor="text1"/>
        </w:rPr>
        <w:t xml:space="preserve"> particularly if the data are obtained from different sources.  In addition, anomalies in data such as the apparent inconsistencies in expected HSUVs for JHCs observed in Hu’s dataset require further consideration</w:t>
      </w:r>
      <w:r w:rsidR="00AA7EEE" w:rsidRPr="00BD129E">
        <w:rPr>
          <w:color w:val="000000" w:themeColor="text1"/>
        </w:rPr>
        <w:t xml:space="preserve"> [</w:t>
      </w:r>
      <w:r w:rsidRPr="00BD129E">
        <w:rPr>
          <w:color w:val="000000" w:themeColor="text1"/>
        </w:rPr>
        <w:t>15]</w:t>
      </w:r>
      <w:r w:rsidR="0068402E" w:rsidRPr="00BD129E">
        <w:rPr>
          <w:color w:val="000000" w:themeColor="text1"/>
        </w:rPr>
        <w:t>.</w:t>
      </w:r>
      <w:r w:rsidRPr="00BD129E">
        <w:rPr>
          <w:color w:val="000000" w:themeColor="text1"/>
        </w:rPr>
        <w:t xml:space="preserve">  As stated previously, these anomalies could suggest that the data being combined are not comparable in terms of disease severity.  For example</w:t>
      </w:r>
      <w:r w:rsidR="00E15876" w:rsidRPr="00BD129E">
        <w:rPr>
          <w:color w:val="000000" w:themeColor="text1"/>
        </w:rPr>
        <w:t>,</w:t>
      </w:r>
      <w:r w:rsidRPr="00BD129E">
        <w:rPr>
          <w:color w:val="000000" w:themeColor="text1"/>
        </w:rPr>
        <w:t xml:space="preserve"> a subgroup who have the JHC rheumatism and heart disease may have a milder form of rheumatism than a subgroup who have just rheumatism.  If this is the case, then results generated from datasets similar to those used in the studies in this review may not be the most appropriate data for testing the methods.  Again, research in these areas would be informative.</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To our knowledge, no one has assessed the accuracy of the alternative methods in terms of estimating HSUVs for subgroups of JHCs classified by type of health condition.  It is possible that the findings may differ depending on the health dimensions affected by the health conditions being combined.  Alternatively, and particularly for prevalent conditions, correlations between the HSUVs for particular health conditions could affect the accuracy of the methods differently.  Research comparing the accuracy of the methods in subgroups of health conditions would add to our understanding.  In addition, no-one has assessed the methods using more than one HRQoL instrument within the same dataset.  This would be informative with regard to generalisability of the results.</w:t>
      </w:r>
    </w:p>
    <w:p w:rsidR="00520EF3" w:rsidRPr="00BD129E" w:rsidRDefault="00520EF3" w:rsidP="00D175B5">
      <w:pPr>
        <w:spacing w:after="0" w:line="360" w:lineRule="auto"/>
        <w:jc w:val="both"/>
        <w:rPr>
          <w:color w:val="000000" w:themeColor="text1"/>
        </w:rPr>
      </w:pPr>
    </w:p>
    <w:p w:rsidR="00520EF3" w:rsidRPr="00BD129E" w:rsidRDefault="00E15876" w:rsidP="00D175B5">
      <w:pPr>
        <w:spacing w:after="0" w:line="360" w:lineRule="auto"/>
        <w:jc w:val="both"/>
        <w:rPr>
          <w:color w:val="000000" w:themeColor="text1"/>
        </w:rPr>
      </w:pPr>
      <w:r w:rsidRPr="00BD129E">
        <w:rPr>
          <w:color w:val="000000" w:themeColor="text1"/>
        </w:rPr>
        <w:t>Although</w:t>
      </w:r>
      <w:r w:rsidR="00520EF3" w:rsidRPr="00BD129E">
        <w:rPr>
          <w:color w:val="000000" w:themeColor="text1"/>
        </w:rPr>
        <w:t xml:space="preserve"> the results from the studies included in this review show that simple linear models produce the most accurate results in the study datasets, none of these have been validated in external data.  Each preference-based utility index will require a different model</w:t>
      </w:r>
      <w:r w:rsidRPr="00BD129E">
        <w:rPr>
          <w:color w:val="000000" w:themeColor="text1"/>
        </w:rPr>
        <w:t>;</w:t>
      </w:r>
      <w:r w:rsidR="00520EF3" w:rsidRPr="00BD129E">
        <w:rPr>
          <w:color w:val="000000" w:themeColor="text1"/>
        </w:rPr>
        <w:t xml:space="preserve"> hence</w:t>
      </w:r>
      <w:r w:rsidRPr="00BD129E">
        <w:rPr>
          <w:color w:val="000000" w:themeColor="text1"/>
        </w:rPr>
        <w:t>,</w:t>
      </w:r>
      <w:r w:rsidR="00520EF3" w:rsidRPr="00BD129E">
        <w:rPr>
          <w:color w:val="000000" w:themeColor="text1"/>
        </w:rPr>
        <w:t xml:space="preserve"> the existing models cannot be used to estimate HSUVs for </w:t>
      </w:r>
      <w:r w:rsidRPr="00BD129E">
        <w:rPr>
          <w:color w:val="000000" w:themeColor="text1"/>
        </w:rPr>
        <w:t>alternative preference measures.  F</w:t>
      </w:r>
      <w:r w:rsidR="00520EF3" w:rsidRPr="00BD129E">
        <w:rPr>
          <w:color w:val="000000" w:themeColor="text1"/>
        </w:rPr>
        <w:t>or example</w:t>
      </w:r>
      <w:r w:rsidRPr="00BD129E">
        <w:rPr>
          <w:color w:val="000000" w:themeColor="text1"/>
        </w:rPr>
        <w:t>,</w:t>
      </w:r>
      <w:r w:rsidR="00520EF3" w:rsidRPr="00BD129E">
        <w:rPr>
          <w:color w:val="000000" w:themeColor="text1"/>
        </w:rPr>
        <w:t xml:space="preserve"> the beta coefficients for the EQ-5D (UK) data would not be appropriate for EQ-5D (US) data</w:t>
      </w:r>
      <w:r w:rsidR="00AA7EEE" w:rsidRPr="00BD129E">
        <w:rPr>
          <w:color w:val="000000" w:themeColor="text1"/>
        </w:rPr>
        <w:t xml:space="preserve"> [</w:t>
      </w:r>
      <w:r w:rsidR="00520EF3" w:rsidRPr="00BD129E">
        <w:rPr>
          <w:color w:val="000000" w:themeColor="text1"/>
        </w:rPr>
        <w:t xml:space="preserve">16].  In addition, the models tend to </w:t>
      </w:r>
      <w:r w:rsidR="00240F4B" w:rsidRPr="00BD129E">
        <w:rPr>
          <w:color w:val="000000" w:themeColor="text1"/>
        </w:rPr>
        <w:t>underpredict</w:t>
      </w:r>
      <w:r w:rsidR="00520EF3" w:rsidRPr="00BD129E">
        <w:rPr>
          <w:color w:val="000000" w:themeColor="text1"/>
        </w:rPr>
        <w:t xml:space="preserve"> higher HSUVs and </w:t>
      </w:r>
      <w:r w:rsidR="00240F4B" w:rsidRPr="00BD129E">
        <w:rPr>
          <w:color w:val="000000" w:themeColor="text1"/>
        </w:rPr>
        <w:t>overpredict</w:t>
      </w:r>
      <w:r w:rsidR="00520EF3" w:rsidRPr="00BD129E">
        <w:rPr>
          <w:color w:val="000000" w:themeColor="text1"/>
        </w:rPr>
        <w:t xml:space="preserve"> lower HSUVs</w:t>
      </w:r>
      <w:r w:rsidRPr="00BD129E">
        <w:rPr>
          <w:color w:val="000000" w:themeColor="text1"/>
        </w:rPr>
        <w:t>,</w:t>
      </w:r>
      <w:r w:rsidR="00520EF3" w:rsidRPr="00BD129E">
        <w:rPr>
          <w:color w:val="000000" w:themeColor="text1"/>
        </w:rPr>
        <w:t xml:space="preserve"> suggesting that an alternative model specification could be warranted.  Additional research in this area involving data from a variety of HRQoL instruments exploring alternative model forms and including external validation would be beneficial.</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 xml:space="preserve">While the use of survey data is attractive due to the relative ease of access and the large sample sizes </w:t>
      </w:r>
      <w:r w:rsidR="00E15876" w:rsidRPr="00BD129E">
        <w:rPr>
          <w:color w:val="000000" w:themeColor="text1"/>
        </w:rPr>
        <w:t xml:space="preserve">that </w:t>
      </w:r>
      <w:r w:rsidRPr="00BD129E">
        <w:rPr>
          <w:color w:val="000000" w:themeColor="text1"/>
        </w:rPr>
        <w:t>provide HSUVs for both single and JHCs, there are problems with these data.  First, the prevalence of health conditions tends to be self-reported and it has been shown that the potential for bias is relatively high.  For example 53% of respondents with a physician’s diagnosis of diabetes indicated they did not have the condition in a Canadian health survey</w:t>
      </w:r>
      <w:r w:rsidR="00AA7EEE" w:rsidRPr="00BD129E">
        <w:rPr>
          <w:color w:val="000000" w:themeColor="text1"/>
        </w:rPr>
        <w:t xml:space="preserve"> [</w:t>
      </w:r>
      <w:r w:rsidRPr="00BD129E">
        <w:rPr>
          <w:color w:val="000000" w:themeColor="text1"/>
        </w:rPr>
        <w:t>20]</w:t>
      </w:r>
      <w:r w:rsidR="0068402E" w:rsidRPr="00BD129E">
        <w:rPr>
          <w:color w:val="000000" w:themeColor="text1"/>
        </w:rPr>
        <w:t>.</w:t>
      </w:r>
      <w:r w:rsidRPr="00BD129E">
        <w:rPr>
          <w:color w:val="000000" w:themeColor="text1"/>
        </w:rPr>
        <w:t xml:space="preserve">  Consequently</w:t>
      </w:r>
      <w:r w:rsidR="00E15876" w:rsidRPr="00BD129E">
        <w:rPr>
          <w:color w:val="000000" w:themeColor="text1"/>
        </w:rPr>
        <w:t>,</w:t>
      </w:r>
      <w:r w:rsidRPr="00BD129E">
        <w:rPr>
          <w:color w:val="000000" w:themeColor="text1"/>
        </w:rPr>
        <w:t xml:space="preserve"> a proportion of respondents identified as not having a particular health condition may actually have the health condition which could give misleading measurements when analysing data from subgroups of individuals based on self-reported health conditions.  Second, national surveys tend to recruit randomly from the general population living in private households, therefore excluding individuals in residential homes and medical establishments.  In general, the latter will have poorer HRQoL than individuals in private residents</w:t>
      </w:r>
      <w:r w:rsidR="00E15876" w:rsidRPr="00BD129E">
        <w:rPr>
          <w:color w:val="000000" w:themeColor="text1"/>
        </w:rPr>
        <w:t>,</w:t>
      </w:r>
      <w:r w:rsidRPr="00BD129E">
        <w:rPr>
          <w:color w:val="000000" w:themeColor="text1"/>
        </w:rPr>
        <w:t xml:space="preserve"> and it is likely that a larger proportion will have JHCs</w:t>
      </w:r>
      <w:r w:rsidR="00E15876" w:rsidRPr="00BD129E">
        <w:rPr>
          <w:color w:val="000000" w:themeColor="text1"/>
        </w:rPr>
        <w:t>,</w:t>
      </w:r>
      <w:r w:rsidRPr="00BD129E">
        <w:rPr>
          <w:color w:val="000000" w:themeColor="text1"/>
        </w:rPr>
        <w:t xml:space="preserve"> which is the data required to evaluate the methods.</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 xml:space="preserve">There are an increasing number of general population catalogues </w:t>
      </w:r>
      <w:r w:rsidR="00E15876" w:rsidRPr="00BD129E">
        <w:rPr>
          <w:color w:val="000000" w:themeColor="text1"/>
        </w:rPr>
        <w:t>that</w:t>
      </w:r>
      <w:r w:rsidRPr="00BD129E">
        <w:rPr>
          <w:color w:val="000000" w:themeColor="text1"/>
        </w:rPr>
        <w:t xml:space="preserve"> can provide a substantial number of HSUVs for prevalent health conditions.  For example, a recent addition to the evidence base is a catalogue of mean and median HSUVs scores </w:t>
      </w:r>
      <w:r w:rsidR="00F92A97" w:rsidRPr="00BD129E">
        <w:rPr>
          <w:color w:val="000000" w:themeColor="text1"/>
        </w:rPr>
        <w:t>subgroup</w:t>
      </w:r>
      <w:r w:rsidRPr="00BD129E">
        <w:rPr>
          <w:color w:val="000000" w:themeColor="text1"/>
        </w:rPr>
        <w:t>ed by clinical classification categories and international classification of diseases codes</w:t>
      </w:r>
      <w:r w:rsidR="00AA7EEE" w:rsidRPr="00BD129E">
        <w:rPr>
          <w:color w:val="000000" w:themeColor="text1"/>
        </w:rPr>
        <w:t xml:space="preserve"> [</w:t>
      </w:r>
      <w:r w:rsidRPr="00BD129E">
        <w:rPr>
          <w:color w:val="000000" w:themeColor="text1"/>
        </w:rPr>
        <w:t>30]</w:t>
      </w:r>
      <w:r w:rsidR="0068402E" w:rsidRPr="00BD129E">
        <w:rPr>
          <w:color w:val="000000" w:themeColor="text1"/>
        </w:rPr>
        <w:t>,</w:t>
      </w:r>
      <w:r w:rsidRPr="00BD129E">
        <w:rPr>
          <w:color w:val="000000" w:themeColor="text1"/>
        </w:rPr>
        <w:t xml:space="preserve"> obtained from a US survey with HSUVs derived using the EQ-5D UK based tariff</w:t>
      </w:r>
      <w:r w:rsidR="00AA7EEE" w:rsidRPr="00BD129E">
        <w:rPr>
          <w:color w:val="000000" w:themeColor="text1"/>
        </w:rPr>
        <w:t xml:space="preserve"> [</w:t>
      </w:r>
      <w:r w:rsidRPr="00BD129E">
        <w:rPr>
          <w:color w:val="000000" w:themeColor="text1"/>
        </w:rPr>
        <w:t>3]</w:t>
      </w:r>
      <w:r w:rsidR="0068402E" w:rsidRPr="00BD129E">
        <w:rPr>
          <w:color w:val="000000" w:themeColor="text1"/>
        </w:rPr>
        <w:t>.</w:t>
      </w:r>
      <w:r w:rsidRPr="00BD129E">
        <w:rPr>
          <w:color w:val="000000" w:themeColor="text1"/>
        </w:rPr>
        <w:t xml:space="preserve">  </w:t>
      </w:r>
      <w:r w:rsidR="00E15876" w:rsidRPr="00BD129E">
        <w:rPr>
          <w:color w:val="000000" w:themeColor="text1"/>
        </w:rPr>
        <w:t>Although</w:t>
      </w:r>
      <w:r w:rsidRPr="00BD129E">
        <w:rPr>
          <w:color w:val="000000" w:themeColor="text1"/>
        </w:rPr>
        <w:t xml:space="preserve"> literature such as this can provide the required evidence for some economic evaluations, care must be taken to ensure the condition definitions and the statistics used (e.g.</w:t>
      </w:r>
      <w:r w:rsidR="00CB1A1F" w:rsidRPr="00BD129E">
        <w:rPr>
          <w:color w:val="000000" w:themeColor="text1"/>
        </w:rPr>
        <w:t>,</w:t>
      </w:r>
      <w:r w:rsidRPr="00BD129E">
        <w:rPr>
          <w:color w:val="000000" w:themeColor="text1"/>
        </w:rPr>
        <w:t xml:space="preserve"> mean rather than median) reflect the requirements of the economic model.  In addition, </w:t>
      </w:r>
      <w:r w:rsidR="00E15876" w:rsidRPr="00BD129E">
        <w:rPr>
          <w:color w:val="000000" w:themeColor="text1"/>
        </w:rPr>
        <w:t>because of</w:t>
      </w:r>
      <w:r w:rsidRPr="00BD129E">
        <w:rPr>
          <w:color w:val="000000" w:themeColor="text1"/>
        </w:rPr>
        <w:t xml:space="preserve"> the enormous number of combinations of health conditions, it is impractical to obtain actual HSUVs for each possible JHC as the costs and time involved in obtaining de novo evidence is prohibitive.  As a consequence, researchers performing </w:t>
      </w:r>
      <w:r w:rsidR="00C13723" w:rsidRPr="00BD129E">
        <w:rPr>
          <w:color w:val="000000" w:themeColor="text1"/>
        </w:rPr>
        <w:t>cost-eff</w:t>
      </w:r>
      <w:r w:rsidRPr="00BD129E">
        <w:rPr>
          <w:color w:val="000000" w:themeColor="text1"/>
        </w:rPr>
        <w:t xml:space="preserve">ectiveness analyses will estimate HSUVs for JHCs using data that is readily available from cohorts with the single health conditions within the JHC.  </w:t>
      </w:r>
    </w:p>
    <w:p w:rsidR="00520EF3" w:rsidRPr="00BD129E" w:rsidRDefault="00520EF3" w:rsidP="00D175B5">
      <w:pPr>
        <w:spacing w:after="0" w:line="360" w:lineRule="auto"/>
        <w:jc w:val="both"/>
        <w:rPr>
          <w:color w:val="000000" w:themeColor="text1"/>
        </w:rPr>
      </w:pPr>
    </w:p>
    <w:p w:rsidR="00520EF3" w:rsidRPr="00BD129E" w:rsidRDefault="00520EF3" w:rsidP="00D175B5">
      <w:pPr>
        <w:spacing w:after="0" w:line="360" w:lineRule="auto"/>
        <w:jc w:val="both"/>
        <w:rPr>
          <w:color w:val="000000" w:themeColor="text1"/>
        </w:rPr>
      </w:pPr>
      <w:r w:rsidRPr="00BD129E">
        <w:rPr>
          <w:color w:val="000000" w:themeColor="text1"/>
        </w:rPr>
        <w:t xml:space="preserve">Although this review has helped to aid understanding of the alternative approaches and the potential reasons for differences in reported findings, it is clear that additional research is required before a particular method is advocated unequivocally.  In the interim, within the limitations of the current evidence base, we would advocate the multiplicative method, conditional on adjustment for baseline utility, as the preferred technique to estimate HSUVs for JHCs </w:t>
      </w:r>
      <w:r w:rsidR="00F0370F" w:rsidRPr="00BD129E">
        <w:rPr>
          <w:color w:val="000000" w:themeColor="text1"/>
        </w:rPr>
        <w:t>when</w:t>
      </w:r>
      <w:r w:rsidRPr="00BD129E">
        <w:rPr>
          <w:color w:val="000000" w:themeColor="text1"/>
        </w:rPr>
        <w:t xml:space="preserve"> using mean values obtained from cohorts with single conditions.  We recommend </w:t>
      </w:r>
      <w:r w:rsidR="00E15876" w:rsidRPr="00BD129E">
        <w:rPr>
          <w:color w:val="000000" w:themeColor="text1"/>
        </w:rPr>
        <w:t xml:space="preserve">that </w:t>
      </w:r>
      <w:r w:rsidRPr="00BD129E">
        <w:rPr>
          <w:color w:val="000000" w:themeColor="text1"/>
        </w:rPr>
        <w:t xml:space="preserve">a range of sensitivity analyses </w:t>
      </w:r>
      <w:r w:rsidR="00E15876" w:rsidRPr="00BD129E">
        <w:rPr>
          <w:color w:val="000000" w:themeColor="text1"/>
        </w:rPr>
        <w:t>be</w:t>
      </w:r>
      <w:r w:rsidRPr="00BD129E">
        <w:rPr>
          <w:color w:val="000000" w:themeColor="text1"/>
        </w:rPr>
        <w:t xml:space="preserve"> performed to explore the effect on results when using the estimated HSUVs in economic models.  </w:t>
      </w:r>
      <w:r w:rsidR="00E15876" w:rsidRPr="00BD129E">
        <w:rPr>
          <w:color w:val="000000" w:themeColor="text1"/>
        </w:rPr>
        <w:lastRenderedPageBreak/>
        <w:t>Although</w:t>
      </w:r>
      <w:r w:rsidRPr="00BD129E">
        <w:rPr>
          <w:color w:val="000000" w:themeColor="text1"/>
        </w:rPr>
        <w:t xml:space="preserve"> the linear models appeared to give more accurate results in the studies we reviewed, additional research including validation in external data is required before they can be recommended.</w:t>
      </w: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rPr>
      </w:pPr>
    </w:p>
    <w:p w:rsidR="00520EF3" w:rsidRPr="00BD129E" w:rsidRDefault="00520EF3" w:rsidP="00520EF3">
      <w:pPr>
        <w:spacing w:after="0" w:line="360" w:lineRule="auto"/>
        <w:rPr>
          <w:color w:val="000000" w:themeColor="text1"/>
          <w:highlight w:val="yellow"/>
        </w:rPr>
      </w:pPr>
    </w:p>
    <w:p w:rsidR="003F6778" w:rsidRPr="00BD129E" w:rsidRDefault="003F6778">
      <w:pPr>
        <w:rPr>
          <w:color w:val="000000" w:themeColor="text1"/>
        </w:rPr>
      </w:pPr>
      <w:r w:rsidRPr="00BD129E">
        <w:rPr>
          <w:color w:val="000000" w:themeColor="text1"/>
        </w:rPr>
        <w:br w:type="page"/>
      </w:r>
    </w:p>
    <w:p w:rsidR="00520EF3" w:rsidRPr="00BD129E" w:rsidRDefault="00A566C8" w:rsidP="00520EF3">
      <w:pPr>
        <w:spacing w:after="0" w:line="360" w:lineRule="auto"/>
        <w:rPr>
          <w:b/>
          <w:color w:val="000000" w:themeColor="text1"/>
        </w:rPr>
      </w:pPr>
      <w:r w:rsidRPr="00BD129E">
        <w:rPr>
          <w:b/>
          <w:color w:val="000000" w:themeColor="text1"/>
        </w:rPr>
        <w:lastRenderedPageBreak/>
        <w:t>REFERENCES</w:t>
      </w:r>
    </w:p>
    <w:p w:rsidR="00520EF3" w:rsidRPr="00BD129E" w:rsidRDefault="00A57512" w:rsidP="008E773C">
      <w:pPr>
        <w:spacing w:after="0" w:line="360" w:lineRule="auto"/>
        <w:jc w:val="both"/>
        <w:rPr>
          <w:color w:val="000000" w:themeColor="text1"/>
        </w:rPr>
      </w:pPr>
      <w:r w:rsidRPr="00BD129E">
        <w:rPr>
          <w:color w:val="000000" w:themeColor="text1"/>
        </w:rPr>
        <w:t xml:space="preserve">1. </w:t>
      </w:r>
      <w:smartTag w:uri="urn:schemas-microsoft-com:office:smarttags" w:element="stockticker">
        <w:r w:rsidR="00520EF3" w:rsidRPr="00BD129E">
          <w:rPr>
            <w:color w:val="000000" w:themeColor="text1"/>
          </w:rPr>
          <w:t>NICE</w:t>
        </w:r>
      </w:smartTag>
      <w:r w:rsidR="00520EF3" w:rsidRPr="00BD129E">
        <w:rPr>
          <w:color w:val="000000" w:themeColor="text1"/>
        </w:rPr>
        <w:t xml:space="preserve"> Guide to the methods of technology appraisal. 2008. London, </w:t>
      </w:r>
      <w:smartTag w:uri="urn:schemas-microsoft-com:office:smarttags" w:element="stockticker">
        <w:r w:rsidR="00520EF3" w:rsidRPr="00BD129E">
          <w:rPr>
            <w:color w:val="000000" w:themeColor="text1"/>
          </w:rPr>
          <w:t>NICE</w:t>
        </w:r>
      </w:smartTag>
    </w:p>
    <w:p w:rsidR="00520EF3" w:rsidRPr="00BD129E" w:rsidRDefault="00A57512" w:rsidP="008E773C">
      <w:pPr>
        <w:autoSpaceDE w:val="0"/>
        <w:autoSpaceDN w:val="0"/>
        <w:adjustRightInd w:val="0"/>
        <w:spacing w:after="0" w:line="360" w:lineRule="auto"/>
        <w:jc w:val="both"/>
        <w:rPr>
          <w:color w:val="000000" w:themeColor="text1"/>
        </w:rPr>
      </w:pPr>
      <w:r w:rsidRPr="00BD129E">
        <w:rPr>
          <w:color w:val="000000" w:themeColor="text1"/>
        </w:rPr>
        <w:t xml:space="preserve">2. </w:t>
      </w:r>
      <w:r w:rsidR="00520EF3" w:rsidRPr="00BD129E">
        <w:rPr>
          <w:color w:val="000000" w:themeColor="text1"/>
        </w:rPr>
        <w:t>Shaw JW, Johnson JA, Coons SJ. US valuation of the EQ-5D health states: development and testing of the D1 valuation model. Med Care 2005;43(3):203-220.</w:t>
      </w:r>
    </w:p>
    <w:p w:rsidR="00520EF3" w:rsidRPr="00BD129E" w:rsidRDefault="00A57512" w:rsidP="008E773C">
      <w:pPr>
        <w:spacing w:after="0" w:line="360" w:lineRule="auto"/>
        <w:jc w:val="both"/>
        <w:rPr>
          <w:color w:val="000000" w:themeColor="text1"/>
        </w:rPr>
      </w:pPr>
      <w:r w:rsidRPr="00BD129E">
        <w:rPr>
          <w:color w:val="000000" w:themeColor="text1"/>
        </w:rPr>
        <w:t xml:space="preserve">3. </w:t>
      </w:r>
      <w:r w:rsidR="00520EF3" w:rsidRPr="00BD129E">
        <w:rPr>
          <w:color w:val="000000" w:themeColor="text1"/>
        </w:rPr>
        <w:t>Dolan P, Gudex C, Kind P, Williams A. The time trade-off method: results from a general population study. Health Econ 1996;5(2):141-154.</w:t>
      </w:r>
    </w:p>
    <w:p w:rsidR="00520EF3" w:rsidRPr="00BD129E" w:rsidRDefault="00A57512" w:rsidP="008E773C">
      <w:pPr>
        <w:spacing w:after="0" w:line="360" w:lineRule="auto"/>
        <w:jc w:val="both"/>
        <w:rPr>
          <w:color w:val="000000" w:themeColor="text1"/>
        </w:rPr>
      </w:pPr>
      <w:r w:rsidRPr="00BD129E">
        <w:rPr>
          <w:color w:val="000000" w:themeColor="text1"/>
        </w:rPr>
        <w:t xml:space="preserve">4. </w:t>
      </w:r>
      <w:r w:rsidR="00520EF3" w:rsidRPr="00BD129E">
        <w:rPr>
          <w:color w:val="000000" w:themeColor="text1"/>
        </w:rPr>
        <w:t xml:space="preserve">Feeny D, Furlong W, Torrance G W, Goldsmith C H, Zhu Z, DePauw S et al. Multiattribute and single-attribute utility functions for the health utilities index mark 3 system. Med Care </w:t>
      </w:r>
      <w:r w:rsidR="00973097" w:rsidRPr="00BD129E">
        <w:rPr>
          <w:color w:val="000000" w:themeColor="text1"/>
        </w:rPr>
        <w:t>2</w:t>
      </w:r>
      <w:r w:rsidR="00520EF3" w:rsidRPr="00BD129E">
        <w:rPr>
          <w:color w:val="000000" w:themeColor="text1"/>
        </w:rPr>
        <w:t>002;40(2):113–128.</w:t>
      </w:r>
    </w:p>
    <w:p w:rsidR="00520EF3" w:rsidRPr="00BD129E" w:rsidRDefault="00A57512" w:rsidP="008E773C">
      <w:pPr>
        <w:spacing w:after="0" w:line="360" w:lineRule="auto"/>
        <w:jc w:val="both"/>
        <w:rPr>
          <w:color w:val="000000" w:themeColor="text1"/>
        </w:rPr>
      </w:pPr>
      <w:r w:rsidRPr="00BD129E">
        <w:rPr>
          <w:color w:val="000000" w:themeColor="text1"/>
        </w:rPr>
        <w:t xml:space="preserve">5. </w:t>
      </w:r>
      <w:r w:rsidR="00520EF3" w:rsidRPr="00BD129E">
        <w:rPr>
          <w:color w:val="000000" w:themeColor="text1"/>
        </w:rPr>
        <w:t>Brazier JE, Roberts JF, Deverill MD. The estimation of a preference-based measure of health from the SF-36. J Health Econ 2002;21(2):271-292.</w:t>
      </w:r>
    </w:p>
    <w:p w:rsidR="00520EF3" w:rsidRPr="00BD129E" w:rsidRDefault="00A57512" w:rsidP="008E773C">
      <w:pPr>
        <w:spacing w:after="0" w:line="360" w:lineRule="auto"/>
        <w:jc w:val="both"/>
        <w:rPr>
          <w:rStyle w:val="absnonlinkmetadata"/>
          <w:color w:val="000000" w:themeColor="text1"/>
        </w:rPr>
      </w:pPr>
      <w:r w:rsidRPr="00BD129E">
        <w:rPr>
          <w:color w:val="000000" w:themeColor="text1"/>
        </w:rPr>
        <w:t xml:space="preserve">6. </w:t>
      </w:r>
      <w:r w:rsidR="00520EF3" w:rsidRPr="00BD129E">
        <w:rPr>
          <w:color w:val="000000" w:themeColor="text1"/>
        </w:rPr>
        <w:t xml:space="preserve">Ara R, Brazier J. Populating an economic model with health state utility values: moving towards better practice. Value in Health </w:t>
      </w:r>
      <w:r w:rsidR="00520EF3" w:rsidRPr="00BD129E">
        <w:rPr>
          <w:rStyle w:val="absnonlinkmetadata"/>
          <w:color w:val="000000" w:themeColor="text1"/>
        </w:rPr>
        <w:t xml:space="preserve">2010;13(5):509-518. </w:t>
      </w:r>
    </w:p>
    <w:p w:rsidR="00520EF3" w:rsidRPr="00BD129E" w:rsidRDefault="00071EA1" w:rsidP="008E773C">
      <w:pPr>
        <w:spacing w:after="0" w:line="360" w:lineRule="auto"/>
        <w:jc w:val="both"/>
        <w:rPr>
          <w:rStyle w:val="absnonlinkmetadata"/>
          <w:color w:val="000000" w:themeColor="text1"/>
        </w:rPr>
      </w:pPr>
      <w:r w:rsidRPr="00BD129E">
        <w:rPr>
          <w:rStyle w:val="absnonlinkmetadata"/>
          <w:color w:val="000000" w:themeColor="text1"/>
        </w:rPr>
        <w:t xml:space="preserve">7. </w:t>
      </w:r>
      <w:r w:rsidR="00520EF3" w:rsidRPr="00BD129E">
        <w:rPr>
          <w:color w:val="000000" w:themeColor="text1"/>
        </w:rPr>
        <w:t xml:space="preserve">Esnaola NF, Doherty DA, Johnson ML, Ellis VO, Miller AR, Janjan NA et al. Comparison of additive and multiplicative utility predictions to predict the utilities of combined health states. Abstracts from the 23rd Annual Meeting of the Society for Medical </w:t>
      </w:r>
      <w:r w:rsidR="00521433" w:rsidRPr="00BD129E">
        <w:rPr>
          <w:color w:val="000000" w:themeColor="text1"/>
        </w:rPr>
        <w:t>Decision-ma</w:t>
      </w:r>
      <w:r w:rsidR="00520EF3" w:rsidRPr="00BD129E">
        <w:rPr>
          <w:color w:val="000000" w:themeColor="text1"/>
        </w:rPr>
        <w:t>king. Med Decis Making 2001:21;517.</w:t>
      </w:r>
    </w:p>
    <w:p w:rsidR="00520EF3" w:rsidRPr="00BD129E" w:rsidRDefault="00A57512" w:rsidP="008E773C">
      <w:pPr>
        <w:spacing w:after="0" w:line="360" w:lineRule="auto"/>
        <w:jc w:val="both"/>
        <w:rPr>
          <w:color w:val="000000" w:themeColor="text1"/>
        </w:rPr>
      </w:pPr>
      <w:r w:rsidRPr="00BD129E">
        <w:rPr>
          <w:color w:val="000000" w:themeColor="text1"/>
        </w:rPr>
        <w:t xml:space="preserve">8. </w:t>
      </w:r>
      <w:r w:rsidR="00520EF3" w:rsidRPr="00BD129E">
        <w:rPr>
          <w:color w:val="000000" w:themeColor="text1"/>
        </w:rPr>
        <w:t>Dale W, Basu A, Elstein A, Meltzer D. Predicting utility ratings for joint health states from single health states in prostate cancer: Empirical testing of 3 alternative theorie</w:t>
      </w:r>
      <w:r w:rsidR="00973097" w:rsidRPr="00BD129E">
        <w:rPr>
          <w:color w:val="000000" w:themeColor="text1"/>
        </w:rPr>
        <w:t xml:space="preserve">s. Medical </w:t>
      </w:r>
      <w:r w:rsidR="00521433" w:rsidRPr="00BD129E">
        <w:rPr>
          <w:color w:val="000000" w:themeColor="text1"/>
        </w:rPr>
        <w:t>Decision-ma</w:t>
      </w:r>
      <w:r w:rsidR="00973097" w:rsidRPr="00BD129E">
        <w:rPr>
          <w:color w:val="000000" w:themeColor="text1"/>
        </w:rPr>
        <w:t>king 2008;</w:t>
      </w:r>
      <w:r w:rsidR="00520EF3" w:rsidRPr="00BD129E">
        <w:rPr>
          <w:color w:val="000000" w:themeColor="text1"/>
        </w:rPr>
        <w:t>28(1):102-112.</w:t>
      </w:r>
    </w:p>
    <w:p w:rsidR="00520EF3" w:rsidRPr="00BD129E" w:rsidRDefault="00A57512" w:rsidP="008E773C">
      <w:pPr>
        <w:spacing w:after="0" w:line="360" w:lineRule="auto"/>
        <w:jc w:val="both"/>
        <w:rPr>
          <w:color w:val="000000" w:themeColor="text1"/>
        </w:rPr>
      </w:pPr>
      <w:r w:rsidRPr="00BD129E">
        <w:rPr>
          <w:color w:val="000000" w:themeColor="text1"/>
        </w:rPr>
        <w:t xml:space="preserve">9. </w:t>
      </w:r>
      <w:r w:rsidR="00520EF3" w:rsidRPr="00BD129E">
        <w:rPr>
          <w:color w:val="000000" w:themeColor="text1"/>
        </w:rPr>
        <w:t>Basu A, Dale W, Elstein A, Meltzer D. A linear index for predicting joint health state utilities from single health state utilities. Health Economics 2009;18(4):403-419.</w:t>
      </w:r>
    </w:p>
    <w:p w:rsidR="00520EF3" w:rsidRPr="00BD129E" w:rsidRDefault="00A57512" w:rsidP="008E773C">
      <w:pPr>
        <w:spacing w:after="0" w:line="360" w:lineRule="auto"/>
        <w:jc w:val="both"/>
        <w:rPr>
          <w:color w:val="000000" w:themeColor="text1"/>
        </w:rPr>
      </w:pPr>
      <w:r w:rsidRPr="00BD129E">
        <w:rPr>
          <w:color w:val="000000" w:themeColor="text1"/>
        </w:rPr>
        <w:t xml:space="preserve">10. </w:t>
      </w:r>
      <w:r w:rsidR="00520EF3" w:rsidRPr="00BD129E">
        <w:rPr>
          <w:color w:val="000000" w:themeColor="text1"/>
        </w:rPr>
        <w:t xml:space="preserve">Wee HL, Cheung YB, Li SC, Fong KY, Thumboo J. The impact of diabetes mellitus and other chronic medical conditions on </w:t>
      </w:r>
      <w:r w:rsidR="00C80AA0" w:rsidRPr="00BD129E">
        <w:rPr>
          <w:color w:val="000000" w:themeColor="text1"/>
        </w:rPr>
        <w:t>health-related</w:t>
      </w:r>
      <w:r w:rsidR="00520EF3" w:rsidRPr="00BD129E">
        <w:rPr>
          <w:color w:val="000000" w:themeColor="text1"/>
        </w:rPr>
        <w:t xml:space="preserve"> quality of life: Is the whole greater than the sum of its parts? Health Quality Life Outcomes 2005;3:2.</w:t>
      </w:r>
    </w:p>
    <w:p w:rsidR="00520EF3" w:rsidRPr="00BD129E" w:rsidRDefault="00080AC6" w:rsidP="008E773C">
      <w:pPr>
        <w:spacing w:after="0" w:line="360" w:lineRule="auto"/>
        <w:jc w:val="both"/>
        <w:rPr>
          <w:color w:val="000000" w:themeColor="text1"/>
        </w:rPr>
      </w:pPr>
      <w:r w:rsidRPr="00BD129E">
        <w:rPr>
          <w:color w:val="000000" w:themeColor="text1"/>
        </w:rPr>
        <w:t xml:space="preserve">11. </w:t>
      </w:r>
      <w:r w:rsidR="00520EF3" w:rsidRPr="00BD129E">
        <w:rPr>
          <w:color w:val="000000" w:themeColor="text1"/>
        </w:rPr>
        <w:t>Hanmer J, Vanness D, Gangnon R, Palta M, Fryback DG. Three methods tested to model SF-6D health utilities for health states involving comorbidity/co-occurring conditions. J Clin Epidemiology 2010;63(3):331-341.</w:t>
      </w:r>
    </w:p>
    <w:p w:rsidR="00520EF3" w:rsidRPr="00BD129E" w:rsidRDefault="00080AC6" w:rsidP="008E773C">
      <w:pPr>
        <w:spacing w:after="0" w:line="360" w:lineRule="auto"/>
        <w:jc w:val="both"/>
        <w:rPr>
          <w:color w:val="000000" w:themeColor="text1"/>
        </w:rPr>
      </w:pPr>
      <w:r w:rsidRPr="00BD129E">
        <w:rPr>
          <w:color w:val="000000" w:themeColor="text1"/>
        </w:rPr>
        <w:t xml:space="preserve">12. </w:t>
      </w:r>
      <w:r w:rsidR="00520EF3" w:rsidRPr="00BD129E">
        <w:rPr>
          <w:color w:val="000000" w:themeColor="text1"/>
        </w:rPr>
        <w:t>Flanagan W, McIntosh CN, Le Petit C, Berthelot JM. Deriving utility scores for co-morbid conditions: a test of the multiplicative model for combining individual condition scores. Popul Health Metr 2006:4(13) doi:10.1186/1478-7954-4-13.</w:t>
      </w:r>
    </w:p>
    <w:p w:rsidR="00520EF3" w:rsidRPr="00BD129E" w:rsidRDefault="00080AC6" w:rsidP="008E773C">
      <w:pPr>
        <w:spacing w:after="0" w:line="360" w:lineRule="auto"/>
        <w:jc w:val="both"/>
        <w:rPr>
          <w:color w:val="000000" w:themeColor="text1"/>
        </w:rPr>
      </w:pPr>
      <w:r w:rsidRPr="00BD129E">
        <w:rPr>
          <w:color w:val="000000" w:themeColor="text1"/>
        </w:rPr>
        <w:t xml:space="preserve">13. </w:t>
      </w:r>
      <w:r w:rsidR="00520EF3" w:rsidRPr="00BD129E">
        <w:rPr>
          <w:color w:val="000000" w:themeColor="text1"/>
        </w:rPr>
        <w:t>Janssen M, Bonsel G. Estimating preference weights for chronic multimorbidity: Don’t add, multiply. Proceedings of the EuroQol Group 2008. Available at: http://www.euroqol.org/uploads/media/CH02-Janssen.pdf.</w:t>
      </w:r>
    </w:p>
    <w:p w:rsidR="00520EF3" w:rsidRPr="00BD129E" w:rsidRDefault="00080AC6" w:rsidP="008E773C">
      <w:pPr>
        <w:spacing w:after="0" w:line="360" w:lineRule="auto"/>
        <w:jc w:val="both"/>
        <w:rPr>
          <w:color w:val="000000" w:themeColor="text1"/>
        </w:rPr>
      </w:pPr>
      <w:r w:rsidRPr="00BD129E">
        <w:rPr>
          <w:color w:val="000000" w:themeColor="text1"/>
        </w:rPr>
        <w:lastRenderedPageBreak/>
        <w:t xml:space="preserve">14. </w:t>
      </w:r>
      <w:r w:rsidR="00520EF3" w:rsidRPr="00BD129E">
        <w:rPr>
          <w:color w:val="000000" w:themeColor="text1"/>
        </w:rPr>
        <w:t>Fu AZ, Kattan MW. Utilities should not be multiplied:</w:t>
      </w:r>
      <w:r w:rsidR="00973097" w:rsidRPr="00BD129E">
        <w:rPr>
          <w:color w:val="000000" w:themeColor="text1"/>
        </w:rPr>
        <w:t xml:space="preserve"> </w:t>
      </w:r>
      <w:r w:rsidR="00520EF3" w:rsidRPr="00BD129E">
        <w:rPr>
          <w:color w:val="000000" w:themeColor="text1"/>
        </w:rPr>
        <w:t>evidence from the preference-based scores in the United States. Med Care 2008;46(9):984-990.</w:t>
      </w:r>
    </w:p>
    <w:p w:rsidR="00520EF3" w:rsidRPr="00BD129E" w:rsidRDefault="00080AC6" w:rsidP="008E773C">
      <w:pPr>
        <w:spacing w:after="0" w:line="360" w:lineRule="auto"/>
        <w:jc w:val="both"/>
        <w:rPr>
          <w:color w:val="000000" w:themeColor="text1"/>
        </w:rPr>
      </w:pPr>
      <w:r w:rsidRPr="00BD129E">
        <w:rPr>
          <w:color w:val="000000" w:themeColor="text1"/>
        </w:rPr>
        <w:t xml:space="preserve">15. </w:t>
      </w:r>
      <w:r w:rsidR="00520EF3" w:rsidRPr="00BD129E">
        <w:rPr>
          <w:color w:val="000000" w:themeColor="text1"/>
        </w:rPr>
        <w:t>Hu B, Fu AZ, Predicting utility for joint health states: a general framework and a new nonparametric estimator. Med Decis Making 2010;30(5):E29-E39.</w:t>
      </w:r>
    </w:p>
    <w:p w:rsidR="00520EF3" w:rsidRPr="00BD129E" w:rsidRDefault="00080AC6" w:rsidP="008E773C">
      <w:pPr>
        <w:spacing w:after="0" w:line="360" w:lineRule="auto"/>
        <w:jc w:val="both"/>
        <w:rPr>
          <w:color w:val="000000" w:themeColor="text1"/>
        </w:rPr>
      </w:pPr>
      <w:r w:rsidRPr="00BD129E">
        <w:rPr>
          <w:color w:val="000000" w:themeColor="text1"/>
        </w:rPr>
        <w:t xml:space="preserve">16. </w:t>
      </w:r>
      <w:r w:rsidR="00520EF3" w:rsidRPr="00BD129E">
        <w:rPr>
          <w:color w:val="000000" w:themeColor="text1"/>
        </w:rPr>
        <w:t>Ara R, Brazier J. Comparing EQ-5D scores for comorbid health conditions estimated using five different methods. Available from http://eprints.whiterose.ac.uk/</w:t>
      </w:r>
    </w:p>
    <w:p w:rsidR="00520EF3" w:rsidRPr="00BD129E" w:rsidRDefault="00080AC6" w:rsidP="008E773C">
      <w:pPr>
        <w:spacing w:after="0" w:line="360" w:lineRule="auto"/>
        <w:jc w:val="both"/>
        <w:rPr>
          <w:color w:val="000000" w:themeColor="text1"/>
        </w:rPr>
      </w:pPr>
      <w:r w:rsidRPr="00BD129E">
        <w:rPr>
          <w:color w:val="000000" w:themeColor="text1"/>
        </w:rPr>
        <w:t xml:space="preserve">17. </w:t>
      </w:r>
      <w:r w:rsidR="00520EF3" w:rsidRPr="00BD129E">
        <w:rPr>
          <w:color w:val="000000" w:themeColor="text1"/>
        </w:rPr>
        <w:t>Ara R, Brazier J. Estimating health state utility values for comorbid health conditions using SF-6D data. Value in Health 2011;14(7):740-745.</w:t>
      </w:r>
    </w:p>
    <w:p w:rsidR="00520EF3" w:rsidRPr="00BD129E" w:rsidRDefault="00080AC6" w:rsidP="008E773C">
      <w:pPr>
        <w:spacing w:after="0" w:line="360" w:lineRule="auto"/>
        <w:jc w:val="both"/>
        <w:rPr>
          <w:color w:val="000000" w:themeColor="text1"/>
        </w:rPr>
      </w:pPr>
      <w:r w:rsidRPr="00BD129E">
        <w:rPr>
          <w:color w:val="000000" w:themeColor="text1"/>
        </w:rPr>
        <w:t xml:space="preserve">18. </w:t>
      </w:r>
      <w:r w:rsidR="00520EF3" w:rsidRPr="00BD129E">
        <w:rPr>
          <w:color w:val="000000" w:themeColor="text1"/>
        </w:rPr>
        <w:t>Joint Health Surveys Unit of Social and Community Planning Research and University College London, Health Survey for England 2008 [computer file] (3rd ed.). Colchester, Essex: UK Data Archive, [distributer], 2008.</w:t>
      </w:r>
    </w:p>
    <w:p w:rsidR="00520EF3" w:rsidRPr="00BD129E" w:rsidRDefault="00080AC6" w:rsidP="008E773C">
      <w:pPr>
        <w:spacing w:after="0" w:line="360" w:lineRule="auto"/>
        <w:jc w:val="both"/>
        <w:rPr>
          <w:color w:val="000000" w:themeColor="text1"/>
        </w:rPr>
      </w:pPr>
      <w:r w:rsidRPr="00BD129E">
        <w:rPr>
          <w:color w:val="000000" w:themeColor="text1"/>
        </w:rPr>
        <w:t xml:space="preserve">19. </w:t>
      </w:r>
      <w:r w:rsidR="00520EF3" w:rsidRPr="00BD129E">
        <w:rPr>
          <w:color w:val="000000" w:themeColor="text1"/>
        </w:rPr>
        <w:t>Fryback DG, Lawrence WF. Dollars may not buy as many QALYs as we think: a problem with defining quality of life adjustments. Med Decis Making 1997;17(3):276-284.</w:t>
      </w:r>
    </w:p>
    <w:p w:rsidR="00520EF3" w:rsidRPr="00BD129E" w:rsidRDefault="00080AC6" w:rsidP="008E773C">
      <w:pPr>
        <w:spacing w:after="0" w:line="360" w:lineRule="auto"/>
        <w:jc w:val="both"/>
        <w:rPr>
          <w:color w:val="000000" w:themeColor="text1"/>
        </w:rPr>
      </w:pPr>
      <w:r w:rsidRPr="00BD129E">
        <w:rPr>
          <w:color w:val="000000" w:themeColor="text1"/>
          <w:lang w:val="de-DE"/>
        </w:rPr>
        <w:t xml:space="preserve">20. </w:t>
      </w:r>
      <w:r w:rsidR="00520EF3" w:rsidRPr="00BD129E">
        <w:rPr>
          <w:color w:val="000000" w:themeColor="text1"/>
          <w:lang w:val="de-DE"/>
        </w:rPr>
        <w:t xml:space="preserve">Manuel DG, Schultz SE, Kopec JA. </w:t>
      </w:r>
      <w:r w:rsidR="00520EF3" w:rsidRPr="00BD129E">
        <w:rPr>
          <w:color w:val="000000" w:themeColor="text1"/>
        </w:rPr>
        <w:t>Measuring the health burden of chronic disease and injury using health adjusted life expectancy and the Health Utilities Index. J Epidemiol Community Health 2002;56(11):843-850.</w:t>
      </w:r>
    </w:p>
    <w:p w:rsidR="00520EF3" w:rsidRPr="00BD129E" w:rsidRDefault="00080AC6" w:rsidP="008E773C">
      <w:pPr>
        <w:spacing w:after="0" w:line="360" w:lineRule="auto"/>
        <w:jc w:val="both"/>
        <w:rPr>
          <w:color w:val="000000" w:themeColor="text1"/>
        </w:rPr>
      </w:pPr>
      <w:r w:rsidRPr="00BD129E">
        <w:rPr>
          <w:color w:val="000000" w:themeColor="text1"/>
        </w:rPr>
        <w:t xml:space="preserve">21. </w:t>
      </w:r>
      <w:r w:rsidR="00520EF3" w:rsidRPr="00BD129E">
        <w:rPr>
          <w:color w:val="000000" w:themeColor="text1"/>
        </w:rPr>
        <w:t>Keeney RL, Raiffa H. 1993. The multiplicative utility function. In Decisions with Multiple Objectives: Preferences and Value Tradeoffs. Cambridge University Press: Cambridge; 288-292.</w:t>
      </w:r>
    </w:p>
    <w:p w:rsidR="00520EF3" w:rsidRPr="00BD129E" w:rsidRDefault="00080AC6" w:rsidP="008E773C">
      <w:pPr>
        <w:spacing w:after="0" w:line="360" w:lineRule="auto"/>
        <w:jc w:val="both"/>
        <w:rPr>
          <w:color w:val="000000" w:themeColor="text1"/>
        </w:rPr>
      </w:pPr>
      <w:r w:rsidRPr="00BD129E">
        <w:rPr>
          <w:color w:val="000000" w:themeColor="text1"/>
        </w:rPr>
        <w:t xml:space="preserve">22. </w:t>
      </w:r>
      <w:r w:rsidR="00520EF3" w:rsidRPr="00BD129E">
        <w:rPr>
          <w:color w:val="000000" w:themeColor="text1"/>
        </w:rPr>
        <w:t xml:space="preserve">Keeney RL, Raiffa H. 1976. </w:t>
      </w:r>
      <w:r w:rsidR="00521433" w:rsidRPr="00BD129E">
        <w:rPr>
          <w:color w:val="000000" w:themeColor="text1"/>
        </w:rPr>
        <w:t>Decision-ma</w:t>
      </w:r>
      <w:r w:rsidR="00520EF3" w:rsidRPr="00BD129E">
        <w:rPr>
          <w:color w:val="000000" w:themeColor="text1"/>
        </w:rPr>
        <w:t>king with Multiple Objectives. Wiley: New York.</w:t>
      </w:r>
    </w:p>
    <w:p w:rsidR="00520EF3" w:rsidRPr="00BD129E" w:rsidRDefault="00080AC6" w:rsidP="008E773C">
      <w:pPr>
        <w:spacing w:after="0" w:line="360" w:lineRule="auto"/>
        <w:jc w:val="both"/>
        <w:rPr>
          <w:color w:val="000000" w:themeColor="text1"/>
        </w:rPr>
      </w:pPr>
      <w:r w:rsidRPr="00BD129E">
        <w:rPr>
          <w:color w:val="000000" w:themeColor="text1"/>
        </w:rPr>
        <w:t xml:space="preserve">23. </w:t>
      </w:r>
      <w:r w:rsidR="00520EF3" w:rsidRPr="00BD129E">
        <w:rPr>
          <w:color w:val="000000" w:themeColor="text1"/>
        </w:rPr>
        <w:t>Tversky A, Kahneman D. Advances in prospect theory: cumulative representation of uncertainty. Journal of Risk and Uncertainty 1992;5:297-323.</w:t>
      </w:r>
    </w:p>
    <w:p w:rsidR="00520EF3" w:rsidRPr="00BD129E" w:rsidRDefault="00080AC6" w:rsidP="008E773C">
      <w:pPr>
        <w:spacing w:after="0" w:line="360" w:lineRule="auto"/>
        <w:jc w:val="both"/>
        <w:rPr>
          <w:color w:val="000000" w:themeColor="text1"/>
        </w:rPr>
      </w:pPr>
      <w:r w:rsidRPr="00BD129E">
        <w:rPr>
          <w:color w:val="000000" w:themeColor="text1"/>
        </w:rPr>
        <w:t xml:space="preserve">24. </w:t>
      </w:r>
      <w:r w:rsidR="00520EF3" w:rsidRPr="00BD129E">
        <w:rPr>
          <w:color w:val="000000" w:themeColor="text1"/>
        </w:rPr>
        <w:t>McIntosh CN. Utility scores for comorbid conditions: methodological issues and advances. In Handbook of Disease Burdens and Quality of Life Measures, Springer New York 2010. Available from: http://www.springerlink.com/content/l01412u145142nt7/</w:t>
      </w:r>
    </w:p>
    <w:p w:rsidR="00520EF3" w:rsidRPr="00BD129E" w:rsidRDefault="00080AC6" w:rsidP="008E773C">
      <w:pPr>
        <w:spacing w:after="0" w:line="360" w:lineRule="auto"/>
        <w:jc w:val="both"/>
        <w:rPr>
          <w:color w:val="000000" w:themeColor="text1"/>
        </w:rPr>
      </w:pPr>
      <w:r w:rsidRPr="00BD129E">
        <w:rPr>
          <w:color w:val="000000" w:themeColor="text1"/>
        </w:rPr>
        <w:t xml:space="preserve">25. </w:t>
      </w:r>
      <w:r w:rsidR="00520EF3" w:rsidRPr="00BD129E">
        <w:rPr>
          <w:color w:val="000000" w:themeColor="text1"/>
        </w:rPr>
        <w:t>Walters SJ, Brazier JE. What is the relationship between the minimally important difference and health state utility values? The case of the SF-6D. Health Qual Life Outcomes 2003;1:1-4.</w:t>
      </w:r>
    </w:p>
    <w:p w:rsidR="00520EF3" w:rsidRPr="00BD129E" w:rsidRDefault="00080AC6" w:rsidP="008E773C">
      <w:pPr>
        <w:spacing w:after="0" w:line="360" w:lineRule="auto"/>
        <w:jc w:val="both"/>
        <w:rPr>
          <w:color w:val="000000" w:themeColor="text1"/>
        </w:rPr>
      </w:pPr>
      <w:r w:rsidRPr="00BD129E">
        <w:rPr>
          <w:color w:val="000000" w:themeColor="text1"/>
        </w:rPr>
        <w:t xml:space="preserve">26. </w:t>
      </w:r>
      <w:r w:rsidR="00520EF3" w:rsidRPr="00BD129E">
        <w:rPr>
          <w:color w:val="000000" w:themeColor="text1"/>
        </w:rPr>
        <w:t>Walters SJ, Brazier JE. Comparison of the minimally important difference for two health state utility measures: EQ-5D and SF-6D. Qual Life Res 2005;14(6):1423-1432.</w:t>
      </w:r>
    </w:p>
    <w:p w:rsidR="00520EF3" w:rsidRPr="00BD129E" w:rsidRDefault="00080AC6" w:rsidP="008E773C">
      <w:pPr>
        <w:spacing w:after="0" w:line="360" w:lineRule="auto"/>
        <w:jc w:val="both"/>
        <w:rPr>
          <w:color w:val="000000" w:themeColor="text1"/>
        </w:rPr>
      </w:pPr>
      <w:r w:rsidRPr="00BD129E">
        <w:rPr>
          <w:color w:val="000000" w:themeColor="text1"/>
        </w:rPr>
        <w:t xml:space="preserve">27. </w:t>
      </w:r>
      <w:r w:rsidR="00520EF3" w:rsidRPr="00BD129E">
        <w:rPr>
          <w:color w:val="000000" w:themeColor="text1"/>
        </w:rPr>
        <w:t>Guyatt GH, Osoba D, Wu AW, Wyrwich KW, Norman GR; Clinical Significance Consensus Meeting Group. Methods to explain the clinical significance of health status measures. Mayo Clin Proc 2002;77(4):371-383.</w:t>
      </w:r>
    </w:p>
    <w:p w:rsidR="00520EF3" w:rsidRPr="00BD129E" w:rsidRDefault="00080AC6" w:rsidP="008E773C">
      <w:pPr>
        <w:spacing w:after="0" w:line="360" w:lineRule="auto"/>
        <w:jc w:val="both"/>
        <w:rPr>
          <w:color w:val="000000" w:themeColor="text1"/>
        </w:rPr>
      </w:pPr>
      <w:r w:rsidRPr="00BD129E">
        <w:rPr>
          <w:color w:val="000000" w:themeColor="text1"/>
        </w:rPr>
        <w:t xml:space="preserve">28. </w:t>
      </w:r>
      <w:r w:rsidR="00520EF3" w:rsidRPr="00BD129E">
        <w:rPr>
          <w:color w:val="000000" w:themeColor="text1"/>
        </w:rPr>
        <w:t xml:space="preserve">Ara R, Brazier J. </w:t>
      </w:r>
      <w:hyperlink r:id="rId142" w:history="1">
        <w:r w:rsidR="00520EF3" w:rsidRPr="00BD129E">
          <w:rPr>
            <w:color w:val="000000" w:themeColor="text1"/>
          </w:rPr>
          <w:t xml:space="preserve">Using health state utility values from the general population to approximate baselines in decision analytic models when </w:t>
        </w:r>
        <w:r w:rsidR="002A6902" w:rsidRPr="00BD129E">
          <w:rPr>
            <w:color w:val="000000" w:themeColor="text1"/>
          </w:rPr>
          <w:t>condition-spe</w:t>
        </w:r>
        <w:r w:rsidR="00520EF3" w:rsidRPr="00BD129E">
          <w:rPr>
            <w:color w:val="000000" w:themeColor="text1"/>
          </w:rPr>
          <w:t>cific data are not available.</w:t>
        </w:r>
      </w:hyperlink>
      <w:r w:rsidR="00520EF3" w:rsidRPr="00BD129E">
        <w:rPr>
          <w:color w:val="000000" w:themeColor="text1"/>
        </w:rPr>
        <w:t xml:space="preserve"> Value in Health 2011:14(4);539-545.</w:t>
      </w:r>
    </w:p>
    <w:p w:rsidR="00520EF3" w:rsidRPr="00BD129E" w:rsidRDefault="00080AC6" w:rsidP="008E773C">
      <w:pPr>
        <w:spacing w:after="0" w:line="360" w:lineRule="auto"/>
        <w:jc w:val="both"/>
        <w:rPr>
          <w:color w:val="000000" w:themeColor="text1"/>
        </w:rPr>
      </w:pPr>
      <w:r w:rsidRPr="00BD129E">
        <w:rPr>
          <w:color w:val="000000" w:themeColor="text1"/>
        </w:rPr>
        <w:lastRenderedPageBreak/>
        <w:t xml:space="preserve">29. </w:t>
      </w:r>
      <w:r w:rsidR="00520EF3" w:rsidRPr="00BD129E">
        <w:rPr>
          <w:color w:val="000000" w:themeColor="text1"/>
        </w:rPr>
        <w:t>Fryback DG, Dasbach EJ, Klein BEK, Dorn N, Peterson K, Martin P. The Beaver Dam Health Outcomes Study: initial catalogue of health-state quality factors. Med Decis Making 1993:13(2);89-102.</w:t>
      </w:r>
    </w:p>
    <w:p w:rsidR="00520EF3" w:rsidRPr="00BD129E" w:rsidRDefault="00080AC6" w:rsidP="008E773C">
      <w:pPr>
        <w:spacing w:after="0" w:line="360" w:lineRule="auto"/>
        <w:jc w:val="both"/>
        <w:rPr>
          <w:color w:val="000000" w:themeColor="text1"/>
        </w:rPr>
      </w:pPr>
      <w:r w:rsidRPr="00BD129E">
        <w:rPr>
          <w:color w:val="000000" w:themeColor="text1"/>
        </w:rPr>
        <w:t xml:space="preserve">30. </w:t>
      </w:r>
      <w:r w:rsidR="00520EF3" w:rsidRPr="00BD129E">
        <w:rPr>
          <w:color w:val="000000" w:themeColor="text1"/>
        </w:rPr>
        <w:t>Sullivan PW, Slejko JF, Sculpher MJ, Ghushchyan V. Catalogue of EQ-5D scores for the United Kingdom. Med Decis Making 2011: 31(6):800-4</w:t>
      </w:r>
      <w:r w:rsidRPr="00BD129E">
        <w:rPr>
          <w:color w:val="000000" w:themeColor="text1"/>
        </w:rPr>
        <w:t>.</w:t>
      </w:r>
    </w:p>
    <w:p w:rsidR="00520EF3" w:rsidRPr="00BD129E" w:rsidRDefault="00520EF3" w:rsidP="00520EF3">
      <w:pPr>
        <w:spacing w:after="0" w:line="360" w:lineRule="auto"/>
        <w:rPr>
          <w:color w:val="000000" w:themeColor="text1"/>
        </w:rPr>
      </w:pPr>
    </w:p>
    <w:p w:rsidR="00520EF3" w:rsidRPr="00BD129E" w:rsidRDefault="00520EF3">
      <w:pPr>
        <w:rPr>
          <w:color w:val="000000" w:themeColor="text1"/>
        </w:rPr>
      </w:pPr>
      <w:r w:rsidRPr="00BD129E">
        <w:rPr>
          <w:color w:val="000000" w:themeColor="text1"/>
        </w:rPr>
        <w:br w:type="page"/>
      </w:r>
    </w:p>
    <w:p w:rsidR="003F6778" w:rsidRPr="00BD129E" w:rsidRDefault="003F6778" w:rsidP="003F6778">
      <w:pPr>
        <w:spacing w:after="0" w:line="360" w:lineRule="auto"/>
        <w:rPr>
          <w:color w:val="000000" w:themeColor="text1"/>
        </w:rPr>
        <w:sectPr w:rsidR="003F6778" w:rsidRPr="00BD129E">
          <w:endnotePr>
            <w:numFmt w:val="decimal"/>
          </w:endnotePr>
          <w:pgSz w:w="11906" w:h="16838"/>
          <w:pgMar w:top="1440" w:right="1440" w:bottom="1440" w:left="1440" w:header="708" w:footer="708" w:gutter="0"/>
          <w:cols w:space="708"/>
          <w:docGrid w:linePitch="360"/>
        </w:sectPr>
      </w:pPr>
    </w:p>
    <w:p w:rsidR="00520EF3" w:rsidRPr="00BD129E" w:rsidRDefault="00520EF3" w:rsidP="003F6778">
      <w:pPr>
        <w:spacing w:after="0" w:line="360" w:lineRule="auto"/>
        <w:rPr>
          <w:b/>
          <w:color w:val="000000" w:themeColor="text1"/>
        </w:rPr>
      </w:pPr>
      <w:r w:rsidRPr="00BD129E">
        <w:rPr>
          <w:b/>
          <w:color w:val="000000" w:themeColor="text1"/>
        </w:rPr>
        <w:lastRenderedPageBreak/>
        <w:t>Table 1: Summary of studies included in the review</w:t>
      </w:r>
    </w:p>
    <w:tbl>
      <w:tblPr>
        <w:tblW w:w="0" w:type="auto"/>
        <w:tblLayout w:type="fixed"/>
        <w:tblLook w:val="0000" w:firstRow="0" w:lastRow="0" w:firstColumn="0" w:lastColumn="0" w:noHBand="0" w:noVBand="0"/>
      </w:tblPr>
      <w:tblGrid>
        <w:gridCol w:w="1008"/>
        <w:gridCol w:w="1080"/>
        <w:gridCol w:w="1980"/>
        <w:gridCol w:w="2520"/>
        <w:gridCol w:w="2700"/>
        <w:gridCol w:w="1980"/>
        <w:gridCol w:w="2340"/>
      </w:tblGrid>
      <w:tr w:rsidR="00520EF3" w:rsidRPr="00BD129E" w:rsidTr="00A57512">
        <w:trPr>
          <w:trHeight w:val="861"/>
        </w:trPr>
        <w:tc>
          <w:tcPr>
            <w:tcW w:w="1008" w:type="dxa"/>
            <w:tcBorders>
              <w:top w:val="single" w:sz="4" w:space="0" w:color="auto"/>
              <w:left w:val="nil"/>
              <w:bottom w:val="single" w:sz="4" w:space="0" w:color="auto"/>
              <w:right w:val="nil"/>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First Author (Year)</w:t>
            </w:r>
          </w:p>
        </w:tc>
        <w:tc>
          <w:tcPr>
            <w:tcW w:w="1080" w:type="dxa"/>
            <w:tcBorders>
              <w:top w:val="single" w:sz="4" w:space="0" w:color="auto"/>
              <w:left w:val="nil"/>
              <w:bottom w:val="single" w:sz="4" w:space="0" w:color="auto"/>
              <w:right w:val="nil"/>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Utility measure</w:t>
            </w:r>
          </w:p>
        </w:tc>
        <w:tc>
          <w:tcPr>
            <w:tcW w:w="1980" w:type="dxa"/>
            <w:tcBorders>
              <w:top w:val="single" w:sz="4" w:space="0" w:color="auto"/>
              <w:left w:val="nil"/>
              <w:bottom w:val="single" w:sz="4" w:space="0" w:color="auto"/>
              <w:right w:val="nil"/>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Data source</w:t>
            </w:r>
          </w:p>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[study year(s)]</w:t>
            </w:r>
          </w:p>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(n</w:t>
            </w:r>
            <w:r w:rsidR="00756292" w:rsidRPr="00BD129E">
              <w:rPr>
                <w:bCs/>
                <w:color w:val="000000" w:themeColor="text1"/>
                <w:sz w:val="18"/>
                <w:szCs w:val="18"/>
              </w:rPr>
              <w:t xml:space="preserve"> </w:t>
            </w:r>
            <w:r w:rsidRPr="00BD129E">
              <w:rPr>
                <w:bCs/>
                <w:color w:val="000000" w:themeColor="text1"/>
                <w:sz w:val="18"/>
                <w:szCs w:val="18"/>
              </w:rPr>
              <w:t>=</w:t>
            </w:r>
            <w:r w:rsidR="00756292" w:rsidRPr="00BD129E">
              <w:rPr>
                <w:bCs/>
                <w:color w:val="000000" w:themeColor="text1"/>
                <w:sz w:val="18"/>
                <w:szCs w:val="18"/>
              </w:rPr>
              <w:t xml:space="preserve"> </w:t>
            </w:r>
            <w:r w:rsidRPr="00BD129E">
              <w:rPr>
                <w:bCs/>
                <w:color w:val="000000" w:themeColor="text1"/>
                <w:sz w:val="18"/>
                <w:szCs w:val="18"/>
              </w:rPr>
              <w:t>number of cases in dataset)</w:t>
            </w:r>
          </w:p>
        </w:tc>
        <w:tc>
          <w:tcPr>
            <w:tcW w:w="2520" w:type="dxa"/>
            <w:tcBorders>
              <w:top w:val="single" w:sz="4" w:space="0" w:color="auto"/>
              <w:left w:val="nil"/>
              <w:bottom w:val="single" w:sz="4" w:space="0" w:color="auto"/>
              <w:right w:val="nil"/>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Single Health Conditions</w:t>
            </w:r>
          </w:p>
          <w:p w:rsidR="00520EF3" w:rsidRPr="00BD129E" w:rsidRDefault="00520EF3" w:rsidP="00520EF3">
            <w:pPr>
              <w:spacing w:after="0" w:line="240" w:lineRule="auto"/>
              <w:rPr>
                <w:bCs/>
                <w:color w:val="000000" w:themeColor="text1"/>
                <w:sz w:val="18"/>
                <w:szCs w:val="18"/>
              </w:rPr>
            </w:pPr>
          </w:p>
        </w:tc>
        <w:tc>
          <w:tcPr>
            <w:tcW w:w="2700" w:type="dxa"/>
            <w:tcBorders>
              <w:top w:val="single" w:sz="4" w:space="0" w:color="auto"/>
              <w:left w:val="nil"/>
              <w:bottom w:val="single" w:sz="4" w:space="0" w:color="auto"/>
              <w:right w:val="nil"/>
            </w:tcBorders>
            <w:shd w:val="clear" w:color="auto" w:fill="auto"/>
          </w:tcPr>
          <w:p w:rsidR="00A57512" w:rsidRPr="00BD129E" w:rsidRDefault="00520EF3" w:rsidP="00520EF3">
            <w:pPr>
              <w:spacing w:after="0" w:line="240" w:lineRule="auto"/>
              <w:rPr>
                <w:bCs/>
                <w:color w:val="000000" w:themeColor="text1"/>
                <w:sz w:val="18"/>
                <w:szCs w:val="18"/>
              </w:rPr>
            </w:pPr>
            <w:r w:rsidRPr="00BD129E">
              <w:rPr>
                <w:bCs/>
                <w:color w:val="000000" w:themeColor="text1"/>
                <w:sz w:val="18"/>
                <w:szCs w:val="18"/>
              </w:rPr>
              <w:t>Joint Health Conditions</w:t>
            </w:r>
          </w:p>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(J</w:t>
            </w:r>
            <w:r w:rsidR="00A57512" w:rsidRPr="00BD129E">
              <w:rPr>
                <w:bCs/>
                <w:color w:val="000000" w:themeColor="text1"/>
                <w:sz w:val="18"/>
                <w:szCs w:val="18"/>
              </w:rPr>
              <w:t xml:space="preserve"> </w:t>
            </w:r>
            <w:r w:rsidRPr="00BD129E">
              <w:rPr>
                <w:bCs/>
                <w:color w:val="000000" w:themeColor="text1"/>
                <w:sz w:val="18"/>
                <w:szCs w:val="18"/>
              </w:rPr>
              <w:t>=</w:t>
            </w:r>
            <w:r w:rsidR="00A57512" w:rsidRPr="00BD129E">
              <w:rPr>
                <w:bCs/>
                <w:color w:val="000000" w:themeColor="text1"/>
                <w:sz w:val="18"/>
                <w:szCs w:val="18"/>
              </w:rPr>
              <w:t xml:space="preserve"> </w:t>
            </w:r>
            <w:r w:rsidRPr="00BD129E">
              <w:rPr>
                <w:bCs/>
                <w:color w:val="000000" w:themeColor="text1"/>
                <w:sz w:val="18"/>
                <w:szCs w:val="18"/>
              </w:rPr>
              <w:t>number of actual JHC HSUVs estimated)</w:t>
            </w:r>
          </w:p>
        </w:tc>
        <w:tc>
          <w:tcPr>
            <w:tcW w:w="1980" w:type="dxa"/>
            <w:tcBorders>
              <w:top w:val="single" w:sz="4" w:space="0" w:color="auto"/>
              <w:left w:val="nil"/>
              <w:bottom w:val="single" w:sz="4" w:space="0" w:color="auto"/>
              <w:right w:val="nil"/>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Methods compared</w:t>
            </w:r>
          </w:p>
        </w:tc>
        <w:tc>
          <w:tcPr>
            <w:tcW w:w="2340" w:type="dxa"/>
            <w:tcBorders>
              <w:top w:val="single" w:sz="4" w:space="0" w:color="auto"/>
              <w:left w:val="nil"/>
              <w:bottom w:val="single" w:sz="4" w:space="0" w:color="auto"/>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Authors conclusions/</w:t>
            </w:r>
          </w:p>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 xml:space="preserve">favoured method </w:t>
            </w:r>
          </w:p>
        </w:tc>
      </w:tr>
      <w:tr w:rsidR="00520EF3" w:rsidRPr="00BD129E" w:rsidTr="00A57512">
        <w:trPr>
          <w:trHeight w:val="255"/>
        </w:trPr>
        <w:tc>
          <w:tcPr>
            <w:tcW w:w="13608" w:type="dxa"/>
            <w:gridSpan w:val="7"/>
            <w:tcBorders>
              <w:top w:val="single" w:sz="4" w:space="0" w:color="auto"/>
              <w:left w:val="nil"/>
              <w:right w:val="nil"/>
            </w:tcBorders>
            <w:shd w:val="clear" w:color="auto" w:fill="auto"/>
            <w:noWrap/>
          </w:tcPr>
          <w:p w:rsidR="00520EF3" w:rsidRPr="00BD129E" w:rsidRDefault="00520EF3" w:rsidP="00520EF3">
            <w:pPr>
              <w:spacing w:after="0" w:line="240" w:lineRule="auto"/>
              <w:rPr>
                <w:b/>
                <w:color w:val="000000" w:themeColor="text1"/>
                <w:sz w:val="18"/>
                <w:szCs w:val="18"/>
              </w:rPr>
            </w:pPr>
            <w:r w:rsidRPr="00BD129E">
              <w:rPr>
                <w:b/>
                <w:bCs/>
                <w:color w:val="000000" w:themeColor="text1"/>
                <w:sz w:val="18"/>
                <w:szCs w:val="18"/>
              </w:rPr>
              <w:t>Studies using utilities elicited directly from patients</w:t>
            </w:r>
          </w:p>
        </w:tc>
      </w:tr>
      <w:tr w:rsidR="00520EF3" w:rsidRPr="00BD129E" w:rsidTr="00E15876">
        <w:trPr>
          <w:trHeight w:val="848"/>
        </w:trPr>
        <w:tc>
          <w:tcPr>
            <w:tcW w:w="1008" w:type="dxa"/>
            <w:tcBorders>
              <w:left w:val="nil"/>
              <w:bottom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Esnaola</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(2001)</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[7]</w:t>
            </w:r>
          </w:p>
        </w:tc>
        <w:tc>
          <w:tcPr>
            <w:tcW w:w="1080" w:type="dxa"/>
            <w:tcBorders>
              <w:left w:val="nil"/>
              <w:bottom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Standard gamble</w:t>
            </w:r>
          </w:p>
        </w:tc>
        <w:tc>
          <w:tcPr>
            <w:tcW w:w="1980" w:type="dxa"/>
            <w:tcBorders>
              <w:left w:val="nil"/>
              <w:bottom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Patients with recurrent rectal cancer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(n</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50)</w:t>
            </w:r>
          </w:p>
        </w:tc>
        <w:tc>
          <w:tcPr>
            <w:tcW w:w="2520" w:type="dxa"/>
            <w:tcBorders>
              <w:left w:val="nil"/>
              <w:bottom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cancer, pain, complications,</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residual cancer after surgery</w:t>
            </w:r>
          </w:p>
        </w:tc>
        <w:tc>
          <w:tcPr>
            <w:tcW w:w="2700" w:type="dxa"/>
            <w:tcBorders>
              <w:left w:val="nil"/>
              <w:bottom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Two JHCs (J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3)</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cancer and pain, cancer and complications, and residual cancer after surgery</w:t>
            </w:r>
          </w:p>
        </w:tc>
        <w:tc>
          <w:tcPr>
            <w:tcW w:w="1980" w:type="dxa"/>
            <w:tcBorders>
              <w:left w:val="nil"/>
              <w:bottom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Additive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Multiplicative</w:t>
            </w:r>
          </w:p>
        </w:tc>
        <w:tc>
          <w:tcPr>
            <w:tcW w:w="2340" w:type="dxa"/>
            <w:tcBorders>
              <w:left w:val="nil"/>
              <w:bottom w:val="nil"/>
              <w:right w:val="nil"/>
            </w:tcBorders>
            <w:shd w:val="clear" w:color="auto" w:fill="auto"/>
            <w:noWrap/>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Multiplicative predict better than additive and additive may under-estimate utilities for JHCs</w:t>
            </w:r>
          </w:p>
        </w:tc>
      </w:tr>
      <w:tr w:rsidR="00520EF3" w:rsidRPr="00BD129E" w:rsidTr="00520EF3">
        <w:trPr>
          <w:trHeight w:val="360"/>
        </w:trPr>
        <w:tc>
          <w:tcPr>
            <w:tcW w:w="1008"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Dale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(2008)</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[8]</w:t>
            </w:r>
          </w:p>
        </w:tc>
        <w:tc>
          <w:tcPr>
            <w:tcW w:w="108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TTO</w:t>
            </w:r>
          </w:p>
        </w:tc>
        <w:tc>
          <w:tcPr>
            <w:tcW w:w="198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Patients attending prostate biopsy clinics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(n</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147)</w:t>
            </w:r>
          </w:p>
        </w:tc>
        <w:tc>
          <w:tcPr>
            <w:tcW w:w="252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impotence, incontinence, watchful waiting, post-prostatectomy</w:t>
            </w:r>
          </w:p>
        </w:tc>
        <w:tc>
          <w:tcPr>
            <w:tcW w:w="270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Two JHCs (J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3)</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impotence plus either incontinence, watchful waiting or post-prostatectomy</w:t>
            </w:r>
          </w:p>
        </w:tc>
        <w:tc>
          <w:tcPr>
            <w:tcW w:w="198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Additive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Multiplicative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Minimum</w:t>
            </w:r>
          </w:p>
        </w:tc>
        <w:tc>
          <w:tcPr>
            <w:tcW w:w="234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All 3 models are biased</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Minimum model recommended if cannot elicit JHC HSUVs directly</w:t>
            </w:r>
          </w:p>
        </w:tc>
      </w:tr>
      <w:tr w:rsidR="00520EF3" w:rsidRPr="00BD129E" w:rsidTr="00E15876">
        <w:trPr>
          <w:trHeight w:val="470"/>
        </w:trPr>
        <w:tc>
          <w:tcPr>
            <w:tcW w:w="1008"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Basu</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(2009)</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[9]</w:t>
            </w:r>
          </w:p>
        </w:tc>
        <w:tc>
          <w:tcPr>
            <w:tcW w:w="108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TTO</w:t>
            </w:r>
          </w:p>
        </w:tc>
        <w:tc>
          <w:tcPr>
            <w:tcW w:w="198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Patients attending prostate biopsy clinics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(n</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207)</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75% model formation, 25% model validation</w:t>
            </w:r>
          </w:p>
        </w:tc>
        <w:tc>
          <w:tcPr>
            <w:tcW w:w="252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impotence, incontinence, watchful waiting, post-prostatectomy</w:t>
            </w:r>
          </w:p>
        </w:tc>
        <w:tc>
          <w:tcPr>
            <w:tcW w:w="270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Two JHCs (J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3)</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impotence plus either incontinence, watchful waiting or post-prostatectomy</w:t>
            </w:r>
          </w:p>
        </w:tc>
        <w:tc>
          <w:tcPr>
            <w:tcW w:w="198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Additive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Multiplicative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Minimum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linear model</w:t>
            </w:r>
          </w:p>
        </w:tc>
        <w:tc>
          <w:tcPr>
            <w:tcW w:w="2340" w:type="dxa"/>
            <w:tcBorders>
              <w:top w:val="nil"/>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Regression combination model is the best approach</w:t>
            </w:r>
          </w:p>
        </w:tc>
      </w:tr>
      <w:tr w:rsidR="00520EF3" w:rsidRPr="00BD129E" w:rsidTr="00E15876">
        <w:trPr>
          <w:trHeight w:val="255"/>
        </w:trPr>
        <w:tc>
          <w:tcPr>
            <w:tcW w:w="13608" w:type="dxa"/>
            <w:gridSpan w:val="7"/>
            <w:tcBorders>
              <w:left w:val="nil"/>
              <w:right w:val="nil"/>
            </w:tcBorders>
            <w:shd w:val="clear" w:color="auto" w:fill="auto"/>
            <w:noWrap/>
          </w:tcPr>
          <w:p w:rsidR="00520EF3" w:rsidRPr="00BD129E" w:rsidRDefault="00520EF3" w:rsidP="00520EF3">
            <w:pPr>
              <w:spacing w:after="0" w:line="240" w:lineRule="auto"/>
              <w:rPr>
                <w:b/>
                <w:color w:val="000000" w:themeColor="text1"/>
                <w:sz w:val="18"/>
                <w:szCs w:val="18"/>
              </w:rPr>
            </w:pPr>
            <w:r w:rsidRPr="00BD129E">
              <w:rPr>
                <w:b/>
                <w:bCs/>
                <w:color w:val="000000" w:themeColor="text1"/>
                <w:sz w:val="18"/>
                <w:szCs w:val="18"/>
              </w:rPr>
              <w:t>Preference-based data (individual patient level HSUVs)</w:t>
            </w:r>
          </w:p>
        </w:tc>
      </w:tr>
      <w:tr w:rsidR="00520EF3" w:rsidRPr="00BD129E" w:rsidTr="00756292">
        <w:trPr>
          <w:trHeight w:val="1046"/>
        </w:trPr>
        <w:tc>
          <w:tcPr>
            <w:tcW w:w="1008" w:type="dxa"/>
            <w:tcBorders>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Wee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(2005)</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[10]</w:t>
            </w:r>
          </w:p>
        </w:tc>
        <w:tc>
          <w:tcPr>
            <w:tcW w:w="1080" w:type="dxa"/>
            <w:tcBorders>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SF-6D</w:t>
            </w:r>
          </w:p>
        </w:tc>
        <w:tc>
          <w:tcPr>
            <w:tcW w:w="1980" w:type="dxa"/>
            <w:tcBorders>
              <w:left w:val="nil"/>
              <w:right w:val="nil"/>
            </w:tcBorders>
            <w:shd w:val="clear" w:color="auto" w:fill="auto"/>
          </w:tcPr>
          <w:p w:rsidR="00756292"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Sample of ethnic, Chinese, Malays and Indians in Singapore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(n</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 xml:space="preserve">5,224) </w:t>
            </w:r>
          </w:p>
        </w:tc>
        <w:tc>
          <w:tcPr>
            <w:tcW w:w="2520" w:type="dxa"/>
            <w:tcBorders>
              <w:left w:val="nil"/>
              <w:right w:val="nil"/>
            </w:tcBorders>
            <w:shd w:val="clear" w:color="auto" w:fill="auto"/>
          </w:tcPr>
          <w:p w:rsidR="00520EF3" w:rsidRPr="00BD129E" w:rsidRDefault="00A57512" w:rsidP="00520EF3">
            <w:pPr>
              <w:spacing w:after="0" w:line="240" w:lineRule="auto"/>
              <w:rPr>
                <w:color w:val="000000" w:themeColor="text1"/>
                <w:sz w:val="18"/>
                <w:szCs w:val="18"/>
              </w:rPr>
            </w:pPr>
            <w:r w:rsidRPr="00BD129E">
              <w:rPr>
                <w:color w:val="000000" w:themeColor="text1"/>
                <w:sz w:val="18"/>
                <w:szCs w:val="18"/>
              </w:rPr>
              <w:t>d</w:t>
            </w:r>
            <w:r w:rsidR="00520EF3" w:rsidRPr="00BD129E">
              <w:rPr>
                <w:color w:val="000000" w:themeColor="text1"/>
                <w:sz w:val="18"/>
                <w:szCs w:val="18"/>
              </w:rPr>
              <w:t>iabetes, hypertension, heart disease, musculoskeletal illnesses</w:t>
            </w:r>
          </w:p>
        </w:tc>
        <w:tc>
          <w:tcPr>
            <w:tcW w:w="2700" w:type="dxa"/>
            <w:tcBorders>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Two JHCs (J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3)</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diabetes plus one of:</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hypertension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heart disease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musculoskeletal illnesses</w:t>
            </w:r>
          </w:p>
        </w:tc>
        <w:tc>
          <w:tcPr>
            <w:tcW w:w="1980" w:type="dxa"/>
            <w:tcBorders>
              <w:left w:val="nil"/>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Additive</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Synergistic</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Subtractive</w:t>
            </w:r>
          </w:p>
        </w:tc>
        <w:tc>
          <w:tcPr>
            <w:tcW w:w="2340" w:type="dxa"/>
            <w:tcBorders>
              <w:left w:val="nil"/>
              <w:right w:val="nil"/>
            </w:tcBorders>
            <w:shd w:val="clear" w:color="auto" w:fill="auto"/>
          </w:tcPr>
          <w:p w:rsidR="00520EF3" w:rsidRPr="00BD129E" w:rsidRDefault="00520EF3" w:rsidP="00520EF3">
            <w:pPr>
              <w:spacing w:after="0" w:line="240" w:lineRule="auto"/>
              <w:rPr>
                <w:bCs/>
                <w:color w:val="000000" w:themeColor="text1"/>
                <w:sz w:val="18"/>
                <w:szCs w:val="18"/>
              </w:rPr>
            </w:pPr>
            <w:r w:rsidRPr="00BD129E">
              <w:rPr>
                <w:bCs/>
                <w:color w:val="000000" w:themeColor="text1"/>
                <w:sz w:val="18"/>
                <w:szCs w:val="18"/>
              </w:rPr>
              <w:t>In favour of additive method</w:t>
            </w:r>
          </w:p>
        </w:tc>
      </w:tr>
      <w:tr w:rsidR="00520EF3" w:rsidRPr="00BD129E" w:rsidTr="00756292">
        <w:trPr>
          <w:trHeight w:val="1368"/>
        </w:trPr>
        <w:tc>
          <w:tcPr>
            <w:tcW w:w="1008"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Hanmer</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(2009)</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[11]</w:t>
            </w:r>
          </w:p>
        </w:tc>
        <w:tc>
          <w:tcPr>
            <w:tcW w:w="1080"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SF-6D</w:t>
            </w:r>
          </w:p>
        </w:tc>
        <w:tc>
          <w:tcPr>
            <w:tcW w:w="1980"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Medicare Health Outcomes Survey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[1998-2004]</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Split into ≥</w:t>
            </w:r>
            <w:r w:rsidR="00A57512" w:rsidRPr="00BD129E">
              <w:rPr>
                <w:color w:val="000000" w:themeColor="text1"/>
                <w:sz w:val="18"/>
                <w:szCs w:val="18"/>
              </w:rPr>
              <w:t xml:space="preserve"> </w:t>
            </w:r>
            <w:r w:rsidRPr="00BD129E">
              <w:rPr>
                <w:color w:val="000000" w:themeColor="text1"/>
                <w:sz w:val="18"/>
                <w:szCs w:val="18"/>
              </w:rPr>
              <w:t>65 or &lt;</w:t>
            </w:r>
            <w:r w:rsidR="00A57512" w:rsidRPr="00BD129E">
              <w:rPr>
                <w:color w:val="000000" w:themeColor="text1"/>
                <w:sz w:val="18"/>
                <w:szCs w:val="18"/>
              </w:rPr>
              <w:t xml:space="preserve"> </w:t>
            </w:r>
            <w:r w:rsidRPr="00BD129E">
              <w:rPr>
                <w:color w:val="000000" w:themeColor="text1"/>
                <w:sz w:val="18"/>
                <w:szCs w:val="18"/>
              </w:rPr>
              <w:t>65 years</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(n</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 xml:space="preserve">95,195) model formation;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(n</w:t>
            </w:r>
            <w:r w:rsidR="00A57512" w:rsidRPr="00BD129E">
              <w:rPr>
                <w:color w:val="000000" w:themeColor="text1"/>
                <w:sz w:val="18"/>
                <w:szCs w:val="18"/>
              </w:rPr>
              <w:t xml:space="preserve"> </w:t>
            </w:r>
            <w:r w:rsidRPr="00BD129E">
              <w:rPr>
                <w:color w:val="000000" w:themeColor="text1"/>
                <w:sz w:val="18"/>
                <w:szCs w:val="18"/>
              </w:rPr>
              <w:t>= 94,794)  model validation</w:t>
            </w:r>
          </w:p>
        </w:tc>
        <w:tc>
          <w:tcPr>
            <w:tcW w:w="2520"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15 self-reported health conditions </w:t>
            </w:r>
          </w:p>
        </w:tc>
        <w:tc>
          <w:tcPr>
            <w:tcW w:w="2700"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65 years and over: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 xml:space="preserve">58) for two JHCs,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 xml:space="preserve">35) for three JHCs,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26) for four JHCs</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8) for five JHCs</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NR) for &gt; 6 JHCs</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Under 65 years: J</w:t>
            </w:r>
            <w:r w:rsidR="00A57512" w:rsidRPr="00BD129E">
              <w:rPr>
                <w:color w:val="000000" w:themeColor="text1"/>
                <w:sz w:val="18"/>
                <w:szCs w:val="18"/>
              </w:rPr>
              <w:t xml:space="preserve"> </w:t>
            </w:r>
            <w:r w:rsidRPr="00BD129E">
              <w:rPr>
                <w:color w:val="000000" w:themeColor="text1"/>
                <w:sz w:val="18"/>
                <w:szCs w:val="18"/>
              </w:rPr>
              <w:t>=</w:t>
            </w:r>
            <w:r w:rsidR="00A57512" w:rsidRPr="00BD129E">
              <w:rPr>
                <w:color w:val="000000" w:themeColor="text1"/>
                <w:sz w:val="18"/>
                <w:szCs w:val="18"/>
              </w:rPr>
              <w:t xml:space="preserve"> </w:t>
            </w:r>
            <w:r w:rsidRPr="00BD129E">
              <w:rPr>
                <w:color w:val="000000" w:themeColor="text1"/>
                <w:sz w:val="18"/>
                <w:szCs w:val="18"/>
              </w:rPr>
              <w:t>NR</w:t>
            </w:r>
          </w:p>
        </w:tc>
        <w:tc>
          <w:tcPr>
            <w:tcW w:w="1980"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 xml:space="preserve">Additive </w:t>
            </w:r>
          </w:p>
          <w:p w:rsidR="00520EF3" w:rsidRPr="00BD129E" w:rsidRDefault="00520EF3" w:rsidP="00520EF3">
            <w:pPr>
              <w:spacing w:after="0" w:line="240" w:lineRule="auto"/>
              <w:rPr>
                <w:color w:val="000000" w:themeColor="text1"/>
                <w:sz w:val="18"/>
                <w:szCs w:val="18"/>
                <w:lang w:val="fr-FR"/>
              </w:rPr>
            </w:pPr>
            <w:r w:rsidRPr="00BD129E">
              <w:rPr>
                <w:color w:val="000000" w:themeColor="text1"/>
                <w:sz w:val="18"/>
                <w:szCs w:val="18"/>
                <w:lang w:val="fr-FR"/>
              </w:rPr>
              <w:t xml:space="preserve">Minimum </w:t>
            </w:r>
          </w:p>
          <w:p w:rsidR="00520EF3" w:rsidRPr="00BD129E" w:rsidRDefault="00520EF3" w:rsidP="00520EF3">
            <w:pPr>
              <w:spacing w:after="0" w:line="240" w:lineRule="auto"/>
              <w:rPr>
                <w:color w:val="000000" w:themeColor="text1"/>
                <w:sz w:val="18"/>
                <w:szCs w:val="18"/>
              </w:rPr>
            </w:pPr>
            <w:r w:rsidRPr="00BD129E">
              <w:rPr>
                <w:color w:val="000000" w:themeColor="text1"/>
                <w:sz w:val="18"/>
                <w:szCs w:val="18"/>
                <w:lang w:val="fr-FR"/>
              </w:rPr>
              <w:t>Multiplicative</w:t>
            </w:r>
          </w:p>
        </w:tc>
        <w:tc>
          <w:tcPr>
            <w:tcW w:w="2340" w:type="dxa"/>
            <w:tcBorders>
              <w:top w:val="nil"/>
              <w:left w:val="nil"/>
              <w:bottom w:val="single" w:sz="4" w:space="0" w:color="auto"/>
              <w:right w:val="nil"/>
            </w:tcBorders>
            <w:shd w:val="clear" w:color="auto" w:fill="auto"/>
          </w:tcPr>
          <w:p w:rsidR="00520EF3" w:rsidRPr="00BD129E" w:rsidRDefault="00520EF3" w:rsidP="00520EF3">
            <w:pPr>
              <w:spacing w:after="0" w:line="240" w:lineRule="auto"/>
              <w:rPr>
                <w:color w:val="000000" w:themeColor="text1"/>
                <w:sz w:val="18"/>
                <w:szCs w:val="18"/>
              </w:rPr>
            </w:pPr>
            <w:r w:rsidRPr="00BD129E">
              <w:rPr>
                <w:color w:val="000000" w:themeColor="text1"/>
                <w:sz w:val="18"/>
                <w:szCs w:val="18"/>
              </w:rPr>
              <w:t>Multiplicative was the best</w:t>
            </w:r>
          </w:p>
        </w:tc>
      </w:tr>
      <w:tr w:rsidR="00756292" w:rsidRPr="00BD129E" w:rsidTr="00756292">
        <w:trPr>
          <w:trHeight w:val="142"/>
        </w:trPr>
        <w:tc>
          <w:tcPr>
            <w:tcW w:w="13608" w:type="dxa"/>
            <w:gridSpan w:val="7"/>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ICD = International Classification of Diseases, Ninth Revision, Clinical Modification</w:t>
            </w:r>
          </w:p>
        </w:tc>
      </w:tr>
    </w:tbl>
    <w:p w:rsidR="00520EF3" w:rsidRPr="00BD129E" w:rsidRDefault="00520EF3" w:rsidP="00520EF3">
      <w:pPr>
        <w:spacing w:after="0" w:line="240" w:lineRule="auto"/>
        <w:rPr>
          <w:color w:val="000000" w:themeColor="text1"/>
          <w:sz w:val="18"/>
          <w:szCs w:val="18"/>
        </w:rPr>
      </w:pPr>
    </w:p>
    <w:p w:rsidR="003F6778" w:rsidRPr="00BD129E" w:rsidRDefault="003F6778">
      <w:pPr>
        <w:rPr>
          <w:color w:val="000000" w:themeColor="text1"/>
        </w:rPr>
      </w:pPr>
    </w:p>
    <w:p w:rsidR="00B279E0" w:rsidRPr="00BD129E" w:rsidRDefault="00B279E0">
      <w:pPr>
        <w:rPr>
          <w:color w:val="000000" w:themeColor="text1"/>
        </w:rPr>
      </w:pPr>
    </w:p>
    <w:p w:rsidR="00B279E0" w:rsidRPr="00BD129E" w:rsidRDefault="00B279E0" w:rsidP="00B279E0">
      <w:pPr>
        <w:spacing w:after="0" w:line="360" w:lineRule="auto"/>
        <w:rPr>
          <w:b/>
          <w:color w:val="000000" w:themeColor="text1"/>
        </w:rPr>
      </w:pPr>
      <w:r w:rsidRPr="00BD129E">
        <w:rPr>
          <w:b/>
          <w:color w:val="000000" w:themeColor="text1"/>
        </w:rPr>
        <w:lastRenderedPageBreak/>
        <w:t>Table 1: Summary of studies included in the review continued</w:t>
      </w:r>
    </w:p>
    <w:tbl>
      <w:tblPr>
        <w:tblW w:w="0" w:type="auto"/>
        <w:tblLayout w:type="fixed"/>
        <w:tblLook w:val="0000" w:firstRow="0" w:lastRow="0" w:firstColumn="0" w:lastColumn="0" w:noHBand="0" w:noVBand="0"/>
      </w:tblPr>
      <w:tblGrid>
        <w:gridCol w:w="1008"/>
        <w:gridCol w:w="1080"/>
        <w:gridCol w:w="1980"/>
        <w:gridCol w:w="2520"/>
        <w:gridCol w:w="2700"/>
        <w:gridCol w:w="1980"/>
        <w:gridCol w:w="2340"/>
      </w:tblGrid>
      <w:tr w:rsidR="00756292" w:rsidRPr="00BD129E" w:rsidTr="009545FC">
        <w:trPr>
          <w:trHeight w:val="861"/>
        </w:trPr>
        <w:tc>
          <w:tcPr>
            <w:tcW w:w="1008" w:type="dxa"/>
            <w:tcBorders>
              <w:top w:val="single" w:sz="4" w:space="0" w:color="auto"/>
              <w:left w:val="nil"/>
              <w:bottom w:val="single" w:sz="4" w:space="0" w:color="auto"/>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First Author (Year)</w:t>
            </w:r>
          </w:p>
        </w:tc>
        <w:tc>
          <w:tcPr>
            <w:tcW w:w="1080" w:type="dxa"/>
            <w:tcBorders>
              <w:top w:val="single" w:sz="4" w:space="0" w:color="auto"/>
              <w:left w:val="nil"/>
              <w:bottom w:val="single" w:sz="4" w:space="0" w:color="auto"/>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Utility measure</w:t>
            </w:r>
          </w:p>
        </w:tc>
        <w:tc>
          <w:tcPr>
            <w:tcW w:w="1980" w:type="dxa"/>
            <w:tcBorders>
              <w:top w:val="single" w:sz="4" w:space="0" w:color="auto"/>
              <w:left w:val="nil"/>
              <w:bottom w:val="single" w:sz="4" w:space="0" w:color="auto"/>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Data source</w:t>
            </w:r>
          </w:p>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[study year(s)]</w:t>
            </w:r>
          </w:p>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(n = number of cases in dataset)</w:t>
            </w:r>
          </w:p>
        </w:tc>
        <w:tc>
          <w:tcPr>
            <w:tcW w:w="2520" w:type="dxa"/>
            <w:tcBorders>
              <w:top w:val="single" w:sz="4" w:space="0" w:color="auto"/>
              <w:left w:val="nil"/>
              <w:bottom w:val="single" w:sz="4" w:space="0" w:color="auto"/>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Single Health Conditions</w:t>
            </w:r>
          </w:p>
          <w:p w:rsidR="00756292" w:rsidRPr="00BD129E" w:rsidRDefault="00756292" w:rsidP="009545FC">
            <w:pPr>
              <w:spacing w:after="0" w:line="240" w:lineRule="auto"/>
              <w:rPr>
                <w:bCs/>
                <w:color w:val="000000" w:themeColor="text1"/>
                <w:sz w:val="18"/>
                <w:szCs w:val="18"/>
              </w:rPr>
            </w:pPr>
          </w:p>
        </w:tc>
        <w:tc>
          <w:tcPr>
            <w:tcW w:w="2700" w:type="dxa"/>
            <w:tcBorders>
              <w:top w:val="single" w:sz="4" w:space="0" w:color="auto"/>
              <w:left w:val="nil"/>
              <w:bottom w:val="single" w:sz="4" w:space="0" w:color="auto"/>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Joint Health Conditions</w:t>
            </w:r>
          </w:p>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(J = number of actual JHC HSUVs estimated)</w:t>
            </w:r>
          </w:p>
        </w:tc>
        <w:tc>
          <w:tcPr>
            <w:tcW w:w="1980" w:type="dxa"/>
            <w:tcBorders>
              <w:top w:val="single" w:sz="4" w:space="0" w:color="auto"/>
              <w:left w:val="nil"/>
              <w:bottom w:val="single" w:sz="4" w:space="0" w:color="auto"/>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Methods compared</w:t>
            </w:r>
          </w:p>
        </w:tc>
        <w:tc>
          <w:tcPr>
            <w:tcW w:w="2340" w:type="dxa"/>
            <w:tcBorders>
              <w:top w:val="single" w:sz="4" w:space="0" w:color="auto"/>
              <w:left w:val="nil"/>
              <w:bottom w:val="single" w:sz="4" w:space="0" w:color="auto"/>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Authors conclusions/</w:t>
            </w:r>
          </w:p>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 xml:space="preserve">favoured method </w:t>
            </w:r>
          </w:p>
        </w:tc>
      </w:tr>
      <w:tr w:rsidR="00756292" w:rsidRPr="00BD129E" w:rsidTr="00756292">
        <w:trPr>
          <w:trHeight w:val="193"/>
        </w:trPr>
        <w:tc>
          <w:tcPr>
            <w:tcW w:w="13608" w:type="dxa"/>
            <w:gridSpan w:val="7"/>
            <w:tcBorders>
              <w:top w:val="nil"/>
              <w:left w:val="nil"/>
              <w:bottom w:val="nil"/>
              <w:right w:val="nil"/>
            </w:tcBorders>
            <w:shd w:val="clear" w:color="auto" w:fill="auto"/>
          </w:tcPr>
          <w:p w:rsidR="00756292" w:rsidRPr="00BD129E" w:rsidRDefault="00756292" w:rsidP="009545FC">
            <w:pPr>
              <w:spacing w:after="0" w:line="240" w:lineRule="auto"/>
              <w:rPr>
                <w:b/>
                <w:bCs/>
                <w:color w:val="000000" w:themeColor="text1"/>
                <w:sz w:val="18"/>
                <w:szCs w:val="18"/>
              </w:rPr>
            </w:pPr>
            <w:r w:rsidRPr="00BD129E">
              <w:rPr>
                <w:b/>
                <w:bCs/>
                <w:color w:val="000000" w:themeColor="text1"/>
                <w:sz w:val="18"/>
                <w:szCs w:val="18"/>
              </w:rPr>
              <w:t>Preference-based data (mean HSUVs)</w:t>
            </w:r>
          </w:p>
        </w:tc>
      </w:tr>
      <w:tr w:rsidR="00756292" w:rsidRPr="00BD129E" w:rsidTr="009545FC">
        <w:trPr>
          <w:trHeight w:val="1789"/>
        </w:trPr>
        <w:tc>
          <w:tcPr>
            <w:tcW w:w="1008"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Flanagan</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(2005)</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[12]</w:t>
            </w:r>
          </w:p>
        </w:tc>
        <w:tc>
          <w:tcPr>
            <w:tcW w:w="108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HUI3</w:t>
            </w:r>
          </w:p>
        </w:tc>
        <w:tc>
          <w:tcPr>
            <w:tcW w:w="198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Canadian Community Health Survey (CCHS) </w:t>
            </w:r>
          </w:p>
          <w:p w:rsidR="00756292" w:rsidRPr="00BD129E" w:rsidRDefault="00756292" w:rsidP="009545FC">
            <w:pPr>
              <w:spacing w:after="0" w:line="240" w:lineRule="auto"/>
              <w:rPr>
                <w:color w:val="000000" w:themeColor="text1"/>
                <w:sz w:val="18"/>
                <w:szCs w:val="18"/>
                <w:lang w:val="fr-FR"/>
              </w:rPr>
            </w:pPr>
            <w:r w:rsidRPr="00BD129E">
              <w:rPr>
                <w:color w:val="000000" w:themeColor="text1"/>
                <w:sz w:val="18"/>
                <w:szCs w:val="18"/>
                <w:lang w:val="fr-FR"/>
              </w:rPr>
              <w:t>Cycle 1.1 [2000-2001] (n = 131,535) model formation;</w:t>
            </w:r>
          </w:p>
          <w:p w:rsidR="00756292" w:rsidRPr="00BD129E" w:rsidRDefault="00756292" w:rsidP="009545FC">
            <w:pPr>
              <w:spacing w:after="0" w:line="240" w:lineRule="auto"/>
              <w:rPr>
                <w:color w:val="000000" w:themeColor="text1"/>
                <w:sz w:val="18"/>
                <w:szCs w:val="18"/>
                <w:lang w:val="fr-FR"/>
              </w:rPr>
            </w:pPr>
            <w:r w:rsidRPr="00BD129E">
              <w:rPr>
                <w:color w:val="000000" w:themeColor="text1"/>
                <w:sz w:val="18"/>
                <w:szCs w:val="18"/>
                <w:lang w:val="fr-FR"/>
              </w:rPr>
              <w:t>Cycle 2.1 [2003-2004] (n = 45,101) model validation</w:t>
            </w:r>
          </w:p>
        </w:tc>
        <w:tc>
          <w:tcPr>
            <w:tcW w:w="252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26 self-reported chronic conditions</w:t>
            </w:r>
          </w:p>
        </w:tc>
        <w:tc>
          <w:tcPr>
            <w:tcW w:w="270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Cycle 1.1 (formulation):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 (J = 278) for two JHCs</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(J = 924) for three JHCs</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Cycle 2.1 (validation):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(J = 299) for two JHCs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(J = 734) for three JHCs</w:t>
            </w:r>
          </w:p>
        </w:tc>
        <w:tc>
          <w:tcPr>
            <w:tcW w:w="198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Multiplicative</w:t>
            </w:r>
          </w:p>
        </w:tc>
        <w:tc>
          <w:tcPr>
            <w:tcW w:w="2340" w:type="dxa"/>
            <w:tcBorders>
              <w:top w:val="nil"/>
              <w:left w:val="nil"/>
              <w:bottom w:val="nil"/>
              <w:right w:val="nil"/>
            </w:tcBorders>
            <w:shd w:val="clear" w:color="auto" w:fill="auto"/>
          </w:tcPr>
          <w:p w:rsidR="00756292" w:rsidRPr="00BD129E" w:rsidRDefault="00756292" w:rsidP="009545FC">
            <w:pPr>
              <w:spacing w:after="0" w:line="240" w:lineRule="auto"/>
              <w:rPr>
                <w:bCs/>
                <w:color w:val="000000" w:themeColor="text1"/>
                <w:sz w:val="18"/>
                <w:szCs w:val="18"/>
              </w:rPr>
            </w:pPr>
            <w:r w:rsidRPr="00BD129E">
              <w:rPr>
                <w:bCs/>
                <w:color w:val="000000" w:themeColor="text1"/>
                <w:sz w:val="18"/>
                <w:szCs w:val="18"/>
              </w:rPr>
              <w:t>In favour of multiplicative method</w:t>
            </w:r>
          </w:p>
        </w:tc>
      </w:tr>
      <w:tr w:rsidR="00756292" w:rsidRPr="00BD129E" w:rsidTr="009545FC">
        <w:trPr>
          <w:trHeight w:val="829"/>
        </w:trPr>
        <w:tc>
          <w:tcPr>
            <w:tcW w:w="1008"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Janssen</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(2008)</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[13]</w:t>
            </w:r>
          </w:p>
        </w:tc>
        <w:tc>
          <w:tcPr>
            <w:tcW w:w="108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EQ-5D</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(US)</w:t>
            </w:r>
          </w:p>
        </w:tc>
        <w:tc>
          <w:tcPr>
            <w:tcW w:w="198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MEPS Medical Expenditure Panel Survey [2000, 2002]</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(n = 38,678)</w:t>
            </w:r>
          </w:p>
        </w:tc>
        <w:tc>
          <w:tcPr>
            <w:tcW w:w="252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Conditions defined by ICD-9 codes and subgrouped into: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a) Quality Priority Conditions (QPC) giving 10 chronic conditions present any time in the past (except joint pain)</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b) Clinical Classification Categories (CCC) giving 259 conditions </w:t>
            </w:r>
          </w:p>
        </w:tc>
        <w:tc>
          <w:tcPr>
            <w:tcW w:w="270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QPC: two JHCs (J = 45)</w:t>
            </w:r>
          </w:p>
          <w:p w:rsidR="00756292" w:rsidRPr="00BD129E" w:rsidRDefault="00756292" w:rsidP="009545FC">
            <w:pPr>
              <w:spacing w:after="0" w:line="240" w:lineRule="auto"/>
              <w:rPr>
                <w:color w:val="000000" w:themeColor="text1"/>
                <w:sz w:val="18"/>
                <w:szCs w:val="18"/>
              </w:rPr>
            </w:pPr>
            <w:smartTag w:uri="urn:schemas-microsoft-com:office:smarttags" w:element="stockticker">
              <w:r w:rsidRPr="00BD129E">
                <w:rPr>
                  <w:color w:val="000000" w:themeColor="text1"/>
                  <w:sz w:val="18"/>
                  <w:szCs w:val="18"/>
                </w:rPr>
                <w:t>CCC</w:t>
              </w:r>
            </w:smartTag>
            <w:r w:rsidRPr="00BD129E">
              <w:rPr>
                <w:color w:val="000000" w:themeColor="text1"/>
                <w:sz w:val="18"/>
                <w:szCs w:val="18"/>
              </w:rPr>
              <w:t xml:space="preserve">: two JHCs (J = 166) </w:t>
            </w:r>
          </w:p>
        </w:tc>
        <w:tc>
          <w:tcPr>
            <w:tcW w:w="198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Additive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Multiplicative</w:t>
            </w:r>
          </w:p>
        </w:tc>
        <w:tc>
          <w:tcPr>
            <w:tcW w:w="2340" w:type="dxa"/>
            <w:tcBorders>
              <w:top w:val="nil"/>
              <w:left w:val="nil"/>
              <w:bottom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Multiplicative method shows a better fit </w:t>
            </w:r>
          </w:p>
        </w:tc>
      </w:tr>
      <w:tr w:rsidR="00756292" w:rsidRPr="00BD129E" w:rsidTr="00B279E0">
        <w:trPr>
          <w:trHeight w:val="1590"/>
        </w:trPr>
        <w:tc>
          <w:tcPr>
            <w:tcW w:w="1008"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Fu</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(2008)</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[14]</w:t>
            </w:r>
          </w:p>
        </w:tc>
        <w:tc>
          <w:tcPr>
            <w:tcW w:w="1080"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EQ-5D</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(US)</w:t>
            </w:r>
          </w:p>
        </w:tc>
        <w:tc>
          <w:tcPr>
            <w:tcW w:w="1980"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Medical Expenditure Panel Survey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[2001, 2003]</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(n = 40,846)</w:t>
            </w:r>
          </w:p>
        </w:tc>
        <w:tc>
          <w:tcPr>
            <w:tcW w:w="2520"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Clinical classification Categories system (CCC), defined by ICD-9 codes</w:t>
            </w:r>
          </w:p>
        </w:tc>
        <w:tc>
          <w:tcPr>
            <w:tcW w:w="2700"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Two JHCs (J = 760) </w:t>
            </w:r>
          </w:p>
        </w:tc>
        <w:tc>
          <w:tcPr>
            <w:tcW w:w="1980"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Additive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Multiplicative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Minimum</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Maximum</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Average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Mean of condition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with smaller sample </w:t>
            </w:r>
          </w:p>
        </w:tc>
        <w:tc>
          <w:tcPr>
            <w:tcW w:w="2340" w:type="dxa"/>
            <w:tcBorders>
              <w:top w:val="nil"/>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None of the methods provide an unbiased estimate but the minimum outperformed the others</w:t>
            </w:r>
          </w:p>
        </w:tc>
      </w:tr>
      <w:tr w:rsidR="00756292" w:rsidRPr="00BD129E" w:rsidTr="00B279E0">
        <w:trPr>
          <w:trHeight w:val="1028"/>
        </w:trPr>
        <w:tc>
          <w:tcPr>
            <w:tcW w:w="1008" w:type="dxa"/>
            <w:tcBorders>
              <w:top w:val="nil"/>
              <w:left w:val="nil"/>
              <w:bottom w:val="single" w:sz="4" w:space="0" w:color="auto"/>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Hu</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(2010)</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[15]</w:t>
            </w:r>
          </w:p>
        </w:tc>
        <w:tc>
          <w:tcPr>
            <w:tcW w:w="1080" w:type="dxa"/>
            <w:tcBorders>
              <w:top w:val="nil"/>
              <w:left w:val="nil"/>
              <w:bottom w:val="single" w:sz="4" w:space="0" w:color="auto"/>
              <w:right w:val="nil"/>
            </w:tcBorders>
            <w:shd w:val="clear" w:color="auto" w:fill="auto"/>
            <w:noWrap/>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EQ-5D</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(US)</w:t>
            </w:r>
          </w:p>
        </w:tc>
        <w:tc>
          <w:tcPr>
            <w:tcW w:w="1980" w:type="dxa"/>
            <w:tcBorders>
              <w:top w:val="nil"/>
              <w:left w:val="nil"/>
              <w:bottom w:val="single" w:sz="4" w:space="0" w:color="auto"/>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Medical Expenditure Panel Survey </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[2001, 2003]</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(n = 40,846)</w:t>
            </w:r>
          </w:p>
        </w:tc>
        <w:tc>
          <w:tcPr>
            <w:tcW w:w="2520" w:type="dxa"/>
            <w:tcBorders>
              <w:top w:val="nil"/>
              <w:left w:val="nil"/>
              <w:bottom w:val="single" w:sz="4" w:space="0" w:color="auto"/>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Clinical classification Categories system (CCC), using combinations of ICD-9 codes</w:t>
            </w:r>
          </w:p>
        </w:tc>
        <w:tc>
          <w:tcPr>
            <w:tcW w:w="2700" w:type="dxa"/>
            <w:tcBorders>
              <w:top w:val="nil"/>
              <w:left w:val="nil"/>
              <w:bottom w:val="single" w:sz="4" w:space="0" w:color="auto"/>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Two JHCs (J = 760)</w:t>
            </w:r>
          </w:p>
        </w:tc>
        <w:tc>
          <w:tcPr>
            <w:tcW w:w="1980" w:type="dxa"/>
            <w:tcBorders>
              <w:top w:val="nil"/>
              <w:left w:val="nil"/>
              <w:bottom w:val="single" w:sz="4" w:space="0" w:color="auto"/>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Additive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Multiplicative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Minimum</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ADE</w:t>
            </w:r>
          </w:p>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Linear model</w:t>
            </w:r>
          </w:p>
        </w:tc>
        <w:tc>
          <w:tcPr>
            <w:tcW w:w="2340" w:type="dxa"/>
            <w:tcBorders>
              <w:top w:val="nil"/>
              <w:left w:val="nil"/>
              <w:bottom w:val="single" w:sz="4" w:space="0" w:color="auto"/>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 xml:space="preserve">The ADE generated unbiased estimates for joint health states </w:t>
            </w:r>
          </w:p>
        </w:tc>
      </w:tr>
      <w:tr w:rsidR="00756292" w:rsidRPr="00BD129E" w:rsidTr="00B279E0">
        <w:trPr>
          <w:trHeight w:val="142"/>
        </w:trPr>
        <w:tc>
          <w:tcPr>
            <w:tcW w:w="13608" w:type="dxa"/>
            <w:gridSpan w:val="7"/>
            <w:tcBorders>
              <w:top w:val="single" w:sz="4" w:space="0" w:color="auto"/>
              <w:left w:val="nil"/>
              <w:right w:val="nil"/>
            </w:tcBorders>
            <w:shd w:val="clear" w:color="auto" w:fill="auto"/>
          </w:tcPr>
          <w:p w:rsidR="00756292" w:rsidRPr="00BD129E" w:rsidRDefault="00756292" w:rsidP="009545FC">
            <w:pPr>
              <w:spacing w:after="0" w:line="240" w:lineRule="auto"/>
              <w:rPr>
                <w:color w:val="000000" w:themeColor="text1"/>
                <w:sz w:val="18"/>
                <w:szCs w:val="18"/>
              </w:rPr>
            </w:pPr>
            <w:r w:rsidRPr="00BD129E">
              <w:rPr>
                <w:color w:val="000000" w:themeColor="text1"/>
                <w:sz w:val="18"/>
                <w:szCs w:val="18"/>
              </w:rPr>
              <w:t>ICD = International Classification of Diseases, Ninth Revision, Clinical Modification</w:t>
            </w:r>
          </w:p>
        </w:tc>
      </w:tr>
    </w:tbl>
    <w:p w:rsidR="00756292" w:rsidRPr="00BD129E" w:rsidRDefault="00756292" w:rsidP="00756292">
      <w:pPr>
        <w:spacing w:after="0" w:line="240" w:lineRule="auto"/>
        <w:rPr>
          <w:color w:val="000000" w:themeColor="text1"/>
          <w:sz w:val="18"/>
          <w:szCs w:val="18"/>
        </w:rPr>
      </w:pPr>
    </w:p>
    <w:p w:rsidR="006A14A6" w:rsidRPr="00BD129E" w:rsidRDefault="006A14A6">
      <w:pPr>
        <w:rPr>
          <w:color w:val="000000" w:themeColor="text1"/>
        </w:rPr>
      </w:pPr>
    </w:p>
    <w:p w:rsidR="00B279E0" w:rsidRPr="00BD129E" w:rsidRDefault="00B279E0">
      <w:pPr>
        <w:rPr>
          <w:color w:val="000000" w:themeColor="text1"/>
        </w:rPr>
      </w:pPr>
    </w:p>
    <w:p w:rsidR="00B279E0" w:rsidRPr="00BD129E" w:rsidRDefault="00B279E0">
      <w:pPr>
        <w:rPr>
          <w:color w:val="000000" w:themeColor="text1"/>
        </w:rPr>
      </w:pPr>
    </w:p>
    <w:p w:rsidR="00B279E0" w:rsidRPr="00BD129E" w:rsidRDefault="00B279E0" w:rsidP="00B279E0">
      <w:pPr>
        <w:spacing w:after="0" w:line="360" w:lineRule="auto"/>
        <w:rPr>
          <w:b/>
          <w:color w:val="000000" w:themeColor="text1"/>
        </w:rPr>
      </w:pPr>
      <w:r w:rsidRPr="00BD129E">
        <w:rPr>
          <w:b/>
          <w:color w:val="000000" w:themeColor="text1"/>
        </w:rPr>
        <w:t>Table 1: Summary of studies included in the review continued</w:t>
      </w:r>
    </w:p>
    <w:tbl>
      <w:tblPr>
        <w:tblW w:w="0" w:type="auto"/>
        <w:tblLayout w:type="fixed"/>
        <w:tblLook w:val="0000" w:firstRow="0" w:lastRow="0" w:firstColumn="0" w:lastColumn="0" w:noHBand="0" w:noVBand="0"/>
      </w:tblPr>
      <w:tblGrid>
        <w:gridCol w:w="1008"/>
        <w:gridCol w:w="1080"/>
        <w:gridCol w:w="1980"/>
        <w:gridCol w:w="2520"/>
        <w:gridCol w:w="2700"/>
        <w:gridCol w:w="1980"/>
        <w:gridCol w:w="2340"/>
      </w:tblGrid>
      <w:tr w:rsidR="00B279E0" w:rsidRPr="00BD129E" w:rsidTr="0058643B">
        <w:trPr>
          <w:trHeight w:val="861"/>
        </w:trPr>
        <w:tc>
          <w:tcPr>
            <w:tcW w:w="1008" w:type="dxa"/>
            <w:tcBorders>
              <w:top w:val="single" w:sz="4" w:space="0" w:color="auto"/>
              <w:left w:val="nil"/>
              <w:bottom w:val="single" w:sz="4" w:space="0" w:color="auto"/>
              <w:right w:val="nil"/>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First Author (Year)</w:t>
            </w:r>
          </w:p>
        </w:tc>
        <w:tc>
          <w:tcPr>
            <w:tcW w:w="1080" w:type="dxa"/>
            <w:tcBorders>
              <w:top w:val="single" w:sz="4" w:space="0" w:color="auto"/>
              <w:left w:val="nil"/>
              <w:bottom w:val="single" w:sz="4" w:space="0" w:color="auto"/>
              <w:right w:val="nil"/>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Utility measure</w:t>
            </w:r>
          </w:p>
        </w:tc>
        <w:tc>
          <w:tcPr>
            <w:tcW w:w="1980" w:type="dxa"/>
            <w:tcBorders>
              <w:top w:val="single" w:sz="4" w:space="0" w:color="auto"/>
              <w:left w:val="nil"/>
              <w:bottom w:val="single" w:sz="4" w:space="0" w:color="auto"/>
              <w:right w:val="nil"/>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Data source</w:t>
            </w:r>
          </w:p>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[study year(s)]</w:t>
            </w:r>
          </w:p>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(n = number of cases in dataset)</w:t>
            </w:r>
          </w:p>
        </w:tc>
        <w:tc>
          <w:tcPr>
            <w:tcW w:w="2520" w:type="dxa"/>
            <w:tcBorders>
              <w:top w:val="single" w:sz="4" w:space="0" w:color="auto"/>
              <w:left w:val="nil"/>
              <w:bottom w:val="single" w:sz="4" w:space="0" w:color="auto"/>
              <w:right w:val="nil"/>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Single Health Conditions</w:t>
            </w:r>
          </w:p>
          <w:p w:rsidR="00B279E0" w:rsidRPr="00BD129E" w:rsidRDefault="00B279E0" w:rsidP="0058643B">
            <w:pPr>
              <w:spacing w:after="0" w:line="240" w:lineRule="auto"/>
              <w:rPr>
                <w:bCs/>
                <w:color w:val="000000" w:themeColor="text1"/>
                <w:sz w:val="18"/>
                <w:szCs w:val="18"/>
              </w:rPr>
            </w:pPr>
          </w:p>
        </w:tc>
        <w:tc>
          <w:tcPr>
            <w:tcW w:w="2700" w:type="dxa"/>
            <w:tcBorders>
              <w:top w:val="single" w:sz="4" w:space="0" w:color="auto"/>
              <w:left w:val="nil"/>
              <w:bottom w:val="single" w:sz="4" w:space="0" w:color="auto"/>
              <w:right w:val="nil"/>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Joint Health Conditions</w:t>
            </w:r>
          </w:p>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(J = number of actual JHC HSUVs estimated)</w:t>
            </w:r>
          </w:p>
        </w:tc>
        <w:tc>
          <w:tcPr>
            <w:tcW w:w="1980" w:type="dxa"/>
            <w:tcBorders>
              <w:top w:val="single" w:sz="4" w:space="0" w:color="auto"/>
              <w:left w:val="nil"/>
              <w:bottom w:val="single" w:sz="4" w:space="0" w:color="auto"/>
              <w:right w:val="nil"/>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Methods compared</w:t>
            </w:r>
          </w:p>
        </w:tc>
        <w:tc>
          <w:tcPr>
            <w:tcW w:w="2340" w:type="dxa"/>
            <w:tcBorders>
              <w:top w:val="single" w:sz="4" w:space="0" w:color="auto"/>
              <w:left w:val="nil"/>
              <w:bottom w:val="single" w:sz="4" w:space="0" w:color="auto"/>
            </w:tcBorders>
            <w:shd w:val="clear" w:color="auto" w:fill="auto"/>
          </w:tcPr>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Authors conclusions/</w:t>
            </w:r>
          </w:p>
          <w:p w:rsidR="00B279E0" w:rsidRPr="00BD129E" w:rsidRDefault="00B279E0" w:rsidP="0058643B">
            <w:pPr>
              <w:spacing w:after="0" w:line="240" w:lineRule="auto"/>
              <w:rPr>
                <w:bCs/>
                <w:color w:val="000000" w:themeColor="text1"/>
                <w:sz w:val="18"/>
                <w:szCs w:val="18"/>
              </w:rPr>
            </w:pPr>
            <w:r w:rsidRPr="00BD129E">
              <w:rPr>
                <w:bCs/>
                <w:color w:val="000000" w:themeColor="text1"/>
                <w:sz w:val="18"/>
                <w:szCs w:val="18"/>
              </w:rPr>
              <w:t xml:space="preserve">favoured method </w:t>
            </w:r>
          </w:p>
        </w:tc>
      </w:tr>
      <w:tr w:rsidR="00B279E0" w:rsidRPr="00BD129E" w:rsidTr="00B279E0">
        <w:trPr>
          <w:trHeight w:val="290"/>
        </w:trPr>
        <w:tc>
          <w:tcPr>
            <w:tcW w:w="1008" w:type="dxa"/>
            <w:tcBorders>
              <w:top w:val="nil"/>
              <w:left w:val="nil"/>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Ara</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(2010)</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[16]</w:t>
            </w:r>
          </w:p>
        </w:tc>
        <w:tc>
          <w:tcPr>
            <w:tcW w:w="1080" w:type="dxa"/>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EQ-5D</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(EQ)</w:t>
            </w:r>
          </w:p>
        </w:tc>
        <w:tc>
          <w:tcPr>
            <w:tcW w:w="1980" w:type="dxa"/>
            <w:tcBorders>
              <w:top w:val="nil"/>
              <w:left w:val="nil"/>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 xml:space="preserve">Health Survey for England </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[2003, 2004, 2005, 2006]</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(n = 41,174)</w:t>
            </w:r>
          </w:p>
        </w:tc>
        <w:tc>
          <w:tcPr>
            <w:tcW w:w="2520" w:type="dxa"/>
            <w:tcBorders>
              <w:top w:val="nil"/>
              <w:left w:val="nil"/>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Self-reported chronic health conditions, 39 individually categorised and 15 grouped conditions</w:t>
            </w:r>
          </w:p>
        </w:tc>
        <w:tc>
          <w:tcPr>
            <w:tcW w:w="2700" w:type="dxa"/>
            <w:tcBorders>
              <w:top w:val="nil"/>
              <w:left w:val="nil"/>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 xml:space="preserve">Two JHCs (J = 91) </w:t>
            </w:r>
          </w:p>
        </w:tc>
        <w:tc>
          <w:tcPr>
            <w:tcW w:w="1980" w:type="dxa"/>
            <w:tcBorders>
              <w:top w:val="nil"/>
              <w:left w:val="nil"/>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Additive</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Multiplicative</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Minimum</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ADE</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OLS combination</w:t>
            </w:r>
          </w:p>
        </w:tc>
        <w:tc>
          <w:tcPr>
            <w:tcW w:w="2340" w:type="dxa"/>
            <w:tcBorders>
              <w:top w:val="nil"/>
              <w:left w:val="nil"/>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The linear model gave the most accurate results but there were some substantial individual errors</w:t>
            </w:r>
          </w:p>
        </w:tc>
      </w:tr>
      <w:tr w:rsidR="00B279E0" w:rsidRPr="00BD129E" w:rsidTr="00B279E0">
        <w:trPr>
          <w:trHeight w:val="1073"/>
        </w:trPr>
        <w:tc>
          <w:tcPr>
            <w:tcW w:w="1008" w:type="dxa"/>
            <w:tcBorders>
              <w:top w:val="nil"/>
              <w:left w:val="nil"/>
              <w:bottom w:val="single" w:sz="4" w:space="0" w:color="auto"/>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Ara</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(2010)</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[17]</w:t>
            </w:r>
          </w:p>
        </w:tc>
        <w:tc>
          <w:tcPr>
            <w:tcW w:w="1080" w:type="dxa"/>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SF-6D</w:t>
            </w:r>
          </w:p>
        </w:tc>
        <w:tc>
          <w:tcPr>
            <w:tcW w:w="1980" w:type="dxa"/>
            <w:tcBorders>
              <w:top w:val="nil"/>
              <w:left w:val="nil"/>
              <w:bottom w:val="single" w:sz="4" w:space="0" w:color="auto"/>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 xml:space="preserve">Welsh Health Survey </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[2003, 2004, 2005, 2007, 2008]</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(n = 64,437)</w:t>
            </w:r>
          </w:p>
        </w:tc>
        <w:tc>
          <w:tcPr>
            <w:tcW w:w="2520" w:type="dxa"/>
            <w:tcBorders>
              <w:top w:val="nil"/>
              <w:left w:val="nil"/>
              <w:bottom w:val="single" w:sz="4" w:space="0" w:color="auto"/>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Self-reported limiting long-standing  health conditions, 39 individually categorised and 14 grouped health conditions</w:t>
            </w:r>
          </w:p>
        </w:tc>
        <w:tc>
          <w:tcPr>
            <w:tcW w:w="2700" w:type="dxa"/>
            <w:tcBorders>
              <w:top w:val="nil"/>
              <w:left w:val="nil"/>
              <w:bottom w:val="single" w:sz="4" w:space="0" w:color="auto"/>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 xml:space="preserve">Two JHCs (J = 32) </w:t>
            </w:r>
          </w:p>
        </w:tc>
        <w:tc>
          <w:tcPr>
            <w:tcW w:w="1980" w:type="dxa"/>
            <w:tcBorders>
              <w:top w:val="nil"/>
              <w:left w:val="nil"/>
              <w:bottom w:val="single" w:sz="4" w:space="0" w:color="auto"/>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Additive</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Multiplicative</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Minimum</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ADE</w:t>
            </w:r>
          </w:p>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OLS combination</w:t>
            </w:r>
          </w:p>
        </w:tc>
        <w:tc>
          <w:tcPr>
            <w:tcW w:w="2340" w:type="dxa"/>
            <w:tcBorders>
              <w:top w:val="nil"/>
              <w:left w:val="nil"/>
              <w:bottom w:val="single" w:sz="4" w:space="0" w:color="auto"/>
              <w:right w:val="nil"/>
            </w:tcBorders>
            <w:shd w:val="clear" w:color="auto" w:fill="auto"/>
          </w:tcPr>
          <w:p w:rsidR="00B279E0" w:rsidRPr="00BD129E" w:rsidRDefault="00B279E0" w:rsidP="0058643B">
            <w:pPr>
              <w:spacing w:after="0" w:line="240" w:lineRule="auto"/>
              <w:rPr>
                <w:color w:val="000000" w:themeColor="text1"/>
                <w:sz w:val="18"/>
                <w:szCs w:val="18"/>
              </w:rPr>
            </w:pPr>
            <w:r w:rsidRPr="00BD129E">
              <w:rPr>
                <w:color w:val="000000" w:themeColor="text1"/>
                <w:sz w:val="18"/>
                <w:szCs w:val="18"/>
              </w:rPr>
              <w:t>The linear model gave most accurate results but there were some substantial individual errors</w:t>
            </w:r>
          </w:p>
        </w:tc>
      </w:tr>
      <w:tr w:rsidR="00B279E0" w:rsidRPr="00BD129E" w:rsidTr="00B279E0">
        <w:trPr>
          <w:trHeight w:val="1789"/>
        </w:trPr>
        <w:tc>
          <w:tcPr>
            <w:tcW w:w="1008"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color w:val="000000" w:themeColor="text1"/>
                <w:sz w:val="18"/>
                <w:szCs w:val="18"/>
              </w:rPr>
            </w:pPr>
          </w:p>
        </w:tc>
        <w:tc>
          <w:tcPr>
            <w:tcW w:w="1080"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color w:val="000000" w:themeColor="text1"/>
                <w:sz w:val="18"/>
                <w:szCs w:val="18"/>
              </w:rPr>
            </w:pPr>
          </w:p>
        </w:tc>
        <w:tc>
          <w:tcPr>
            <w:tcW w:w="1980"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color w:val="000000" w:themeColor="text1"/>
                <w:sz w:val="18"/>
                <w:szCs w:val="18"/>
                <w:lang w:val="fr-FR"/>
              </w:rPr>
            </w:pPr>
          </w:p>
        </w:tc>
        <w:tc>
          <w:tcPr>
            <w:tcW w:w="2520"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color w:val="000000" w:themeColor="text1"/>
                <w:sz w:val="18"/>
                <w:szCs w:val="18"/>
              </w:rPr>
            </w:pPr>
          </w:p>
        </w:tc>
        <w:tc>
          <w:tcPr>
            <w:tcW w:w="2700"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color w:val="000000" w:themeColor="text1"/>
                <w:sz w:val="18"/>
                <w:szCs w:val="18"/>
              </w:rPr>
            </w:pPr>
          </w:p>
        </w:tc>
        <w:tc>
          <w:tcPr>
            <w:tcW w:w="1980"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color w:val="000000" w:themeColor="text1"/>
                <w:sz w:val="18"/>
                <w:szCs w:val="18"/>
              </w:rPr>
            </w:pPr>
          </w:p>
        </w:tc>
        <w:tc>
          <w:tcPr>
            <w:tcW w:w="2340" w:type="dxa"/>
            <w:tcBorders>
              <w:top w:val="single" w:sz="4" w:space="0" w:color="auto"/>
              <w:left w:val="nil"/>
              <w:bottom w:val="nil"/>
              <w:right w:val="nil"/>
            </w:tcBorders>
            <w:shd w:val="clear" w:color="auto" w:fill="auto"/>
          </w:tcPr>
          <w:p w:rsidR="00B279E0" w:rsidRPr="00BD129E" w:rsidRDefault="00B279E0" w:rsidP="0058643B">
            <w:pPr>
              <w:spacing w:after="0" w:line="240" w:lineRule="auto"/>
              <w:rPr>
                <w:bCs/>
                <w:color w:val="000000" w:themeColor="text1"/>
                <w:sz w:val="18"/>
                <w:szCs w:val="18"/>
              </w:rPr>
            </w:pPr>
          </w:p>
        </w:tc>
      </w:tr>
    </w:tbl>
    <w:p w:rsidR="00B279E0" w:rsidRPr="00BD129E" w:rsidRDefault="00B279E0">
      <w:pPr>
        <w:rPr>
          <w:color w:val="000000" w:themeColor="text1"/>
        </w:rPr>
        <w:sectPr w:rsidR="00B279E0" w:rsidRPr="00BD129E" w:rsidSect="003F6778">
          <w:endnotePr>
            <w:numFmt w:val="decimal"/>
          </w:endnotePr>
          <w:pgSz w:w="16838" w:h="11906" w:orient="landscape"/>
          <w:pgMar w:top="1440" w:right="1440" w:bottom="1440" w:left="1440" w:header="709" w:footer="709" w:gutter="0"/>
          <w:cols w:space="708"/>
          <w:docGrid w:linePitch="360"/>
        </w:sectPr>
      </w:pPr>
    </w:p>
    <w:p w:rsidR="00520EF3" w:rsidRPr="00BD129E" w:rsidRDefault="00520EF3" w:rsidP="003F6778">
      <w:pPr>
        <w:spacing w:after="0" w:line="360" w:lineRule="auto"/>
        <w:rPr>
          <w:b/>
          <w:color w:val="000000" w:themeColor="text1"/>
        </w:rPr>
      </w:pPr>
      <w:r w:rsidRPr="00BD129E">
        <w:rPr>
          <w:b/>
          <w:color w:val="000000" w:themeColor="text1"/>
        </w:rPr>
        <w:lastRenderedPageBreak/>
        <w:t>Table 2: Reported results and supporting statistics</w:t>
      </w:r>
    </w:p>
    <w:tbl>
      <w:tblPr>
        <w:tblW w:w="4969" w:type="pct"/>
        <w:tblLayout w:type="fixed"/>
        <w:tblLook w:val="0000" w:firstRow="0" w:lastRow="0" w:firstColumn="0" w:lastColumn="0" w:noHBand="0" w:noVBand="0"/>
      </w:tblPr>
      <w:tblGrid>
        <w:gridCol w:w="2265"/>
        <w:gridCol w:w="1673"/>
        <w:gridCol w:w="23"/>
        <w:gridCol w:w="1865"/>
        <w:gridCol w:w="1800"/>
        <w:gridCol w:w="1975"/>
        <w:gridCol w:w="2164"/>
        <w:gridCol w:w="2321"/>
      </w:tblGrid>
      <w:tr w:rsidR="00520EF3" w:rsidRPr="00BD129E" w:rsidTr="00756292">
        <w:trPr>
          <w:trHeight w:val="300"/>
        </w:trPr>
        <w:tc>
          <w:tcPr>
            <w:tcW w:w="804" w:type="pct"/>
            <w:vMerge w:val="restart"/>
            <w:tcBorders>
              <w:top w:val="single" w:sz="4" w:space="0" w:color="auto"/>
              <w:left w:val="nil"/>
              <w:right w:val="nil"/>
            </w:tcBorders>
            <w:shd w:val="clear" w:color="auto" w:fill="auto"/>
            <w:noWrap/>
            <w:vAlign w:val="bottom"/>
          </w:tcPr>
          <w:p w:rsidR="00520EF3" w:rsidRPr="00BD129E" w:rsidRDefault="00520EF3" w:rsidP="00520EF3">
            <w:pPr>
              <w:spacing w:after="0" w:line="240" w:lineRule="auto"/>
              <w:rPr>
                <w:color w:val="000000" w:themeColor="text1"/>
                <w:sz w:val="20"/>
                <w:szCs w:val="20"/>
              </w:rPr>
            </w:pPr>
            <w:r w:rsidRPr="00BD129E">
              <w:rPr>
                <w:color w:val="000000" w:themeColor="text1"/>
                <w:sz w:val="20"/>
                <w:szCs w:val="20"/>
              </w:rPr>
              <w:t>Methods used</w:t>
            </w:r>
          </w:p>
          <w:p w:rsidR="00520EF3" w:rsidRPr="00BD129E" w:rsidRDefault="00520EF3" w:rsidP="00520EF3">
            <w:pPr>
              <w:spacing w:after="0" w:line="240" w:lineRule="auto"/>
              <w:rPr>
                <w:color w:val="000000" w:themeColor="text1"/>
                <w:sz w:val="20"/>
                <w:szCs w:val="20"/>
              </w:rPr>
            </w:pPr>
          </w:p>
        </w:tc>
        <w:tc>
          <w:tcPr>
            <w:tcW w:w="4196" w:type="pct"/>
            <w:gridSpan w:val="7"/>
            <w:tcBorders>
              <w:top w:val="single" w:sz="4" w:space="0" w:color="auto"/>
              <w:left w:val="nil"/>
              <w:right w:val="nil"/>
            </w:tcBorders>
            <w:shd w:val="clear" w:color="auto" w:fill="auto"/>
            <w:noWrap/>
            <w:vAlign w:val="bottom"/>
          </w:tcPr>
          <w:p w:rsidR="00520EF3" w:rsidRPr="00BD129E" w:rsidRDefault="00520EF3" w:rsidP="00520EF3">
            <w:pPr>
              <w:spacing w:after="0" w:line="240" w:lineRule="auto"/>
              <w:jc w:val="center"/>
              <w:rPr>
                <w:color w:val="000000" w:themeColor="text1"/>
                <w:sz w:val="20"/>
                <w:szCs w:val="20"/>
              </w:rPr>
            </w:pPr>
            <w:r w:rsidRPr="00BD129E">
              <w:rPr>
                <w:color w:val="000000" w:themeColor="text1"/>
                <w:sz w:val="20"/>
                <w:szCs w:val="20"/>
              </w:rPr>
              <w:t>Statistics used to compare the methods used to estimate HSUVs</w:t>
            </w:r>
          </w:p>
        </w:tc>
      </w:tr>
      <w:tr w:rsidR="00520EF3" w:rsidRPr="00BD129E" w:rsidTr="00B279E0">
        <w:trPr>
          <w:trHeight w:val="300"/>
        </w:trPr>
        <w:tc>
          <w:tcPr>
            <w:tcW w:w="804" w:type="pct"/>
            <w:vMerge/>
            <w:tcBorders>
              <w:left w:val="nil"/>
              <w:bottom w:val="single" w:sz="4" w:space="0" w:color="auto"/>
              <w:right w:val="nil"/>
            </w:tcBorders>
            <w:shd w:val="clear" w:color="auto" w:fill="auto"/>
            <w:noWrap/>
            <w:vAlign w:val="bottom"/>
          </w:tcPr>
          <w:p w:rsidR="00520EF3" w:rsidRPr="00BD129E" w:rsidRDefault="00520EF3" w:rsidP="00520EF3">
            <w:pPr>
              <w:spacing w:after="0" w:line="240" w:lineRule="auto"/>
              <w:rPr>
                <w:color w:val="000000" w:themeColor="text1"/>
                <w:sz w:val="20"/>
                <w:szCs w:val="20"/>
              </w:rPr>
            </w:pPr>
          </w:p>
        </w:tc>
        <w:tc>
          <w:tcPr>
            <w:tcW w:w="594" w:type="pct"/>
            <w:tcBorders>
              <w:left w:val="nil"/>
              <w:bottom w:val="single" w:sz="4" w:space="0" w:color="auto"/>
              <w:right w:val="nil"/>
            </w:tcBorders>
            <w:shd w:val="clear" w:color="auto" w:fill="auto"/>
            <w:noWrap/>
            <w:vAlign w:val="center"/>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ME</w:t>
            </w:r>
            <w:r w:rsidR="00A566C8" w:rsidRPr="00BD129E">
              <w:rPr>
                <w:color w:val="000000" w:themeColor="text1"/>
                <w:sz w:val="20"/>
                <w:szCs w:val="20"/>
              </w:rPr>
              <w:t xml:space="preserve"> </w:t>
            </w:r>
            <w:r w:rsidRPr="00BD129E">
              <w:rPr>
                <w:color w:val="000000" w:themeColor="text1"/>
                <w:sz w:val="20"/>
                <w:szCs w:val="20"/>
              </w:rPr>
              <w:t>(95% CI)</w:t>
            </w:r>
          </w:p>
        </w:tc>
        <w:tc>
          <w:tcPr>
            <w:tcW w:w="670" w:type="pct"/>
            <w:gridSpan w:val="2"/>
            <w:tcBorders>
              <w:left w:val="nil"/>
              <w:bottom w:val="single" w:sz="4" w:space="0" w:color="auto"/>
              <w:right w:val="nil"/>
            </w:tcBorders>
            <w:shd w:val="clear" w:color="auto" w:fill="auto"/>
            <w:noWrap/>
            <w:vAlign w:val="center"/>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MSE</w:t>
            </w:r>
            <w:r w:rsidR="00A566C8" w:rsidRPr="00BD129E">
              <w:rPr>
                <w:color w:val="000000" w:themeColor="text1"/>
                <w:sz w:val="20"/>
                <w:szCs w:val="20"/>
              </w:rPr>
              <w:t xml:space="preserve"> </w:t>
            </w:r>
            <w:r w:rsidRPr="00BD129E">
              <w:rPr>
                <w:color w:val="000000" w:themeColor="text1"/>
                <w:sz w:val="20"/>
                <w:szCs w:val="20"/>
              </w:rPr>
              <w:t>(95% CI)</w:t>
            </w:r>
          </w:p>
        </w:tc>
        <w:tc>
          <w:tcPr>
            <w:tcW w:w="639" w:type="pct"/>
            <w:tcBorders>
              <w:left w:val="nil"/>
              <w:bottom w:val="single" w:sz="4" w:space="0" w:color="auto"/>
              <w:right w:val="nil"/>
            </w:tcBorders>
            <w:shd w:val="clear" w:color="auto" w:fill="auto"/>
            <w:noWrap/>
            <w:vAlign w:val="center"/>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MAE</w:t>
            </w:r>
          </w:p>
        </w:tc>
        <w:tc>
          <w:tcPr>
            <w:tcW w:w="701" w:type="pct"/>
            <w:tcBorders>
              <w:left w:val="nil"/>
              <w:bottom w:val="single" w:sz="4" w:space="0" w:color="auto"/>
              <w:right w:val="nil"/>
            </w:tcBorders>
            <w:shd w:val="clear" w:color="auto" w:fill="auto"/>
            <w:noWrap/>
            <w:vAlign w:val="center"/>
          </w:tcPr>
          <w:p w:rsidR="00520EF3" w:rsidRPr="00BD129E" w:rsidRDefault="00A57512" w:rsidP="007236E0">
            <w:pPr>
              <w:spacing w:after="0" w:line="240" w:lineRule="auto"/>
              <w:rPr>
                <w:color w:val="000000" w:themeColor="text1"/>
                <w:sz w:val="20"/>
                <w:szCs w:val="20"/>
              </w:rPr>
            </w:pPr>
            <w:r w:rsidRPr="00BD129E">
              <w:rPr>
                <w:color w:val="000000" w:themeColor="text1"/>
                <w:sz w:val="20"/>
                <w:szCs w:val="20"/>
              </w:rPr>
              <w:t>CCC</w:t>
            </w:r>
            <w:r w:rsidR="00A566C8" w:rsidRPr="00BD129E">
              <w:rPr>
                <w:color w:val="000000" w:themeColor="text1"/>
                <w:sz w:val="20"/>
                <w:szCs w:val="20"/>
              </w:rPr>
              <w:t xml:space="preserve"> </w:t>
            </w:r>
            <w:r w:rsidR="00520EF3" w:rsidRPr="00BD129E">
              <w:rPr>
                <w:color w:val="000000" w:themeColor="text1"/>
                <w:sz w:val="20"/>
                <w:szCs w:val="20"/>
              </w:rPr>
              <w:t>(95% CI)</w:t>
            </w:r>
          </w:p>
        </w:tc>
        <w:tc>
          <w:tcPr>
            <w:tcW w:w="768" w:type="pct"/>
            <w:tcBorders>
              <w:left w:val="nil"/>
              <w:bottom w:val="single" w:sz="4" w:space="0" w:color="auto"/>
              <w:right w:val="nil"/>
            </w:tcBorders>
            <w:shd w:val="clear" w:color="auto" w:fill="auto"/>
            <w:noWrap/>
            <w:vAlign w:val="center"/>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s</w:t>
            </w:r>
          </w:p>
        </w:tc>
        <w:tc>
          <w:tcPr>
            <w:tcW w:w="824" w:type="pct"/>
            <w:tcBorders>
              <w:left w:val="nil"/>
              <w:bottom w:val="single" w:sz="4" w:space="0" w:color="auto"/>
              <w:right w:val="nil"/>
            </w:tcBorders>
            <w:shd w:val="clear" w:color="auto" w:fill="auto"/>
            <w:noWrap/>
            <w:vAlign w:val="center"/>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t-test</w:t>
            </w:r>
          </w:p>
        </w:tc>
      </w:tr>
      <w:tr w:rsidR="00520EF3" w:rsidRPr="00BD129E" w:rsidTr="00756292">
        <w:trPr>
          <w:trHeight w:val="300"/>
        </w:trPr>
        <w:tc>
          <w:tcPr>
            <w:tcW w:w="5000" w:type="pct"/>
            <w:gridSpan w:val="8"/>
            <w:tcBorders>
              <w:top w:val="single" w:sz="4" w:space="0" w:color="auto"/>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bCs/>
                <w:i/>
                <w:color w:val="000000" w:themeColor="text1"/>
                <w:sz w:val="20"/>
                <w:szCs w:val="20"/>
              </w:rPr>
              <w:t>Studies using utilities elicited directly from patients</w:t>
            </w:r>
          </w:p>
        </w:tc>
      </w:tr>
      <w:tr w:rsidR="00520EF3" w:rsidRPr="00BD129E" w:rsidTr="00756292">
        <w:trPr>
          <w:trHeight w:val="300"/>
        </w:trPr>
        <w:tc>
          <w:tcPr>
            <w:tcW w:w="5000" w:type="pct"/>
            <w:gridSpan w:val="8"/>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Esnaola</w:t>
            </w:r>
            <w:r w:rsidR="007236E0" w:rsidRPr="00BD129E">
              <w:rPr>
                <w:color w:val="000000" w:themeColor="text1"/>
                <w:sz w:val="20"/>
                <w:szCs w:val="20"/>
              </w:rPr>
              <w:t xml:space="preserve"> </w:t>
            </w:r>
            <w:r w:rsidRPr="00BD129E">
              <w:rPr>
                <w:color w:val="000000" w:themeColor="text1"/>
                <w:sz w:val="20"/>
                <w:szCs w:val="20"/>
              </w:rPr>
              <w:t>[7] (SG) range in JHC median HSUVs: all 0.50</w:t>
            </w:r>
          </w:p>
        </w:tc>
      </w:tr>
      <w:tr w:rsidR="00520EF3" w:rsidRPr="00BD129E" w:rsidTr="00756292">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Additive</w:t>
            </w:r>
          </w:p>
        </w:tc>
        <w:tc>
          <w:tcPr>
            <w:tcW w:w="4196" w:type="pct"/>
            <w:gridSpan w:val="7"/>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Median absolute error: range 0.300 to 0.350</w:t>
            </w:r>
          </w:p>
        </w:tc>
      </w:tr>
      <w:tr w:rsidR="00520EF3" w:rsidRPr="00BD129E" w:rsidTr="00756292">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b/>
                <w:color w:val="000000" w:themeColor="text1"/>
                <w:sz w:val="20"/>
                <w:szCs w:val="20"/>
              </w:rPr>
            </w:pPr>
            <w:r w:rsidRPr="00BD129E">
              <w:rPr>
                <w:b/>
                <w:color w:val="000000" w:themeColor="text1"/>
                <w:sz w:val="20"/>
                <w:szCs w:val="20"/>
              </w:rPr>
              <w:t xml:space="preserve">  </w:t>
            </w:r>
            <w:r w:rsidR="00520EF3" w:rsidRPr="00BD129E">
              <w:rPr>
                <w:b/>
                <w:color w:val="000000" w:themeColor="text1"/>
                <w:sz w:val="20"/>
                <w:szCs w:val="20"/>
              </w:rPr>
              <w:t>Multiplicative</w:t>
            </w:r>
          </w:p>
        </w:tc>
        <w:tc>
          <w:tcPr>
            <w:tcW w:w="4196" w:type="pct"/>
            <w:gridSpan w:val="7"/>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Median absolute error: range 0.100 to 0.188</w:t>
            </w:r>
          </w:p>
        </w:tc>
      </w:tr>
      <w:tr w:rsidR="00520EF3" w:rsidRPr="00BD129E" w:rsidTr="00756292">
        <w:trPr>
          <w:trHeight w:val="300"/>
        </w:trPr>
        <w:tc>
          <w:tcPr>
            <w:tcW w:w="5000" w:type="pct"/>
            <w:gridSpan w:val="8"/>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Dale [8] (TTO) range in JHC mean HSUVs: 0.66 to 0.72</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Additive</w:t>
            </w:r>
          </w:p>
        </w:tc>
        <w:tc>
          <w:tcPr>
            <w:tcW w:w="59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0.127</w:t>
            </w:r>
          </w:p>
        </w:tc>
        <w:tc>
          <w:tcPr>
            <w:tcW w:w="670"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0.256*</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0.282</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-0.533</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Multiplicative</w:t>
            </w:r>
          </w:p>
        </w:tc>
        <w:tc>
          <w:tcPr>
            <w:tcW w:w="59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0.091</w:t>
            </w:r>
          </w:p>
        </w:tc>
        <w:tc>
          <w:tcPr>
            <w:tcW w:w="670"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0.218*</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0.276</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-0.406</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b/>
                <w:color w:val="000000" w:themeColor="text1"/>
                <w:sz w:val="20"/>
                <w:szCs w:val="20"/>
              </w:rPr>
            </w:pPr>
            <w:r w:rsidRPr="00BD129E">
              <w:rPr>
                <w:b/>
                <w:color w:val="000000" w:themeColor="text1"/>
                <w:sz w:val="20"/>
                <w:szCs w:val="20"/>
              </w:rPr>
              <w:t xml:space="preserve">  </w:t>
            </w:r>
            <w:r w:rsidR="00520EF3" w:rsidRPr="00BD129E">
              <w:rPr>
                <w:b/>
                <w:color w:val="000000" w:themeColor="text1"/>
                <w:sz w:val="20"/>
                <w:szCs w:val="20"/>
              </w:rPr>
              <w:t>Minimum</w:t>
            </w:r>
          </w:p>
        </w:tc>
        <w:tc>
          <w:tcPr>
            <w:tcW w:w="59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0.038</w:t>
            </w:r>
          </w:p>
        </w:tc>
        <w:tc>
          <w:tcPr>
            <w:tcW w:w="670"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0.194*</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0.260</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-0.305</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756292">
        <w:trPr>
          <w:trHeight w:val="300"/>
        </w:trPr>
        <w:tc>
          <w:tcPr>
            <w:tcW w:w="5000" w:type="pct"/>
            <w:gridSpan w:val="8"/>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 xml:space="preserve">Basu [9] (TTO) range in JHC mean HSUVs: 0.63 to 0.70 </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Additive</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0.0855 to 0.1152</w:t>
            </w:r>
          </w:p>
        </w:tc>
        <w:tc>
          <w:tcPr>
            <w:tcW w:w="662"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0.0627 to 0.0711</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-0.5361</w:t>
            </w:r>
            <w:r w:rsidR="007236E0" w:rsidRPr="00BD129E">
              <w:rPr>
                <w:color w:val="000000" w:themeColor="text1"/>
                <w:sz w:val="20"/>
                <w:szCs w:val="20"/>
              </w:rPr>
              <w:t xml:space="preserve"> </w:t>
            </w:r>
            <w:r w:rsidRPr="00BD129E">
              <w:rPr>
                <w:color w:val="000000" w:themeColor="text1"/>
                <w:sz w:val="20"/>
                <w:szCs w:val="20"/>
              </w:rPr>
              <w:t>to -0.4707</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Multiplicative</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0.0497 to 0.0838</w:t>
            </w:r>
          </w:p>
        </w:tc>
        <w:tc>
          <w:tcPr>
            <w:tcW w:w="662"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0.0475 to 0.0502</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-0.3404 to -0.4280</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Minimum</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0.0008 to 0.0356</w:t>
            </w:r>
          </w:p>
        </w:tc>
        <w:tc>
          <w:tcPr>
            <w:tcW w:w="662"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0.0400 to 0.0510</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-0.2459 to -0.3407</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b/>
                <w:color w:val="000000" w:themeColor="text1"/>
                <w:sz w:val="20"/>
                <w:szCs w:val="20"/>
              </w:rPr>
            </w:pPr>
            <w:r w:rsidRPr="00BD129E">
              <w:rPr>
                <w:b/>
                <w:color w:val="000000" w:themeColor="text1"/>
                <w:sz w:val="20"/>
                <w:szCs w:val="20"/>
              </w:rPr>
              <w:t xml:space="preserve">  </w:t>
            </w:r>
            <w:r w:rsidR="00520EF3" w:rsidRPr="00BD129E">
              <w:rPr>
                <w:b/>
                <w:color w:val="000000" w:themeColor="text1"/>
                <w:sz w:val="20"/>
                <w:szCs w:val="20"/>
              </w:rPr>
              <w:t>Linear model</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-0.005 to 0.0228</w:t>
            </w:r>
          </w:p>
        </w:tc>
        <w:tc>
          <w:tcPr>
            <w:tcW w:w="662"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0.0329 to 0.0463</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0.0006 to 0.0682</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756292">
        <w:trPr>
          <w:trHeight w:val="300"/>
        </w:trPr>
        <w:tc>
          <w:tcPr>
            <w:tcW w:w="5000" w:type="pct"/>
            <w:gridSpan w:val="8"/>
            <w:tcBorders>
              <w:left w:val="nil"/>
              <w:right w:val="nil"/>
            </w:tcBorders>
            <w:shd w:val="clear" w:color="auto" w:fill="auto"/>
            <w:noWrap/>
          </w:tcPr>
          <w:p w:rsidR="00520EF3" w:rsidRPr="00BD129E" w:rsidRDefault="00520EF3" w:rsidP="007236E0">
            <w:pPr>
              <w:spacing w:after="0" w:line="240" w:lineRule="auto"/>
              <w:rPr>
                <w:i/>
                <w:color w:val="000000" w:themeColor="text1"/>
                <w:sz w:val="20"/>
                <w:szCs w:val="20"/>
              </w:rPr>
            </w:pPr>
            <w:r w:rsidRPr="00BD129E">
              <w:rPr>
                <w:i/>
                <w:color w:val="000000" w:themeColor="text1"/>
                <w:sz w:val="20"/>
                <w:szCs w:val="20"/>
              </w:rPr>
              <w:t>Studies predicting HSUVs using individual patient level data from generic HRQoL questionnaires</w:t>
            </w:r>
          </w:p>
        </w:tc>
      </w:tr>
      <w:tr w:rsidR="00520EF3" w:rsidRPr="00BD129E" w:rsidTr="00756292">
        <w:trPr>
          <w:trHeight w:val="300"/>
        </w:trPr>
        <w:tc>
          <w:tcPr>
            <w:tcW w:w="5000" w:type="pct"/>
            <w:gridSpan w:val="8"/>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Wee [10] (SF-6D) range in JHC HSUVs: not reported</w:t>
            </w:r>
          </w:p>
        </w:tc>
      </w:tr>
      <w:tr w:rsidR="00520EF3" w:rsidRPr="00BD129E" w:rsidTr="00756292">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b/>
                <w:color w:val="000000" w:themeColor="text1"/>
                <w:sz w:val="20"/>
                <w:szCs w:val="20"/>
              </w:rPr>
            </w:pPr>
            <w:r w:rsidRPr="00BD129E">
              <w:rPr>
                <w:b/>
                <w:color w:val="000000" w:themeColor="text1"/>
                <w:sz w:val="20"/>
                <w:szCs w:val="20"/>
              </w:rPr>
              <w:t xml:space="preserve">  </w:t>
            </w:r>
            <w:r w:rsidR="00520EF3" w:rsidRPr="00BD129E">
              <w:rPr>
                <w:b/>
                <w:color w:val="000000" w:themeColor="text1"/>
                <w:sz w:val="20"/>
                <w:szCs w:val="20"/>
              </w:rPr>
              <w:t>Additive</w:t>
            </w:r>
          </w:p>
        </w:tc>
        <w:tc>
          <w:tcPr>
            <w:tcW w:w="4196" w:type="pct"/>
            <w:gridSpan w:val="7"/>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None of statistics reported: effect of 2</w:t>
            </w:r>
            <w:r w:rsidRPr="00BD129E">
              <w:rPr>
                <w:color w:val="000000" w:themeColor="text1"/>
                <w:sz w:val="20"/>
                <w:szCs w:val="20"/>
                <w:vertAlign w:val="superscript"/>
              </w:rPr>
              <w:t>nd</w:t>
            </w:r>
            <w:r w:rsidRPr="00BD129E">
              <w:rPr>
                <w:color w:val="000000" w:themeColor="text1"/>
                <w:sz w:val="20"/>
                <w:szCs w:val="20"/>
              </w:rPr>
              <w:t xml:space="preserve"> chronic medical condition was generally additive rather than synergistic or subtractive</w:t>
            </w:r>
          </w:p>
        </w:tc>
      </w:tr>
      <w:tr w:rsidR="00520EF3" w:rsidRPr="00BD129E" w:rsidTr="00756292">
        <w:trPr>
          <w:trHeight w:val="300"/>
        </w:trPr>
        <w:tc>
          <w:tcPr>
            <w:tcW w:w="5000" w:type="pct"/>
            <w:gridSpan w:val="8"/>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Hanmer [11] (SF-6D) under 65 years [over 65 years] range in JHC HSUVs: 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Additive</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662"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0.0088 (0.0104)</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b/>
                <w:color w:val="000000" w:themeColor="text1"/>
                <w:sz w:val="20"/>
                <w:szCs w:val="20"/>
              </w:rPr>
            </w:pPr>
            <w:r w:rsidRPr="00BD129E">
              <w:rPr>
                <w:b/>
                <w:color w:val="000000" w:themeColor="text1"/>
                <w:sz w:val="20"/>
                <w:szCs w:val="20"/>
              </w:rPr>
              <w:t xml:space="preserve">  </w:t>
            </w:r>
            <w:r w:rsidR="00520EF3" w:rsidRPr="00BD129E">
              <w:rPr>
                <w:b/>
                <w:color w:val="000000" w:themeColor="text1"/>
                <w:sz w:val="20"/>
                <w:szCs w:val="20"/>
              </w:rPr>
              <w:t>Multiplicative</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662"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0.0087 (</w:t>
            </w:r>
            <w:r w:rsidR="00520EF3" w:rsidRPr="00BD129E">
              <w:rPr>
                <w:color w:val="000000" w:themeColor="text1"/>
                <w:sz w:val="20"/>
                <w:szCs w:val="20"/>
              </w:rPr>
              <w:t>0.0103</w:t>
            </w:r>
            <w:r w:rsidRPr="00BD129E">
              <w:rPr>
                <w:color w:val="000000" w:themeColor="text1"/>
                <w:sz w:val="20"/>
                <w:szCs w:val="20"/>
              </w:rPr>
              <w:t>)</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B279E0">
        <w:trPr>
          <w:trHeight w:val="300"/>
        </w:trPr>
        <w:tc>
          <w:tcPr>
            <w:tcW w:w="804" w:type="pct"/>
            <w:tcBorders>
              <w:left w:val="nil"/>
              <w:right w:val="nil"/>
            </w:tcBorders>
            <w:shd w:val="clear" w:color="auto" w:fill="auto"/>
            <w:noWrap/>
          </w:tcPr>
          <w:p w:rsidR="00520EF3" w:rsidRPr="00BD129E" w:rsidRDefault="007236E0" w:rsidP="007236E0">
            <w:pPr>
              <w:spacing w:after="0" w:line="240" w:lineRule="auto"/>
              <w:rPr>
                <w:color w:val="000000" w:themeColor="text1"/>
                <w:sz w:val="20"/>
                <w:szCs w:val="20"/>
              </w:rPr>
            </w:pPr>
            <w:r w:rsidRPr="00BD129E">
              <w:rPr>
                <w:color w:val="000000" w:themeColor="text1"/>
                <w:sz w:val="20"/>
                <w:szCs w:val="20"/>
              </w:rPr>
              <w:t xml:space="preserve">  </w:t>
            </w:r>
            <w:r w:rsidR="00520EF3" w:rsidRPr="00BD129E">
              <w:rPr>
                <w:color w:val="000000" w:themeColor="text1"/>
                <w:sz w:val="20"/>
                <w:szCs w:val="20"/>
              </w:rPr>
              <w:t>Minimum</w:t>
            </w:r>
          </w:p>
        </w:tc>
        <w:tc>
          <w:tcPr>
            <w:tcW w:w="602" w:type="pct"/>
            <w:gridSpan w:val="2"/>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662"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0.00</w:t>
            </w:r>
            <w:r w:rsidR="007236E0" w:rsidRPr="00BD129E">
              <w:rPr>
                <w:color w:val="000000" w:themeColor="text1"/>
                <w:sz w:val="20"/>
                <w:szCs w:val="20"/>
              </w:rPr>
              <w:t>92 (</w:t>
            </w:r>
            <w:r w:rsidRPr="00BD129E">
              <w:rPr>
                <w:color w:val="000000" w:themeColor="text1"/>
                <w:sz w:val="20"/>
                <w:szCs w:val="20"/>
              </w:rPr>
              <w:t>0.0113</w:t>
            </w:r>
            <w:r w:rsidR="007236E0" w:rsidRPr="00BD129E">
              <w:rPr>
                <w:color w:val="000000" w:themeColor="text1"/>
                <w:sz w:val="20"/>
                <w:szCs w:val="20"/>
              </w:rPr>
              <w:t>)</w:t>
            </w:r>
          </w:p>
        </w:tc>
        <w:tc>
          <w:tcPr>
            <w:tcW w:w="639"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01"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768"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520EF3" w:rsidRPr="00BD129E" w:rsidRDefault="00520EF3" w:rsidP="007236E0">
            <w:pPr>
              <w:spacing w:after="0" w:line="240" w:lineRule="auto"/>
              <w:rPr>
                <w:color w:val="000000" w:themeColor="text1"/>
                <w:sz w:val="20"/>
                <w:szCs w:val="20"/>
              </w:rPr>
            </w:pPr>
            <w:r w:rsidRPr="00BD129E">
              <w:rPr>
                <w:color w:val="000000" w:themeColor="text1"/>
                <w:sz w:val="20"/>
                <w:szCs w:val="20"/>
              </w:rPr>
              <w:t>NR</w:t>
            </w:r>
          </w:p>
        </w:tc>
      </w:tr>
      <w:tr w:rsidR="00520EF3" w:rsidRPr="00BD129E" w:rsidTr="00756292">
        <w:trPr>
          <w:trHeight w:val="300"/>
        </w:trPr>
        <w:tc>
          <w:tcPr>
            <w:tcW w:w="5000" w:type="pct"/>
            <w:gridSpan w:val="8"/>
            <w:tcBorders>
              <w:top w:val="single" w:sz="4" w:space="0" w:color="auto"/>
              <w:left w:val="nil"/>
              <w:right w:val="nil"/>
            </w:tcBorders>
            <w:shd w:val="clear" w:color="auto" w:fill="auto"/>
            <w:noWrap/>
            <w:vAlign w:val="bottom"/>
          </w:tcPr>
          <w:p w:rsidR="00520EF3" w:rsidRPr="00BD129E" w:rsidRDefault="007236E0" w:rsidP="00520EF3">
            <w:pPr>
              <w:spacing w:after="0" w:line="240" w:lineRule="auto"/>
              <w:rPr>
                <w:color w:val="000000" w:themeColor="text1"/>
                <w:sz w:val="20"/>
                <w:szCs w:val="20"/>
              </w:rPr>
            </w:pPr>
            <w:r w:rsidRPr="00BD129E">
              <w:rPr>
                <w:color w:val="000000" w:themeColor="text1"/>
                <w:sz w:val="20"/>
                <w:szCs w:val="20"/>
              </w:rPr>
              <w:t xml:space="preserve">ADE, adjusted decrement estimator; </w:t>
            </w:r>
            <w:r w:rsidR="0082353A" w:rsidRPr="00BD129E">
              <w:rPr>
                <w:color w:val="000000" w:themeColor="text1"/>
                <w:sz w:val="20"/>
                <w:szCs w:val="20"/>
              </w:rPr>
              <w:t xml:space="preserve">CCC, concordance correlation coefficient; </w:t>
            </w:r>
            <w:r w:rsidRPr="00BD129E">
              <w:rPr>
                <w:color w:val="000000" w:themeColor="text1"/>
                <w:sz w:val="20"/>
                <w:szCs w:val="20"/>
              </w:rPr>
              <w:t xml:space="preserve">HSUV, health state utility value; JHC, joint health condition; </w:t>
            </w:r>
            <w:r w:rsidR="0082353A" w:rsidRPr="00BD129E">
              <w:rPr>
                <w:color w:val="000000" w:themeColor="text1"/>
                <w:sz w:val="20"/>
                <w:szCs w:val="20"/>
              </w:rPr>
              <w:t>MAE, mean absolute error; ME, mean error; MSE, mean squared error;</w:t>
            </w:r>
            <w:r w:rsidR="00520EF3" w:rsidRPr="00BD129E">
              <w:rPr>
                <w:color w:val="000000" w:themeColor="text1"/>
                <w:sz w:val="20"/>
                <w:szCs w:val="20"/>
              </w:rPr>
              <w:t xml:space="preserve"> </w:t>
            </w:r>
            <w:r w:rsidR="0082353A" w:rsidRPr="00BD129E">
              <w:rPr>
                <w:color w:val="000000" w:themeColor="text1"/>
                <w:sz w:val="20"/>
                <w:szCs w:val="20"/>
              </w:rPr>
              <w:t xml:space="preserve">NR, not reported; OLS, ordinary least square; </w:t>
            </w:r>
            <w:r w:rsidR="00520EF3" w:rsidRPr="00BD129E">
              <w:rPr>
                <w:color w:val="000000" w:themeColor="text1"/>
                <w:sz w:val="20"/>
                <w:szCs w:val="20"/>
              </w:rPr>
              <w:t>s</w:t>
            </w:r>
            <w:r w:rsidR="0082353A" w:rsidRPr="00BD129E">
              <w:rPr>
                <w:color w:val="000000" w:themeColor="text1"/>
                <w:sz w:val="20"/>
                <w:szCs w:val="20"/>
              </w:rPr>
              <w:t xml:space="preserve">, </w:t>
            </w:r>
            <w:r w:rsidR="00520EF3" w:rsidRPr="00BD129E">
              <w:rPr>
                <w:color w:val="000000" w:themeColor="text1"/>
                <w:sz w:val="20"/>
                <w:szCs w:val="20"/>
              </w:rPr>
              <w:t xml:space="preserve">synergist coefficient in OLS (mapping estimated onto actual HSUVs with no constant), </w:t>
            </w:r>
            <w:r w:rsidRPr="00BD129E">
              <w:rPr>
                <w:color w:val="000000" w:themeColor="text1"/>
                <w:sz w:val="20"/>
                <w:szCs w:val="20"/>
              </w:rPr>
              <w:t xml:space="preserve">SG, standard gamble; </w:t>
            </w:r>
            <w:r w:rsidR="00520EF3" w:rsidRPr="00BD129E">
              <w:rPr>
                <w:color w:val="000000" w:themeColor="text1"/>
                <w:sz w:val="20"/>
                <w:szCs w:val="20"/>
              </w:rPr>
              <w:t>t-test for esti</w:t>
            </w:r>
            <w:r w:rsidRPr="00BD129E">
              <w:rPr>
                <w:color w:val="000000" w:themeColor="text1"/>
                <w:sz w:val="20"/>
                <w:szCs w:val="20"/>
              </w:rPr>
              <w:t xml:space="preserve">mated and actual JHC HSUVs; TTO, time </w:t>
            </w:r>
            <w:r w:rsidR="007D72D9" w:rsidRPr="00BD129E">
              <w:rPr>
                <w:color w:val="000000" w:themeColor="text1"/>
                <w:sz w:val="20"/>
                <w:szCs w:val="20"/>
              </w:rPr>
              <w:t>trade-off</w:t>
            </w:r>
            <w:r w:rsidRPr="00BD129E">
              <w:rPr>
                <w:color w:val="000000" w:themeColor="text1"/>
                <w:sz w:val="20"/>
                <w:szCs w:val="20"/>
              </w:rPr>
              <w:t>.</w:t>
            </w:r>
          </w:p>
          <w:p w:rsidR="0082353A" w:rsidRPr="00BD129E" w:rsidRDefault="0082353A" w:rsidP="00520EF3">
            <w:pPr>
              <w:spacing w:after="0" w:line="240" w:lineRule="auto"/>
              <w:rPr>
                <w:color w:val="000000" w:themeColor="text1"/>
                <w:sz w:val="20"/>
                <w:szCs w:val="20"/>
              </w:rPr>
            </w:pPr>
            <w:r w:rsidRPr="00BD129E">
              <w:rPr>
                <w:color w:val="000000" w:themeColor="text1"/>
                <w:sz w:val="20"/>
                <w:szCs w:val="20"/>
              </w:rPr>
              <w:t>Bold text is the mode</w:t>
            </w:r>
            <w:r w:rsidR="007236E0" w:rsidRPr="00BD129E">
              <w:rPr>
                <w:color w:val="000000" w:themeColor="text1"/>
                <w:sz w:val="20"/>
                <w:szCs w:val="20"/>
              </w:rPr>
              <w:t>l favoured in study conclusions.</w:t>
            </w:r>
          </w:p>
          <w:p w:rsidR="00520EF3" w:rsidRPr="00BD129E" w:rsidRDefault="00520EF3" w:rsidP="00520EF3">
            <w:pPr>
              <w:spacing w:after="0" w:line="240" w:lineRule="auto"/>
              <w:rPr>
                <w:color w:val="000000" w:themeColor="text1"/>
                <w:sz w:val="20"/>
                <w:szCs w:val="20"/>
              </w:rPr>
            </w:pPr>
            <w:r w:rsidRPr="00BD129E">
              <w:rPr>
                <w:color w:val="000000" w:themeColor="text1"/>
                <w:sz w:val="20"/>
                <w:szCs w:val="20"/>
              </w:rPr>
              <w:t>* root mean squared error reported not MSE, † estimated from actual HSUVs and estimated HSUVs reported in article</w:t>
            </w:r>
            <w:r w:rsidR="0082353A" w:rsidRPr="00BD129E">
              <w:rPr>
                <w:color w:val="000000" w:themeColor="text1"/>
                <w:sz w:val="20"/>
                <w:szCs w:val="20"/>
              </w:rPr>
              <w:t>.</w:t>
            </w:r>
          </w:p>
        </w:tc>
      </w:tr>
    </w:tbl>
    <w:p w:rsidR="001F0A5B" w:rsidRPr="00BD129E" w:rsidRDefault="001F0A5B" w:rsidP="00520EF3">
      <w:pPr>
        <w:spacing w:after="0" w:line="240" w:lineRule="auto"/>
        <w:rPr>
          <w:color w:val="000000" w:themeColor="text1"/>
          <w:sz w:val="20"/>
          <w:szCs w:val="20"/>
        </w:rPr>
      </w:pPr>
    </w:p>
    <w:p w:rsidR="00B279E0" w:rsidRPr="00BD129E" w:rsidRDefault="00B279E0" w:rsidP="00520EF3">
      <w:pPr>
        <w:spacing w:after="0" w:line="240" w:lineRule="auto"/>
        <w:rPr>
          <w:color w:val="000000" w:themeColor="text1"/>
          <w:sz w:val="20"/>
          <w:szCs w:val="20"/>
        </w:rPr>
      </w:pPr>
    </w:p>
    <w:p w:rsidR="00B279E0" w:rsidRPr="00BD129E" w:rsidRDefault="00B279E0" w:rsidP="00520EF3">
      <w:pPr>
        <w:spacing w:after="0" w:line="240" w:lineRule="auto"/>
        <w:rPr>
          <w:color w:val="000000" w:themeColor="text1"/>
          <w:sz w:val="20"/>
          <w:szCs w:val="20"/>
        </w:rPr>
      </w:pPr>
    </w:p>
    <w:p w:rsidR="00B279E0" w:rsidRPr="00BD129E" w:rsidRDefault="00B279E0" w:rsidP="00B279E0">
      <w:pPr>
        <w:spacing w:after="0" w:line="360" w:lineRule="auto"/>
        <w:rPr>
          <w:color w:val="000000" w:themeColor="text1"/>
          <w:sz w:val="20"/>
          <w:szCs w:val="20"/>
        </w:rPr>
      </w:pPr>
      <w:r w:rsidRPr="00BD129E">
        <w:rPr>
          <w:b/>
          <w:color w:val="000000" w:themeColor="text1"/>
        </w:rPr>
        <w:lastRenderedPageBreak/>
        <w:t>Table 2: Reported results and supporting statistics continued</w:t>
      </w:r>
    </w:p>
    <w:tbl>
      <w:tblPr>
        <w:tblW w:w="4969" w:type="pct"/>
        <w:tblLayout w:type="fixed"/>
        <w:tblLook w:val="0000" w:firstRow="0" w:lastRow="0" w:firstColumn="0" w:lastColumn="0" w:noHBand="0" w:noVBand="0"/>
      </w:tblPr>
      <w:tblGrid>
        <w:gridCol w:w="2265"/>
        <w:gridCol w:w="1673"/>
        <w:gridCol w:w="23"/>
        <w:gridCol w:w="1865"/>
        <w:gridCol w:w="1800"/>
        <w:gridCol w:w="1975"/>
        <w:gridCol w:w="2164"/>
        <w:gridCol w:w="2321"/>
      </w:tblGrid>
      <w:tr w:rsidR="00B279E0" w:rsidRPr="00BD129E" w:rsidTr="0058643B">
        <w:trPr>
          <w:trHeight w:val="300"/>
        </w:trPr>
        <w:tc>
          <w:tcPr>
            <w:tcW w:w="804" w:type="pct"/>
            <w:vMerge w:val="restart"/>
            <w:tcBorders>
              <w:top w:val="single" w:sz="4" w:space="0" w:color="auto"/>
              <w:left w:val="nil"/>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Methods used</w:t>
            </w:r>
          </w:p>
          <w:p w:rsidR="00B279E0" w:rsidRPr="00BD129E" w:rsidRDefault="00B279E0" w:rsidP="0058643B">
            <w:pPr>
              <w:spacing w:after="0" w:line="240" w:lineRule="auto"/>
              <w:rPr>
                <w:color w:val="000000" w:themeColor="text1"/>
                <w:sz w:val="20"/>
                <w:szCs w:val="20"/>
              </w:rPr>
            </w:pPr>
          </w:p>
        </w:tc>
        <w:tc>
          <w:tcPr>
            <w:tcW w:w="4196" w:type="pct"/>
            <w:gridSpan w:val="7"/>
            <w:tcBorders>
              <w:top w:val="single" w:sz="4" w:space="0" w:color="auto"/>
              <w:left w:val="nil"/>
              <w:right w:val="nil"/>
            </w:tcBorders>
            <w:shd w:val="clear" w:color="auto" w:fill="auto"/>
            <w:noWrap/>
            <w:vAlign w:val="bottom"/>
          </w:tcPr>
          <w:p w:rsidR="00B279E0" w:rsidRPr="00BD129E" w:rsidRDefault="00B279E0" w:rsidP="0058643B">
            <w:pPr>
              <w:spacing w:after="0" w:line="240" w:lineRule="auto"/>
              <w:jc w:val="center"/>
              <w:rPr>
                <w:color w:val="000000" w:themeColor="text1"/>
                <w:sz w:val="20"/>
                <w:szCs w:val="20"/>
              </w:rPr>
            </w:pPr>
            <w:r w:rsidRPr="00BD129E">
              <w:rPr>
                <w:color w:val="000000" w:themeColor="text1"/>
                <w:sz w:val="20"/>
                <w:szCs w:val="20"/>
              </w:rPr>
              <w:t>Statistics used to compare the methods used to estimate HSUVs</w:t>
            </w:r>
          </w:p>
        </w:tc>
      </w:tr>
      <w:tr w:rsidR="00B279E0" w:rsidRPr="00BD129E" w:rsidTr="00B279E0">
        <w:trPr>
          <w:trHeight w:val="300"/>
        </w:trPr>
        <w:tc>
          <w:tcPr>
            <w:tcW w:w="804" w:type="pct"/>
            <w:vMerge/>
            <w:tcBorders>
              <w:left w:val="nil"/>
              <w:bottom w:val="single" w:sz="4" w:space="0" w:color="auto"/>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p>
        </w:tc>
        <w:tc>
          <w:tcPr>
            <w:tcW w:w="594"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ME (95% CI)</w:t>
            </w:r>
          </w:p>
        </w:tc>
        <w:tc>
          <w:tcPr>
            <w:tcW w:w="670" w:type="pct"/>
            <w:gridSpan w:val="2"/>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MSE (95% CI)</w:t>
            </w:r>
          </w:p>
        </w:tc>
        <w:tc>
          <w:tcPr>
            <w:tcW w:w="639"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MAE</w:t>
            </w:r>
          </w:p>
        </w:tc>
        <w:tc>
          <w:tcPr>
            <w:tcW w:w="701"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CCC (95% CI)</w:t>
            </w:r>
          </w:p>
        </w:tc>
        <w:tc>
          <w:tcPr>
            <w:tcW w:w="768"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s</w:t>
            </w:r>
          </w:p>
        </w:tc>
        <w:tc>
          <w:tcPr>
            <w:tcW w:w="824"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t-test</w:t>
            </w:r>
          </w:p>
        </w:tc>
      </w:tr>
      <w:tr w:rsidR="00B279E0" w:rsidRPr="00BD129E" w:rsidTr="0058643B">
        <w:trPr>
          <w:trHeight w:val="300"/>
        </w:trPr>
        <w:tc>
          <w:tcPr>
            <w:tcW w:w="5000" w:type="pct"/>
            <w:gridSpan w:val="8"/>
            <w:tcBorders>
              <w:left w:val="nil"/>
              <w:right w:val="nil"/>
            </w:tcBorders>
            <w:shd w:val="clear" w:color="auto" w:fill="auto"/>
            <w:noWrap/>
          </w:tcPr>
          <w:p w:rsidR="00B279E0" w:rsidRPr="00BD129E" w:rsidRDefault="00B279E0" w:rsidP="0058643B">
            <w:pPr>
              <w:spacing w:after="0" w:line="240" w:lineRule="auto"/>
              <w:rPr>
                <w:i/>
                <w:color w:val="000000" w:themeColor="text1"/>
                <w:sz w:val="20"/>
                <w:szCs w:val="20"/>
              </w:rPr>
            </w:pPr>
            <w:r w:rsidRPr="00BD129E">
              <w:rPr>
                <w:i/>
                <w:color w:val="000000" w:themeColor="text1"/>
                <w:sz w:val="20"/>
                <w:szCs w:val="20"/>
              </w:rPr>
              <w:t>Studies estimating mean HSUVs using subgroups with single health conditions and data from generic HRQoL questionnaires</w:t>
            </w:r>
          </w:p>
        </w:tc>
      </w:tr>
      <w:tr w:rsidR="00B279E0" w:rsidRPr="00BD129E" w:rsidTr="0058643B">
        <w:trPr>
          <w:trHeight w:val="300"/>
        </w:trPr>
        <w:tc>
          <w:tcPr>
            <w:tcW w:w="5000" w:type="pct"/>
            <w:gridSpan w:val="8"/>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Flanagan [12] (HUI3) all HSUVs “purified” by dividing data by mean HSUV from full dataset, range in mean JHC HSUVs: -0.01 to 1.00</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rPr>
              <w:t xml:space="preserve">  Multiplicative</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0.99</w:t>
            </w:r>
            <w:r w:rsidRPr="00BD129E">
              <w:rPr>
                <w:color w:val="000000" w:themeColor="text1"/>
                <w:sz w:val="20"/>
                <w:szCs w:val="20"/>
                <w:vertAlign w:val="superscript"/>
              </w:rPr>
              <w:t>~</w:t>
            </w:r>
            <w:r w:rsidRPr="00BD129E">
              <w:rPr>
                <w:color w:val="000000" w:themeColor="text1"/>
                <w:sz w:val="20"/>
                <w:szCs w:val="20"/>
              </w:rPr>
              <w:t>, P &lt; 0.001</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 </w:t>
            </w:r>
          </w:p>
        </w:tc>
      </w:tr>
      <w:tr w:rsidR="00B279E0" w:rsidRPr="00BD129E" w:rsidTr="0058643B">
        <w:trPr>
          <w:trHeight w:val="300"/>
        </w:trPr>
        <w:tc>
          <w:tcPr>
            <w:tcW w:w="5000" w:type="pct"/>
            <w:gridSpan w:val="8"/>
            <w:tcBorders>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Janssen [13] (EQ-5D) adjusted baseline using mean HSUV from respondents without the specific health condition,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Health conditions identified by QPC, range in mean JHC HSUVs: 0.594 – 0.798</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0.027†</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0.003†</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0.040</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P &lt; 0.001</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rPr>
              <w:t xml:space="preserve">  Multiplicative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0.010†</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0.002†</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0.032</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P = 0.082</w:t>
            </w:r>
          </w:p>
        </w:tc>
      </w:tr>
      <w:tr w:rsidR="00B279E0" w:rsidRPr="00BD129E" w:rsidTr="0058643B">
        <w:trPr>
          <w:trHeight w:val="300"/>
        </w:trPr>
        <w:tc>
          <w:tcPr>
            <w:tcW w:w="5000" w:type="pct"/>
            <w:gridSpan w:val="8"/>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Janssen (EQ-5D) adjusted baseline using mean HSUV from respondents without the specific health condition,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Health conditions identified by </w:t>
            </w:r>
            <w:smartTag w:uri="urn:schemas-microsoft-com:office:smarttags" w:element="stockticker">
              <w:r w:rsidRPr="00BD129E">
                <w:rPr>
                  <w:color w:val="000000" w:themeColor="text1"/>
                  <w:sz w:val="20"/>
                  <w:szCs w:val="20"/>
                </w:rPr>
                <w:t>CCC</w:t>
              </w:r>
            </w:smartTag>
            <w:r w:rsidRPr="00BD129E">
              <w:rPr>
                <w:color w:val="000000" w:themeColor="text1"/>
                <w:sz w:val="20"/>
                <w:szCs w:val="20"/>
              </w:rPr>
              <w:t>, range in mean JHC HSUVs: 0.611 – 0.742</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0.022†</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0.001†</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0.022</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P &lt; 0.001</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rPr>
              <w:t xml:space="preserve">  Multiplicative</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0.024†</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0.001†</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0.022</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P = 0.289</w:t>
            </w:r>
          </w:p>
        </w:tc>
      </w:tr>
      <w:tr w:rsidR="00B279E0" w:rsidRPr="00BD129E" w:rsidTr="0058643B">
        <w:trPr>
          <w:trHeight w:val="300"/>
        </w:trPr>
        <w:tc>
          <w:tcPr>
            <w:tcW w:w="5000" w:type="pct"/>
            <w:gridSpan w:val="8"/>
            <w:tcBorders>
              <w:top w:val="nil"/>
              <w:left w:val="nil"/>
              <w:bottom w:val="nil"/>
              <w:right w:val="nil"/>
            </w:tcBorders>
            <w:shd w:val="clear" w:color="auto" w:fill="auto"/>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Fu [14] (EQ-5D), baseline of perfect health, range in mean JHC HSUVs: 0.611 – 0.742</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-0.123</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0.0156</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0.2184</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 (s &lt; 0.970)</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Multiplicative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-0.094</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0.0095</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0.2752</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 (s &lt; 0.970)</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rPr>
              <w:t xml:space="preserve">  Minimum</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0.025</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0.0021</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0.5578</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0.970, P &lt; 0.0001</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58643B">
        <w:trPr>
          <w:trHeight w:val="300"/>
        </w:trPr>
        <w:tc>
          <w:tcPr>
            <w:tcW w:w="5000" w:type="pct"/>
            <w:gridSpan w:val="8"/>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Fu [14] (EQ-5D), all HSUVs purified by dividing data by mean HSUV from full dataset, range in mean JHC HSUVs: 0.62 to 0.90</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-0.054</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0.0035</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0.842 [23]</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Multiplicative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-0.043</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0.0025</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0.878 [23]</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rPr>
              <w:t xml:space="preserve">  Minimum</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0.027</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0.0024</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1.029 [23]</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58643B">
        <w:trPr>
          <w:trHeight w:val="300"/>
        </w:trPr>
        <w:tc>
          <w:tcPr>
            <w:tcW w:w="5000" w:type="pct"/>
            <w:gridSpan w:val="8"/>
            <w:tcBorders>
              <w:top w:val="single" w:sz="4" w:space="0" w:color="auto"/>
              <w:left w:val="nil"/>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ADE, adjusted decrement estimator; CCC, concordance correlation coefficient; HSUV, health state utility value; JHC, joint health condition; MAE, mean absolute error; ME, mean error; MSE, mean squared error; NR, not reported; OLS, ordinary least square; s, synergist coefficient in OLS (mapping estimated onto actual HSUVs with no constant), SG, standard gamble; t-test for estimated and actual JHC HSUVs; TTO, time </w:t>
            </w:r>
            <w:r w:rsidR="007D72D9" w:rsidRPr="00BD129E">
              <w:rPr>
                <w:color w:val="000000" w:themeColor="text1"/>
                <w:sz w:val="20"/>
                <w:szCs w:val="20"/>
              </w:rPr>
              <w:t>trade-off</w:t>
            </w:r>
            <w:r w:rsidRPr="00BD129E">
              <w:rPr>
                <w:color w:val="000000" w:themeColor="text1"/>
                <w:sz w:val="20"/>
                <w:szCs w:val="20"/>
              </w:rPr>
              <w:t>.</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Bold text is the model favoured in study conclusions.</w:t>
            </w:r>
          </w:p>
          <w:p w:rsidR="00B279E0" w:rsidRPr="00BD129E" w:rsidRDefault="00B279E0" w:rsidP="00B279E0">
            <w:pPr>
              <w:spacing w:after="0" w:line="240" w:lineRule="auto"/>
              <w:rPr>
                <w:color w:val="000000" w:themeColor="text1"/>
                <w:sz w:val="20"/>
                <w:szCs w:val="20"/>
              </w:rPr>
            </w:pPr>
            <w:r w:rsidRPr="00BD129E">
              <w:rPr>
                <w:color w:val="000000" w:themeColor="text1"/>
                <w:sz w:val="20"/>
                <w:szCs w:val="20"/>
              </w:rPr>
              <w:t>* root mean squared error reported not MSE, † estimated from actual HSUVs and estimated HSUVs reported in article.</w:t>
            </w:r>
          </w:p>
        </w:tc>
      </w:tr>
    </w:tbl>
    <w:p w:rsidR="00B279E0" w:rsidRPr="00BD129E" w:rsidRDefault="00B279E0" w:rsidP="00520EF3">
      <w:pPr>
        <w:spacing w:after="0" w:line="240" w:lineRule="auto"/>
        <w:rPr>
          <w:color w:val="000000" w:themeColor="text1"/>
          <w:sz w:val="20"/>
          <w:szCs w:val="20"/>
        </w:rPr>
      </w:pPr>
    </w:p>
    <w:p w:rsidR="00B279E0" w:rsidRPr="00BD129E" w:rsidRDefault="00B279E0" w:rsidP="00520EF3">
      <w:pPr>
        <w:spacing w:after="0" w:line="240" w:lineRule="auto"/>
        <w:rPr>
          <w:color w:val="000000" w:themeColor="text1"/>
          <w:sz w:val="20"/>
          <w:szCs w:val="20"/>
        </w:rPr>
      </w:pPr>
    </w:p>
    <w:p w:rsidR="00B279E0" w:rsidRPr="00BD129E" w:rsidRDefault="00B279E0" w:rsidP="00B279E0">
      <w:pPr>
        <w:spacing w:after="0" w:line="360" w:lineRule="auto"/>
        <w:rPr>
          <w:b/>
          <w:color w:val="000000" w:themeColor="text1"/>
        </w:rPr>
      </w:pPr>
    </w:p>
    <w:p w:rsidR="00B279E0" w:rsidRPr="00BD129E" w:rsidRDefault="00B279E0" w:rsidP="00B279E0">
      <w:pPr>
        <w:spacing w:after="0" w:line="360" w:lineRule="auto"/>
        <w:rPr>
          <w:b/>
          <w:color w:val="000000" w:themeColor="text1"/>
        </w:rPr>
      </w:pPr>
    </w:p>
    <w:p w:rsidR="00B279E0" w:rsidRPr="00BD129E" w:rsidRDefault="00B279E0" w:rsidP="00B279E0">
      <w:pPr>
        <w:spacing w:after="0" w:line="360" w:lineRule="auto"/>
        <w:rPr>
          <w:color w:val="000000" w:themeColor="text1"/>
          <w:sz w:val="20"/>
          <w:szCs w:val="20"/>
        </w:rPr>
      </w:pPr>
      <w:r w:rsidRPr="00BD129E">
        <w:rPr>
          <w:b/>
          <w:color w:val="000000" w:themeColor="text1"/>
        </w:rPr>
        <w:lastRenderedPageBreak/>
        <w:t>Table 2: Reported results and supporting statistics continued</w:t>
      </w:r>
    </w:p>
    <w:tbl>
      <w:tblPr>
        <w:tblW w:w="4969" w:type="pct"/>
        <w:tblLayout w:type="fixed"/>
        <w:tblLook w:val="0000" w:firstRow="0" w:lastRow="0" w:firstColumn="0" w:lastColumn="0" w:noHBand="0" w:noVBand="0"/>
      </w:tblPr>
      <w:tblGrid>
        <w:gridCol w:w="2265"/>
        <w:gridCol w:w="1673"/>
        <w:gridCol w:w="23"/>
        <w:gridCol w:w="1865"/>
        <w:gridCol w:w="1800"/>
        <w:gridCol w:w="1975"/>
        <w:gridCol w:w="2164"/>
        <w:gridCol w:w="2321"/>
      </w:tblGrid>
      <w:tr w:rsidR="00B279E0" w:rsidRPr="00BD129E" w:rsidTr="0058643B">
        <w:trPr>
          <w:trHeight w:val="300"/>
        </w:trPr>
        <w:tc>
          <w:tcPr>
            <w:tcW w:w="804" w:type="pct"/>
            <w:vMerge w:val="restart"/>
            <w:tcBorders>
              <w:top w:val="single" w:sz="4" w:space="0" w:color="auto"/>
              <w:left w:val="nil"/>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Methods used</w:t>
            </w:r>
          </w:p>
          <w:p w:rsidR="00B279E0" w:rsidRPr="00BD129E" w:rsidRDefault="00B279E0" w:rsidP="0058643B">
            <w:pPr>
              <w:spacing w:after="0" w:line="240" w:lineRule="auto"/>
              <w:rPr>
                <w:color w:val="000000" w:themeColor="text1"/>
                <w:sz w:val="20"/>
                <w:szCs w:val="20"/>
              </w:rPr>
            </w:pPr>
          </w:p>
        </w:tc>
        <w:tc>
          <w:tcPr>
            <w:tcW w:w="4196" w:type="pct"/>
            <w:gridSpan w:val="7"/>
            <w:tcBorders>
              <w:top w:val="single" w:sz="4" w:space="0" w:color="auto"/>
              <w:left w:val="nil"/>
              <w:right w:val="nil"/>
            </w:tcBorders>
            <w:shd w:val="clear" w:color="auto" w:fill="auto"/>
            <w:noWrap/>
            <w:vAlign w:val="bottom"/>
          </w:tcPr>
          <w:p w:rsidR="00B279E0" w:rsidRPr="00BD129E" w:rsidRDefault="00B279E0" w:rsidP="0058643B">
            <w:pPr>
              <w:spacing w:after="0" w:line="240" w:lineRule="auto"/>
              <w:jc w:val="center"/>
              <w:rPr>
                <w:color w:val="000000" w:themeColor="text1"/>
                <w:sz w:val="20"/>
                <w:szCs w:val="20"/>
              </w:rPr>
            </w:pPr>
            <w:r w:rsidRPr="00BD129E">
              <w:rPr>
                <w:color w:val="000000" w:themeColor="text1"/>
                <w:sz w:val="20"/>
                <w:szCs w:val="20"/>
              </w:rPr>
              <w:t>Statistics used to compare the methods used to estimate HSUVs</w:t>
            </w:r>
          </w:p>
        </w:tc>
      </w:tr>
      <w:tr w:rsidR="00B279E0" w:rsidRPr="00BD129E" w:rsidTr="00B279E0">
        <w:trPr>
          <w:trHeight w:val="300"/>
        </w:trPr>
        <w:tc>
          <w:tcPr>
            <w:tcW w:w="804" w:type="pct"/>
            <w:vMerge/>
            <w:tcBorders>
              <w:left w:val="nil"/>
              <w:bottom w:val="single" w:sz="4" w:space="0" w:color="auto"/>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p>
        </w:tc>
        <w:tc>
          <w:tcPr>
            <w:tcW w:w="594"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ME (95% CI)</w:t>
            </w:r>
          </w:p>
        </w:tc>
        <w:tc>
          <w:tcPr>
            <w:tcW w:w="670" w:type="pct"/>
            <w:gridSpan w:val="2"/>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MSE (95% CI)</w:t>
            </w:r>
          </w:p>
        </w:tc>
        <w:tc>
          <w:tcPr>
            <w:tcW w:w="639"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MAE</w:t>
            </w:r>
          </w:p>
        </w:tc>
        <w:tc>
          <w:tcPr>
            <w:tcW w:w="701"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CCC (95% CI)</w:t>
            </w:r>
          </w:p>
        </w:tc>
        <w:tc>
          <w:tcPr>
            <w:tcW w:w="768"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s</w:t>
            </w:r>
          </w:p>
        </w:tc>
        <w:tc>
          <w:tcPr>
            <w:tcW w:w="824"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t-test</w:t>
            </w:r>
          </w:p>
        </w:tc>
      </w:tr>
      <w:tr w:rsidR="00B279E0" w:rsidRPr="00BD129E" w:rsidTr="0058643B">
        <w:trPr>
          <w:trHeight w:val="300"/>
        </w:trPr>
        <w:tc>
          <w:tcPr>
            <w:tcW w:w="5000" w:type="pct"/>
            <w:gridSpan w:val="8"/>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Hu [15] (EQ-5D), baseline of perfect health, range in mean JHC HSUVs: 0.62 to 0.90</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Minimum</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0.023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(0.021, 0.026)</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0.045*</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(-0.024, 0.023)</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0.56 </w:t>
            </w:r>
          </w:p>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(0.52, 0.59) </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  Multiplicative</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-0.096 </w:t>
            </w:r>
          </w:p>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-0.098, -0.094)</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0.100* </w:t>
            </w:r>
          </w:p>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-0.114, -0.079)</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0.28 </w:t>
            </w:r>
          </w:p>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(0.25, 0.30)</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  Additive</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-0.125</w:t>
            </w:r>
          </w:p>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(–0.127, -0.124)</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0.1</w:t>
            </w:r>
            <w:r w:rsidRPr="00BD129E">
              <w:rPr>
                <w:color w:val="000000" w:themeColor="text1"/>
                <w:sz w:val="20"/>
                <w:szCs w:val="20"/>
              </w:rPr>
              <w:t xml:space="preserve">27*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(-0.141,-0.111)</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0.22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(0.20, 0.23)</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NR</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rPr>
              <w:t xml:space="preserve">  ADE</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0.0001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(-0.002,0.002)</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0.034*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(-0.024, 0.023)</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0.72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( 0.70, 0.75)</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NR</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Linear index</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-0.016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(–0.018, -0.013)</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0.040*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(-0.043, 0.010)</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NR</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0.60 </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(0.58, 0.62)</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lang w:val="fr-FR"/>
              </w:rPr>
              <w:t>NR</w:t>
            </w:r>
          </w:p>
        </w:tc>
      </w:tr>
      <w:tr w:rsidR="00B279E0" w:rsidRPr="00BD129E" w:rsidTr="0058643B">
        <w:trPr>
          <w:trHeight w:val="300"/>
        </w:trPr>
        <w:tc>
          <w:tcPr>
            <w:tcW w:w="5000" w:type="pct"/>
            <w:gridSpan w:val="8"/>
            <w:tcBorders>
              <w:left w:val="nil"/>
              <w:bottom w:val="nil"/>
              <w:right w:val="nil"/>
            </w:tcBorders>
            <w:shd w:val="clear" w:color="auto" w:fill="auto"/>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Ara [16] (EQ-5D), baseline of perfect health, range in mean JHC HSUVs: 0.36 to 0.92</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0.1384</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0.0234</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0.1411</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Multiplicative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0.0580</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0.0070</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0.0707</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Minimum</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-0.0995</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0.0147</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0.1037</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  ADE</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-0.0470</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0.0064</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0.0620</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b/>
                <w:color w:val="000000" w:themeColor="text1"/>
                <w:sz w:val="20"/>
                <w:szCs w:val="20"/>
                <w:lang w:val="fr-FR"/>
              </w:rPr>
            </w:pPr>
            <w:r w:rsidRPr="00BD129E">
              <w:rPr>
                <w:b/>
                <w:color w:val="000000" w:themeColor="text1"/>
                <w:sz w:val="20"/>
                <w:szCs w:val="20"/>
                <w:lang w:val="fr-FR"/>
              </w:rPr>
              <w:t xml:space="preserve">  OLS model</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0.0003</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0.0036</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0.0471</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58643B">
        <w:trPr>
          <w:trHeight w:val="300"/>
        </w:trPr>
        <w:tc>
          <w:tcPr>
            <w:tcW w:w="5000" w:type="pct"/>
            <w:gridSpan w:val="8"/>
            <w:tcBorders>
              <w:top w:val="nil"/>
              <w:left w:val="nil"/>
              <w:bottom w:val="nil"/>
              <w:right w:val="nil"/>
            </w:tcBorders>
            <w:shd w:val="clear" w:color="auto" w:fill="auto"/>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Ara [16] (EQ-5D), age-adjusted baseline from individuals with none of health conditions, range in mean JHC HSUVs: 0.36 to 0.92</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0.0781</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0.0102</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0.0872</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Multiplicative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0.0254</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0.0042</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0.0516</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Minimum</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-0.0995</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0.0147</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0.1037</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ADE</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-0.0695</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0.0090</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0.0781</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left w:val="nil"/>
              <w:right w:val="nil"/>
            </w:tcBorders>
            <w:shd w:val="clear" w:color="auto" w:fill="auto"/>
            <w:noWrap/>
          </w:tcPr>
          <w:p w:rsidR="00B279E0" w:rsidRPr="00BD129E" w:rsidRDefault="00B279E0" w:rsidP="0058643B">
            <w:pPr>
              <w:spacing w:after="0" w:line="240" w:lineRule="auto"/>
              <w:rPr>
                <w:b/>
                <w:color w:val="000000" w:themeColor="text1"/>
                <w:sz w:val="20"/>
                <w:szCs w:val="20"/>
              </w:rPr>
            </w:pPr>
            <w:r w:rsidRPr="00BD129E">
              <w:rPr>
                <w:b/>
                <w:color w:val="000000" w:themeColor="text1"/>
                <w:sz w:val="20"/>
                <w:szCs w:val="20"/>
                <w:lang w:val="fr-FR"/>
              </w:rPr>
              <w:t xml:space="preserve">  OLS model</w:t>
            </w:r>
          </w:p>
        </w:tc>
        <w:tc>
          <w:tcPr>
            <w:tcW w:w="602" w:type="pct"/>
            <w:gridSpan w:val="2"/>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0.0001</w:t>
            </w:r>
          </w:p>
        </w:tc>
        <w:tc>
          <w:tcPr>
            <w:tcW w:w="662"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0.0036</w:t>
            </w:r>
          </w:p>
        </w:tc>
        <w:tc>
          <w:tcPr>
            <w:tcW w:w="639"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0.0466</w:t>
            </w:r>
          </w:p>
        </w:tc>
        <w:tc>
          <w:tcPr>
            <w:tcW w:w="701"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58643B">
        <w:trPr>
          <w:trHeight w:val="300"/>
        </w:trPr>
        <w:tc>
          <w:tcPr>
            <w:tcW w:w="5000" w:type="pct"/>
            <w:gridSpan w:val="8"/>
            <w:tcBorders>
              <w:top w:val="single" w:sz="4" w:space="0" w:color="auto"/>
              <w:left w:val="nil"/>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ADE, adjusted decrement estimator; CCC, concordance correlation coefficient; HSUV, health state utility value; JHC, joint health condition; MAE, mean absolute error; ME, mean error; MSE, mean squared error; NR, not reported; OLS, ordinary least square; s, synergist coefficient in OLS (mapping estimated onto actual HSUVs with no constant), SG, standard gamble; t-test for estimated and actual JHC HSUVs; TTO, time </w:t>
            </w:r>
            <w:r w:rsidR="007D72D9" w:rsidRPr="00BD129E">
              <w:rPr>
                <w:color w:val="000000" w:themeColor="text1"/>
                <w:sz w:val="20"/>
                <w:szCs w:val="20"/>
              </w:rPr>
              <w:t>trade-off</w:t>
            </w:r>
            <w:r w:rsidRPr="00BD129E">
              <w:rPr>
                <w:color w:val="000000" w:themeColor="text1"/>
                <w:sz w:val="20"/>
                <w:szCs w:val="20"/>
              </w:rPr>
              <w:t>.</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Bold text is the model favoured in study conclusions.</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root mean squared error reported not MSE, † estimated from actual HSUVs and estimated HSUVs reported in article.</w:t>
            </w:r>
          </w:p>
        </w:tc>
      </w:tr>
    </w:tbl>
    <w:p w:rsidR="00B279E0" w:rsidRPr="00BD129E" w:rsidRDefault="00B279E0" w:rsidP="00520EF3">
      <w:pPr>
        <w:spacing w:after="0" w:line="240" w:lineRule="auto"/>
        <w:rPr>
          <w:color w:val="000000" w:themeColor="text1"/>
          <w:sz w:val="20"/>
          <w:szCs w:val="20"/>
        </w:rPr>
      </w:pPr>
    </w:p>
    <w:p w:rsidR="00B279E0" w:rsidRPr="00BD129E" w:rsidRDefault="00B279E0" w:rsidP="00520EF3">
      <w:pPr>
        <w:spacing w:after="0" w:line="240" w:lineRule="auto"/>
        <w:rPr>
          <w:color w:val="000000" w:themeColor="text1"/>
          <w:sz w:val="20"/>
          <w:szCs w:val="20"/>
        </w:rPr>
      </w:pPr>
    </w:p>
    <w:p w:rsidR="00B279E0" w:rsidRPr="00BD129E" w:rsidRDefault="00B279E0" w:rsidP="00B279E0">
      <w:pPr>
        <w:spacing w:after="0" w:line="360" w:lineRule="auto"/>
        <w:rPr>
          <w:color w:val="000000" w:themeColor="text1"/>
          <w:sz w:val="20"/>
          <w:szCs w:val="20"/>
        </w:rPr>
      </w:pPr>
      <w:r w:rsidRPr="00BD129E">
        <w:rPr>
          <w:b/>
          <w:color w:val="000000" w:themeColor="text1"/>
        </w:rPr>
        <w:t>Table 2: Reported results and supporting statistics continued</w:t>
      </w:r>
    </w:p>
    <w:tbl>
      <w:tblPr>
        <w:tblW w:w="4969" w:type="pct"/>
        <w:tblLayout w:type="fixed"/>
        <w:tblLook w:val="0000" w:firstRow="0" w:lastRow="0" w:firstColumn="0" w:lastColumn="0" w:noHBand="0" w:noVBand="0"/>
      </w:tblPr>
      <w:tblGrid>
        <w:gridCol w:w="2265"/>
        <w:gridCol w:w="1673"/>
        <w:gridCol w:w="23"/>
        <w:gridCol w:w="1865"/>
        <w:gridCol w:w="1800"/>
        <w:gridCol w:w="1975"/>
        <w:gridCol w:w="2164"/>
        <w:gridCol w:w="2321"/>
      </w:tblGrid>
      <w:tr w:rsidR="00B279E0" w:rsidRPr="00BD129E" w:rsidTr="0058643B">
        <w:trPr>
          <w:trHeight w:val="300"/>
        </w:trPr>
        <w:tc>
          <w:tcPr>
            <w:tcW w:w="804" w:type="pct"/>
            <w:vMerge w:val="restart"/>
            <w:tcBorders>
              <w:top w:val="single" w:sz="4" w:space="0" w:color="auto"/>
              <w:left w:val="nil"/>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Methods used</w:t>
            </w:r>
          </w:p>
          <w:p w:rsidR="00B279E0" w:rsidRPr="00BD129E" w:rsidRDefault="00B279E0" w:rsidP="0058643B">
            <w:pPr>
              <w:spacing w:after="0" w:line="240" w:lineRule="auto"/>
              <w:rPr>
                <w:color w:val="000000" w:themeColor="text1"/>
                <w:sz w:val="20"/>
                <w:szCs w:val="20"/>
              </w:rPr>
            </w:pPr>
          </w:p>
        </w:tc>
        <w:tc>
          <w:tcPr>
            <w:tcW w:w="4196" w:type="pct"/>
            <w:gridSpan w:val="7"/>
            <w:tcBorders>
              <w:top w:val="single" w:sz="4" w:space="0" w:color="auto"/>
              <w:left w:val="nil"/>
              <w:right w:val="nil"/>
            </w:tcBorders>
            <w:shd w:val="clear" w:color="auto" w:fill="auto"/>
            <w:noWrap/>
            <w:vAlign w:val="bottom"/>
          </w:tcPr>
          <w:p w:rsidR="00B279E0" w:rsidRPr="00BD129E" w:rsidRDefault="00B279E0" w:rsidP="0058643B">
            <w:pPr>
              <w:spacing w:after="0" w:line="240" w:lineRule="auto"/>
              <w:jc w:val="center"/>
              <w:rPr>
                <w:color w:val="000000" w:themeColor="text1"/>
                <w:sz w:val="20"/>
                <w:szCs w:val="20"/>
              </w:rPr>
            </w:pPr>
            <w:r w:rsidRPr="00BD129E">
              <w:rPr>
                <w:color w:val="000000" w:themeColor="text1"/>
                <w:sz w:val="20"/>
                <w:szCs w:val="20"/>
              </w:rPr>
              <w:t>Statistics used to compare the methods used to estimate HSUVs</w:t>
            </w:r>
          </w:p>
        </w:tc>
      </w:tr>
      <w:tr w:rsidR="00B279E0" w:rsidRPr="00BD129E" w:rsidTr="0058643B">
        <w:trPr>
          <w:trHeight w:val="300"/>
        </w:trPr>
        <w:tc>
          <w:tcPr>
            <w:tcW w:w="804" w:type="pct"/>
            <w:vMerge/>
            <w:tcBorders>
              <w:left w:val="nil"/>
              <w:bottom w:val="single" w:sz="4" w:space="0" w:color="auto"/>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p>
        </w:tc>
        <w:tc>
          <w:tcPr>
            <w:tcW w:w="594"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ME (95% CI)</w:t>
            </w:r>
          </w:p>
        </w:tc>
        <w:tc>
          <w:tcPr>
            <w:tcW w:w="670" w:type="pct"/>
            <w:gridSpan w:val="2"/>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MSE (95% CI)</w:t>
            </w:r>
          </w:p>
        </w:tc>
        <w:tc>
          <w:tcPr>
            <w:tcW w:w="639"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MAE</w:t>
            </w:r>
          </w:p>
        </w:tc>
        <w:tc>
          <w:tcPr>
            <w:tcW w:w="701"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CCC (95% CI)</w:t>
            </w:r>
          </w:p>
        </w:tc>
        <w:tc>
          <w:tcPr>
            <w:tcW w:w="768"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s</w:t>
            </w:r>
          </w:p>
        </w:tc>
        <w:tc>
          <w:tcPr>
            <w:tcW w:w="824" w:type="pct"/>
            <w:tcBorders>
              <w:left w:val="nil"/>
              <w:bottom w:val="single" w:sz="4" w:space="0" w:color="auto"/>
              <w:right w:val="nil"/>
            </w:tcBorders>
            <w:shd w:val="clear" w:color="auto" w:fill="auto"/>
            <w:noWrap/>
            <w:vAlign w:val="center"/>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t-test</w:t>
            </w:r>
          </w:p>
        </w:tc>
      </w:tr>
      <w:tr w:rsidR="00B279E0" w:rsidRPr="00BD129E" w:rsidTr="0058643B">
        <w:trPr>
          <w:trHeight w:val="300"/>
        </w:trPr>
        <w:tc>
          <w:tcPr>
            <w:tcW w:w="5000" w:type="pct"/>
            <w:gridSpan w:val="8"/>
            <w:tcBorders>
              <w:top w:val="nil"/>
              <w:left w:val="nil"/>
              <w:bottom w:val="nil"/>
              <w:right w:val="nil"/>
            </w:tcBorders>
            <w:shd w:val="clear" w:color="auto" w:fill="auto"/>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Ara [17] (SF-6D), age-adjusted baseline from individuals with none of health conditions, range in mean JHC HSUVs: 0.465 to 0.607</w:t>
            </w:r>
          </w:p>
        </w:tc>
      </w:tr>
      <w:tr w:rsidR="00B279E0" w:rsidRPr="00BD129E" w:rsidTr="0058643B">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Additive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0.1209</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0.0157</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0.1209</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highlight w:val="yellow"/>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58643B">
        <w:trPr>
          <w:trHeight w:val="300"/>
        </w:trPr>
        <w:tc>
          <w:tcPr>
            <w:tcW w:w="80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Multiplicative</w:t>
            </w:r>
          </w:p>
        </w:tc>
        <w:tc>
          <w:tcPr>
            <w:tcW w:w="602" w:type="pct"/>
            <w:gridSpan w:val="2"/>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0.0745</w:t>
            </w:r>
          </w:p>
        </w:tc>
        <w:tc>
          <w:tcPr>
            <w:tcW w:w="662"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0.0064</w:t>
            </w:r>
          </w:p>
        </w:tc>
        <w:tc>
          <w:tcPr>
            <w:tcW w:w="639"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0.0745</w:t>
            </w:r>
          </w:p>
        </w:tc>
        <w:tc>
          <w:tcPr>
            <w:tcW w:w="701"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  Minimum</w:t>
            </w:r>
          </w:p>
        </w:tc>
        <w:tc>
          <w:tcPr>
            <w:tcW w:w="602" w:type="pct"/>
            <w:gridSpan w:val="2"/>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-0.0546</w:t>
            </w:r>
          </w:p>
        </w:tc>
        <w:tc>
          <w:tcPr>
            <w:tcW w:w="662"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0.0038</w:t>
            </w:r>
          </w:p>
        </w:tc>
        <w:tc>
          <w:tcPr>
            <w:tcW w:w="639"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0.0546</w:t>
            </w:r>
          </w:p>
        </w:tc>
        <w:tc>
          <w:tcPr>
            <w:tcW w:w="701"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B279E0">
        <w:trPr>
          <w:trHeight w:val="300"/>
        </w:trPr>
        <w:tc>
          <w:tcPr>
            <w:tcW w:w="804" w:type="pct"/>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 xml:space="preserve">  ADE</w:t>
            </w:r>
          </w:p>
        </w:tc>
        <w:tc>
          <w:tcPr>
            <w:tcW w:w="602" w:type="pct"/>
            <w:gridSpan w:val="2"/>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0.0383</w:t>
            </w:r>
          </w:p>
        </w:tc>
        <w:tc>
          <w:tcPr>
            <w:tcW w:w="662" w:type="pct"/>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0.0022</w:t>
            </w:r>
          </w:p>
        </w:tc>
        <w:tc>
          <w:tcPr>
            <w:tcW w:w="639" w:type="pct"/>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lang w:val="fr-FR"/>
              </w:rPr>
            </w:pPr>
            <w:r w:rsidRPr="00BD129E">
              <w:rPr>
                <w:color w:val="000000" w:themeColor="text1"/>
                <w:sz w:val="20"/>
                <w:szCs w:val="20"/>
                <w:lang w:val="fr-FR"/>
              </w:rPr>
              <w:t>0.0006</w:t>
            </w:r>
          </w:p>
        </w:tc>
        <w:tc>
          <w:tcPr>
            <w:tcW w:w="701" w:type="pct"/>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768" w:type="pct"/>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c>
          <w:tcPr>
            <w:tcW w:w="824" w:type="pct"/>
            <w:tcBorders>
              <w:top w:val="nil"/>
              <w:left w:val="nil"/>
              <w:bottom w:val="single" w:sz="4" w:space="0" w:color="auto"/>
              <w:right w:val="nil"/>
            </w:tcBorders>
            <w:shd w:val="clear" w:color="auto" w:fill="auto"/>
            <w:noWrap/>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NR</w:t>
            </w:r>
          </w:p>
        </w:tc>
      </w:tr>
      <w:tr w:rsidR="00B279E0" w:rsidRPr="00BD129E" w:rsidTr="0058643B">
        <w:trPr>
          <w:trHeight w:val="300"/>
        </w:trPr>
        <w:tc>
          <w:tcPr>
            <w:tcW w:w="5000" w:type="pct"/>
            <w:gridSpan w:val="8"/>
            <w:tcBorders>
              <w:top w:val="single" w:sz="4" w:space="0" w:color="auto"/>
              <w:left w:val="nil"/>
              <w:right w:val="nil"/>
            </w:tcBorders>
            <w:shd w:val="clear" w:color="auto" w:fill="auto"/>
            <w:noWrap/>
            <w:vAlign w:val="bottom"/>
          </w:tcPr>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xml:space="preserve">ADE, adjusted decrement estimator; CCC, concordance correlation coefficient; HSUV, health state utility value; JHC, joint health condition; MAE, mean absolute error; ME, mean error; MSE, mean squared error; NR, not reported; OLS, ordinary least square; s, synergist coefficient in OLS (mapping estimated onto actual HSUVs with no constant), SG, standard gamble; t-test for estimated and actual JHC HSUVs; TTO, time </w:t>
            </w:r>
            <w:r w:rsidR="007D72D9" w:rsidRPr="00BD129E">
              <w:rPr>
                <w:color w:val="000000" w:themeColor="text1"/>
                <w:sz w:val="20"/>
                <w:szCs w:val="20"/>
              </w:rPr>
              <w:t>trade-off</w:t>
            </w:r>
            <w:r w:rsidRPr="00BD129E">
              <w:rPr>
                <w:color w:val="000000" w:themeColor="text1"/>
                <w:sz w:val="20"/>
                <w:szCs w:val="20"/>
              </w:rPr>
              <w:t>.</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Bold text is the model favoured in study conclusions.</w:t>
            </w:r>
          </w:p>
          <w:p w:rsidR="00B279E0" w:rsidRPr="00BD129E" w:rsidRDefault="00B279E0" w:rsidP="0058643B">
            <w:pPr>
              <w:spacing w:after="0" w:line="240" w:lineRule="auto"/>
              <w:rPr>
                <w:color w:val="000000" w:themeColor="text1"/>
                <w:sz w:val="20"/>
                <w:szCs w:val="20"/>
              </w:rPr>
            </w:pPr>
            <w:r w:rsidRPr="00BD129E">
              <w:rPr>
                <w:color w:val="000000" w:themeColor="text1"/>
                <w:sz w:val="20"/>
                <w:szCs w:val="20"/>
              </w:rPr>
              <w:t>* root mean squared error reported not MSE, † estimated from actual HSUVs and estimated HSUVs reported in article.</w:t>
            </w:r>
          </w:p>
        </w:tc>
      </w:tr>
    </w:tbl>
    <w:p w:rsidR="00B279E0" w:rsidRPr="00BD129E" w:rsidRDefault="00B279E0" w:rsidP="00B279E0">
      <w:pPr>
        <w:spacing w:after="0" w:line="240" w:lineRule="auto"/>
        <w:rPr>
          <w:color w:val="000000" w:themeColor="text1"/>
          <w:sz w:val="20"/>
          <w:szCs w:val="20"/>
        </w:rPr>
        <w:sectPr w:rsidR="00B279E0" w:rsidRPr="00BD129E" w:rsidSect="001F0A5B">
          <w:endnotePr>
            <w:numFmt w:val="decimal"/>
          </w:endnotePr>
          <w:pgSz w:w="16838" w:h="11906" w:orient="landscape"/>
          <w:pgMar w:top="1440" w:right="1440" w:bottom="1440" w:left="1440" w:header="709" w:footer="709" w:gutter="0"/>
          <w:cols w:space="708"/>
          <w:docGrid w:linePitch="360"/>
        </w:sectPr>
      </w:pPr>
    </w:p>
    <w:p w:rsidR="00520EF3" w:rsidRPr="00BD129E" w:rsidRDefault="00520EF3" w:rsidP="006A14A6">
      <w:pPr>
        <w:spacing w:after="0" w:line="360" w:lineRule="auto"/>
        <w:rPr>
          <w:b/>
          <w:color w:val="000000" w:themeColor="text1"/>
        </w:rPr>
      </w:pPr>
      <w:r w:rsidRPr="00BD129E">
        <w:rPr>
          <w:b/>
          <w:color w:val="000000" w:themeColor="text1"/>
        </w:rPr>
        <w:lastRenderedPageBreak/>
        <w:t>Figure 1: Impact on HRQoL attributable to health condition(s)</w:t>
      </w:r>
    </w:p>
    <w:p w:rsidR="00520EF3" w:rsidRPr="00BD129E" w:rsidRDefault="00520EF3" w:rsidP="00520EF3">
      <w:pPr>
        <w:spacing w:line="480" w:lineRule="auto"/>
        <w:rPr>
          <w:color w:val="000000" w:themeColor="text1"/>
        </w:rPr>
      </w:pPr>
      <w:r w:rsidRPr="00BD129E">
        <w:rPr>
          <w:noProof/>
          <w:color w:val="000000" w:themeColor="text1"/>
          <w:lang w:eastAsia="en-GB"/>
        </w:rPr>
        <w:drawing>
          <wp:inline distT="0" distB="0" distL="0" distR="0" wp14:anchorId="3EE25E2F" wp14:editId="0D43FF87">
            <wp:extent cx="5270500" cy="25774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270500" cy="2577465"/>
                    </a:xfrm>
                    <a:prstGeom prst="rect">
                      <a:avLst/>
                    </a:prstGeom>
                    <a:noFill/>
                    <a:ln>
                      <a:noFill/>
                    </a:ln>
                  </pic:spPr>
                </pic:pic>
              </a:graphicData>
            </a:graphic>
          </wp:inline>
        </w:drawing>
      </w:r>
    </w:p>
    <w:p w:rsidR="00520EF3" w:rsidRPr="00BD129E" w:rsidRDefault="00520EF3">
      <w:pPr>
        <w:rPr>
          <w:color w:val="000000" w:themeColor="text1"/>
        </w:rPr>
      </w:pPr>
      <w:r w:rsidRPr="00BD129E">
        <w:rPr>
          <w:color w:val="000000" w:themeColor="text1"/>
        </w:rPr>
        <w:br w:type="page"/>
      </w:r>
    </w:p>
    <w:p w:rsidR="002F77C5" w:rsidRPr="00BD129E" w:rsidRDefault="00342A8C" w:rsidP="00583A6A">
      <w:pPr>
        <w:rPr>
          <w:b/>
          <w:color w:val="000000" w:themeColor="text1"/>
        </w:rPr>
      </w:pPr>
      <w:r w:rsidRPr="00342A8C">
        <w:rPr>
          <w:b/>
          <w:color w:val="000000" w:themeColor="text1"/>
        </w:rPr>
        <w:lastRenderedPageBreak/>
        <w:t xml:space="preserve">Appendix </w:t>
      </w:r>
      <w:r>
        <w:rPr>
          <w:b/>
          <w:color w:val="000000" w:themeColor="text1"/>
        </w:rPr>
        <w:t xml:space="preserve">8.2 </w:t>
      </w:r>
      <w:r w:rsidR="00D8416E" w:rsidRPr="00BD129E">
        <w:rPr>
          <w:b/>
          <w:color w:val="000000" w:themeColor="text1"/>
        </w:rPr>
        <w:t xml:space="preserve"> Statement from co-authors and journal permissions</w:t>
      </w:r>
    </w:p>
    <w:p w:rsidR="002F77C5" w:rsidRPr="00BD129E" w:rsidRDefault="002F77C5" w:rsidP="002F77C5">
      <w:pPr>
        <w:autoSpaceDE w:val="0"/>
        <w:autoSpaceDN w:val="0"/>
        <w:adjustRightInd w:val="0"/>
        <w:spacing w:after="0" w:line="360" w:lineRule="auto"/>
        <w:jc w:val="both"/>
        <w:rPr>
          <w:color w:val="000000" w:themeColor="text1"/>
          <w:highlight w:val="lightGray"/>
        </w:rPr>
      </w:pPr>
      <w:r w:rsidRPr="00BD129E">
        <w:rPr>
          <w:rFonts w:cs="TUOSBlake"/>
          <w:color w:val="000000" w:themeColor="text1"/>
        </w:rPr>
        <w:t>All permissions for reproduction of articles have been verified using the official Joint Information Systems Committee - funded ROMEO (</w:t>
      </w:r>
      <w:hyperlink r:id="rId144" w:history="1">
        <w:r w:rsidRPr="00BD129E">
          <w:rPr>
            <w:color w:val="000000" w:themeColor="text1"/>
          </w:rPr>
          <w:t>http://www.sherpa.ac.uk/romeo/</w:t>
        </w:r>
      </w:hyperlink>
      <w:r w:rsidRPr="00BD129E">
        <w:rPr>
          <w:rFonts w:cs="TUOSBlake"/>
          <w:color w:val="000000" w:themeColor="text1"/>
        </w:rPr>
        <w:t xml:space="preserve">) resource on </w:t>
      </w:r>
      <w:r w:rsidRPr="00BD129E">
        <w:rPr>
          <w:rFonts w:cs="TUOSBlake,Bold"/>
          <w:bCs/>
          <w:color w:val="000000" w:themeColor="text1"/>
        </w:rPr>
        <w:t>Publisher copyright policies and self-archiving</w:t>
      </w:r>
      <w:r w:rsidRPr="00BD129E">
        <w:rPr>
          <w:rFonts w:cs="TUOSBlake"/>
          <w:color w:val="000000" w:themeColor="text1"/>
        </w:rPr>
        <w:t>, used by academic repositories to provide authoritative guidance on permitted versions.</w:t>
      </w:r>
      <w:r w:rsidR="009F2C79" w:rsidRPr="00BD129E">
        <w:rPr>
          <w:rFonts w:cs="TUOSBlake"/>
          <w:color w:val="000000" w:themeColor="text1"/>
        </w:rPr>
        <w:t xml:space="preserve">  NB. Paper P6 can be used in hard copies of the thesis but cannot be included on the White Rose Repository.</w:t>
      </w:r>
    </w:p>
    <w:p w:rsidR="002F77C5" w:rsidRPr="00BD129E" w:rsidRDefault="002F77C5" w:rsidP="002F77C5">
      <w:pPr>
        <w:spacing w:after="0" w:line="360" w:lineRule="auto"/>
        <w:jc w:val="both"/>
        <w:rPr>
          <w:color w:val="000000" w:themeColor="text1"/>
          <w:sz w:val="20"/>
          <w:szCs w:val="2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2739"/>
        <w:gridCol w:w="1054"/>
        <w:gridCol w:w="1134"/>
      </w:tblGrid>
      <w:tr w:rsidR="009F2C79" w:rsidRPr="00BD129E" w:rsidTr="00E44B5C">
        <w:tc>
          <w:tcPr>
            <w:tcW w:w="4315" w:type="dxa"/>
          </w:tcPr>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Paper</w:t>
            </w:r>
          </w:p>
        </w:tc>
        <w:tc>
          <w:tcPr>
            <w:tcW w:w="2739" w:type="dxa"/>
          </w:tcPr>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Journal</w:t>
            </w:r>
          </w:p>
        </w:tc>
        <w:tc>
          <w:tcPr>
            <w:tcW w:w="1054" w:type="dxa"/>
          </w:tcPr>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 xml:space="preserve">Version </w:t>
            </w:r>
          </w:p>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included</w:t>
            </w:r>
          </w:p>
        </w:tc>
        <w:tc>
          <w:tcPr>
            <w:tcW w:w="1134" w:type="dxa"/>
          </w:tcPr>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 xml:space="preserve">Co-author </w:t>
            </w:r>
          </w:p>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 xml:space="preserve">permissions </w:t>
            </w:r>
          </w:p>
          <w:p w:rsidR="009F2C79" w:rsidRPr="00BD129E" w:rsidRDefault="009F2C79" w:rsidP="00E44B5C">
            <w:pPr>
              <w:spacing w:after="0" w:line="240" w:lineRule="auto"/>
              <w:rPr>
                <w:b/>
                <w:color w:val="000000" w:themeColor="text1"/>
                <w:sz w:val="18"/>
                <w:szCs w:val="18"/>
              </w:rPr>
            </w:pPr>
            <w:r w:rsidRPr="00BD129E">
              <w:rPr>
                <w:b/>
                <w:color w:val="000000" w:themeColor="text1"/>
                <w:sz w:val="18"/>
                <w:szCs w:val="18"/>
              </w:rPr>
              <w:t>received</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P1.</w:t>
            </w:r>
            <w:r w:rsidRPr="00BD129E">
              <w:rPr>
                <w:color w:val="000000" w:themeColor="text1"/>
                <w:sz w:val="18"/>
                <w:szCs w:val="18"/>
              </w:rPr>
              <w:t xml:space="preserve"> Ara R, Brazier J. Deriving an algorithm to convert the eight mean SF-36 dimension scores into a mean EQ-5D preference-based score from published studies (where patient level data are not available) Value in Health 2008, 11(7); 1131-1143. </w:t>
            </w:r>
          </w:p>
        </w:tc>
        <w:tc>
          <w:tcPr>
            <w:tcW w:w="2739"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Author's Post-print:</w:t>
            </w:r>
          </w:p>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green tick  author can archive post-print (i.e., final draft post-refereeing)</w:t>
            </w:r>
          </w:p>
        </w:tc>
        <w:tc>
          <w:tcPr>
            <w:tcW w:w="1054"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 xml:space="preserve">Post-print </w:t>
            </w:r>
          </w:p>
        </w:tc>
        <w:tc>
          <w:tcPr>
            <w:tcW w:w="1134"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Brazier</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 xml:space="preserve"> P2.</w:t>
            </w:r>
            <w:r w:rsidRPr="00BD129E">
              <w:rPr>
                <w:color w:val="000000" w:themeColor="text1"/>
                <w:sz w:val="18"/>
                <w:szCs w:val="18"/>
              </w:rPr>
              <w:t xml:space="preserve"> Ara R, Brazier J. Predicting the SF-6D preference-based index using the eight mean SF-36 health dimension scores: estimating preference-based health related utilities when patient level data are not available Value in Health 2009, 12(2), 346-353.</w:t>
            </w:r>
          </w:p>
        </w:tc>
        <w:tc>
          <w:tcPr>
            <w:tcW w:w="2739"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Author's Post-print:</w:t>
            </w:r>
          </w:p>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green tick  author can archive post-print (i.e., final draft post-refereeing)</w:t>
            </w:r>
          </w:p>
        </w:tc>
        <w:tc>
          <w:tcPr>
            <w:tcW w:w="105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Cs/>
                <w:color w:val="000000" w:themeColor="text1"/>
                <w:sz w:val="18"/>
                <w:szCs w:val="18"/>
              </w:rPr>
            </w:pPr>
            <w:r w:rsidRPr="00BD129E">
              <w:rPr>
                <w:color w:val="000000" w:themeColor="text1"/>
                <w:sz w:val="18"/>
                <w:szCs w:val="18"/>
              </w:rPr>
              <w:t>Brazier</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P3.</w:t>
            </w:r>
            <w:r w:rsidRPr="00BD129E">
              <w:rPr>
                <w:color w:val="000000" w:themeColor="text1"/>
                <w:sz w:val="18"/>
                <w:szCs w:val="18"/>
              </w:rPr>
              <w:t xml:space="preserve"> Ara R, Brazier J. Populating an economic model with health state utility values: moving toward better practice. Value in Health 2010; 13(5):509-518. </w:t>
            </w:r>
          </w:p>
        </w:tc>
        <w:tc>
          <w:tcPr>
            <w:tcW w:w="2739"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Author's Post-print:</w:t>
            </w:r>
          </w:p>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green tick  author can archive post-print (i.e., final draft post-refereeing)</w:t>
            </w:r>
          </w:p>
        </w:tc>
        <w:tc>
          <w:tcPr>
            <w:tcW w:w="105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Cs/>
                <w:color w:val="000000" w:themeColor="text1"/>
                <w:sz w:val="18"/>
                <w:szCs w:val="18"/>
              </w:rPr>
            </w:pPr>
            <w:r w:rsidRPr="00BD129E">
              <w:rPr>
                <w:color w:val="000000" w:themeColor="text1"/>
                <w:sz w:val="18"/>
                <w:szCs w:val="18"/>
              </w:rPr>
              <w:t>Brazier</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P4.</w:t>
            </w:r>
            <w:r w:rsidRPr="00BD129E">
              <w:rPr>
                <w:color w:val="000000" w:themeColor="text1"/>
                <w:sz w:val="18"/>
                <w:szCs w:val="18"/>
              </w:rPr>
              <w:t xml:space="preserve"> Ara R, Brazier J. Using health state utility values from the general population to approximate baselines in decision analytic models when condition specific data are not available. Value in Health 2011, 14(4):539-545.</w:t>
            </w:r>
          </w:p>
        </w:tc>
        <w:tc>
          <w:tcPr>
            <w:tcW w:w="2739"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Author's Post-print:</w:t>
            </w:r>
          </w:p>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green tick  author can archive post-print (i.e., final draft post-refereeing)</w:t>
            </w:r>
          </w:p>
        </w:tc>
        <w:tc>
          <w:tcPr>
            <w:tcW w:w="1054" w:type="dxa"/>
          </w:tcPr>
          <w:p w:rsidR="009F2C79" w:rsidRPr="00BD129E" w:rsidRDefault="009F2C79" w:rsidP="00E44B5C">
            <w:pPr>
              <w:spacing w:after="0" w:line="240" w:lineRule="auto"/>
              <w:rPr>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Cs/>
                <w:color w:val="000000" w:themeColor="text1"/>
                <w:sz w:val="18"/>
                <w:szCs w:val="18"/>
              </w:rPr>
            </w:pPr>
            <w:r w:rsidRPr="00BD129E">
              <w:rPr>
                <w:color w:val="000000" w:themeColor="text1"/>
                <w:sz w:val="18"/>
                <w:szCs w:val="18"/>
              </w:rPr>
              <w:t>Brazier</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P5.</w:t>
            </w:r>
            <w:r w:rsidRPr="00BD129E">
              <w:rPr>
                <w:color w:val="000000" w:themeColor="text1"/>
                <w:sz w:val="18"/>
                <w:szCs w:val="18"/>
              </w:rPr>
              <w:t xml:space="preserve"> Ara R, Brazier J. Estimating health state utility values for comorbid health conditions using SF-6D data. Value in Health 2011, 14(5):740-745. </w:t>
            </w:r>
          </w:p>
        </w:tc>
        <w:tc>
          <w:tcPr>
            <w:tcW w:w="2739"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Author's Post-print:</w:t>
            </w:r>
          </w:p>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green tick  author can archive post-print (i.e., final draft post-refereeing)</w:t>
            </w:r>
          </w:p>
        </w:tc>
        <w:tc>
          <w:tcPr>
            <w:tcW w:w="105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Brazier</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P6.</w:t>
            </w:r>
            <w:r w:rsidRPr="00BD129E">
              <w:rPr>
                <w:color w:val="000000" w:themeColor="text1"/>
                <w:sz w:val="18"/>
                <w:szCs w:val="18"/>
              </w:rPr>
              <w:t xml:space="preserve"> Ara R, Brazier J. Comparing EQ-5D scores for comorbid health conditions estimated using five different methods. Med Care 2012, 50(5):452-459.</w:t>
            </w:r>
          </w:p>
        </w:tc>
        <w:tc>
          <w:tcPr>
            <w:tcW w:w="2739" w:type="dxa"/>
          </w:tcPr>
          <w:p w:rsidR="009F2C79" w:rsidRPr="00BD129E" w:rsidRDefault="009F2C79" w:rsidP="00E44B5C">
            <w:pPr>
              <w:spacing w:after="0" w:line="240" w:lineRule="auto"/>
              <w:rPr>
                <w:color w:val="000000" w:themeColor="text1"/>
              </w:rPr>
            </w:pPr>
            <w:r w:rsidRPr="00BD129E">
              <w:rPr>
                <w:color w:val="000000" w:themeColor="text1"/>
                <w:sz w:val="18"/>
                <w:szCs w:val="18"/>
              </w:rPr>
              <w:t>No permission letter is needed from Wolters Kluwer Health, Lippincott Williams &amp; Wilkins (to reuse in thesis). No modifications will be permitted</w:t>
            </w:r>
            <w:r w:rsidRPr="00BD129E">
              <w:rPr>
                <w:color w:val="000000" w:themeColor="text1"/>
              </w:rPr>
              <w:t>.</w:t>
            </w:r>
          </w:p>
          <w:p w:rsidR="009F2C79" w:rsidRPr="00BD129E" w:rsidRDefault="009F2C79" w:rsidP="00E44B5C">
            <w:pPr>
              <w:spacing w:after="0" w:line="240" w:lineRule="auto"/>
              <w:rPr>
                <w:iCs/>
                <w:color w:val="000000" w:themeColor="text1"/>
                <w:sz w:val="18"/>
                <w:szCs w:val="18"/>
              </w:rPr>
            </w:pPr>
            <w:r w:rsidRPr="00BD129E">
              <w:rPr>
                <w:color w:val="000000" w:themeColor="text1"/>
                <w:sz w:val="18"/>
                <w:szCs w:val="18"/>
              </w:rPr>
              <w:t>It is Wolters Kluwer‘s policy not to allow posting of full-text articles in English on websites. Only citations and links of the articles on the original journal website can be used on websites.</w:t>
            </w:r>
          </w:p>
        </w:tc>
        <w:tc>
          <w:tcPr>
            <w:tcW w:w="105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Cs/>
                <w:color w:val="000000" w:themeColor="text1"/>
                <w:sz w:val="18"/>
                <w:szCs w:val="18"/>
              </w:rPr>
            </w:pPr>
            <w:r w:rsidRPr="00BD129E">
              <w:rPr>
                <w:color w:val="000000" w:themeColor="text1"/>
                <w:sz w:val="18"/>
                <w:szCs w:val="18"/>
              </w:rPr>
              <w:t>Brazier</w:t>
            </w:r>
          </w:p>
        </w:tc>
      </w:tr>
      <w:tr w:rsidR="009F2C79" w:rsidRPr="00BD129E" w:rsidTr="00E44B5C">
        <w:tc>
          <w:tcPr>
            <w:tcW w:w="4315" w:type="dxa"/>
          </w:tcPr>
          <w:p w:rsidR="009F2C79" w:rsidRPr="00BD129E" w:rsidRDefault="009F2C79" w:rsidP="00E44B5C">
            <w:pPr>
              <w:spacing w:after="0" w:line="240" w:lineRule="auto"/>
              <w:jc w:val="both"/>
              <w:rPr>
                <w:color w:val="000000" w:themeColor="text1"/>
                <w:sz w:val="18"/>
                <w:szCs w:val="18"/>
              </w:rPr>
            </w:pPr>
            <w:r w:rsidRPr="00BD129E">
              <w:rPr>
                <w:i/>
                <w:color w:val="000000" w:themeColor="text1"/>
                <w:sz w:val="18"/>
                <w:szCs w:val="18"/>
              </w:rPr>
              <w:t>P7.</w:t>
            </w:r>
            <w:r w:rsidRPr="00BD129E">
              <w:rPr>
                <w:color w:val="000000" w:themeColor="text1"/>
                <w:sz w:val="18"/>
                <w:szCs w:val="18"/>
              </w:rPr>
              <w:t xml:space="preserve"> Ara R, Wailoo A. Using health state utility values in models exploring the cost-effectiveness of health technologies. Value in Health 2012; 15(6):971–974. </w:t>
            </w:r>
          </w:p>
        </w:tc>
        <w:tc>
          <w:tcPr>
            <w:tcW w:w="2739" w:type="dxa"/>
          </w:tcPr>
          <w:p w:rsidR="009F2C79" w:rsidRPr="00BD129E" w:rsidRDefault="009F2C79" w:rsidP="00E44B5C">
            <w:pPr>
              <w:spacing w:after="0" w:line="240" w:lineRule="auto"/>
              <w:rPr>
                <w:color w:val="000000" w:themeColor="text1"/>
                <w:sz w:val="18"/>
                <w:szCs w:val="18"/>
              </w:rPr>
            </w:pPr>
            <w:r w:rsidRPr="00BD129E">
              <w:rPr>
                <w:color w:val="000000" w:themeColor="text1"/>
                <w:sz w:val="18"/>
                <w:szCs w:val="18"/>
              </w:rPr>
              <w:t>Author's Post-print:</w:t>
            </w:r>
          </w:p>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green tick  author can archive post-print (i.e., final draft post-refereeing)</w:t>
            </w:r>
          </w:p>
        </w:tc>
        <w:tc>
          <w:tcPr>
            <w:tcW w:w="105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Cs/>
                <w:color w:val="000000" w:themeColor="text1"/>
                <w:sz w:val="18"/>
                <w:szCs w:val="18"/>
              </w:rPr>
            </w:pPr>
            <w:r w:rsidRPr="00BD129E">
              <w:rPr>
                <w:iCs/>
                <w:color w:val="000000" w:themeColor="text1"/>
                <w:sz w:val="18"/>
                <w:szCs w:val="18"/>
              </w:rPr>
              <w:t>Wailoo</w:t>
            </w:r>
          </w:p>
        </w:tc>
      </w:tr>
      <w:tr w:rsidR="009F2C79" w:rsidRPr="00BD129E" w:rsidTr="00E44B5C">
        <w:tc>
          <w:tcPr>
            <w:tcW w:w="4315" w:type="dxa"/>
          </w:tcPr>
          <w:p w:rsidR="009F2C79" w:rsidRPr="00BD129E" w:rsidRDefault="009F2C79" w:rsidP="00E44B5C">
            <w:pPr>
              <w:spacing w:after="0" w:line="240" w:lineRule="auto"/>
              <w:rPr>
                <w:color w:val="000000" w:themeColor="text1"/>
                <w:sz w:val="18"/>
                <w:szCs w:val="18"/>
              </w:rPr>
            </w:pPr>
            <w:r w:rsidRPr="00BD129E">
              <w:rPr>
                <w:i/>
                <w:color w:val="000000" w:themeColor="text1"/>
                <w:sz w:val="18"/>
                <w:szCs w:val="18"/>
              </w:rPr>
              <w:t>P8.</w:t>
            </w:r>
            <w:r w:rsidRPr="00BD129E">
              <w:rPr>
                <w:color w:val="000000" w:themeColor="text1"/>
                <w:sz w:val="18"/>
                <w:szCs w:val="18"/>
              </w:rPr>
              <w:t xml:space="preserve"> Ara R, Wailoo AJ. Estimating Health State Utility Values for Joint Health Conditions: A Conceptual Review and Critique of the Current Evidence. MDM 2013, 33(2):139-153.</w:t>
            </w:r>
          </w:p>
        </w:tc>
        <w:tc>
          <w:tcPr>
            <w:tcW w:w="2739" w:type="dxa"/>
          </w:tcPr>
          <w:p w:rsidR="009F2C79" w:rsidRPr="00BD129E" w:rsidRDefault="009F2C79" w:rsidP="00E44B5C">
            <w:pPr>
              <w:spacing w:after="0" w:line="240" w:lineRule="auto"/>
              <w:rPr>
                <w:i/>
                <w:iCs/>
                <w:color w:val="000000" w:themeColor="text1"/>
                <w:sz w:val="18"/>
                <w:szCs w:val="18"/>
              </w:rPr>
            </w:pPr>
            <w:r w:rsidRPr="00BD129E">
              <w:rPr>
                <w:iCs/>
                <w:color w:val="000000" w:themeColor="text1"/>
                <w:sz w:val="18"/>
                <w:szCs w:val="18"/>
              </w:rPr>
              <w:t>You may use the published version of your article in the printed version of your thesis. However, if you wish to post your thesis online, we ask that you use the version of your article that was accepted by the journal.</w:t>
            </w:r>
          </w:p>
        </w:tc>
        <w:tc>
          <w:tcPr>
            <w:tcW w:w="1054" w:type="dxa"/>
          </w:tcPr>
          <w:p w:rsidR="009F2C79" w:rsidRPr="00BD129E" w:rsidRDefault="009F2C79" w:rsidP="00E44B5C">
            <w:pPr>
              <w:spacing w:after="0" w:line="240" w:lineRule="auto"/>
              <w:rPr>
                <w:i/>
                <w:iCs/>
                <w:color w:val="000000" w:themeColor="text1"/>
                <w:sz w:val="18"/>
                <w:szCs w:val="18"/>
              </w:rPr>
            </w:pPr>
            <w:r w:rsidRPr="00BD129E">
              <w:rPr>
                <w:color w:val="000000" w:themeColor="text1"/>
                <w:sz w:val="18"/>
                <w:szCs w:val="18"/>
              </w:rPr>
              <w:t>Post-print</w:t>
            </w:r>
          </w:p>
        </w:tc>
        <w:tc>
          <w:tcPr>
            <w:tcW w:w="1134" w:type="dxa"/>
          </w:tcPr>
          <w:p w:rsidR="009F2C79" w:rsidRPr="00BD129E" w:rsidRDefault="009F2C79" w:rsidP="00E44B5C">
            <w:pPr>
              <w:spacing w:after="0" w:line="240" w:lineRule="auto"/>
              <w:rPr>
                <w:iCs/>
                <w:color w:val="000000" w:themeColor="text1"/>
                <w:sz w:val="18"/>
                <w:szCs w:val="18"/>
              </w:rPr>
            </w:pPr>
            <w:r w:rsidRPr="00BD129E">
              <w:rPr>
                <w:iCs/>
                <w:color w:val="000000" w:themeColor="text1"/>
                <w:sz w:val="18"/>
                <w:szCs w:val="18"/>
              </w:rPr>
              <w:t>Wailoo</w:t>
            </w:r>
          </w:p>
        </w:tc>
      </w:tr>
    </w:tbl>
    <w:p w:rsidR="009F2C79" w:rsidRPr="00BD129E" w:rsidRDefault="009F2C79" w:rsidP="009F2C79">
      <w:pPr>
        <w:rPr>
          <w:color w:val="000000" w:themeColor="text1"/>
        </w:rPr>
      </w:pPr>
    </w:p>
    <w:p w:rsidR="00DC28BF" w:rsidRPr="00BD129E" w:rsidRDefault="00342A8C" w:rsidP="00DC28BF">
      <w:pPr>
        <w:spacing w:after="0" w:line="360" w:lineRule="auto"/>
        <w:rPr>
          <w:b/>
          <w:color w:val="000000" w:themeColor="text1"/>
        </w:rPr>
      </w:pPr>
      <w:r>
        <w:rPr>
          <w:b/>
          <w:color w:val="000000" w:themeColor="text1"/>
        </w:rPr>
        <w:lastRenderedPageBreak/>
        <w:t>Appendix</w:t>
      </w:r>
      <w:r w:rsidR="00DC28BF" w:rsidRPr="00BD129E">
        <w:rPr>
          <w:b/>
          <w:color w:val="000000" w:themeColor="text1"/>
        </w:rPr>
        <w:t xml:space="preserve"> </w:t>
      </w:r>
      <w:r>
        <w:rPr>
          <w:b/>
          <w:color w:val="000000" w:themeColor="text1"/>
        </w:rPr>
        <w:t>8</w:t>
      </w:r>
      <w:r w:rsidR="00DC28BF" w:rsidRPr="00BD129E">
        <w:rPr>
          <w:b/>
          <w:color w:val="000000" w:themeColor="text1"/>
        </w:rPr>
        <w:t>.3 Conference references</w:t>
      </w:r>
    </w:p>
    <w:p w:rsidR="007745BD" w:rsidRDefault="007745BD" w:rsidP="006A26C9">
      <w:pPr>
        <w:tabs>
          <w:tab w:val="left" w:pos="720"/>
          <w:tab w:val="left" w:pos="1440"/>
          <w:tab w:val="left" w:pos="2400"/>
          <w:tab w:val="left" w:pos="3600"/>
          <w:tab w:val="left" w:pos="4200"/>
          <w:tab w:val="right" w:pos="8010"/>
        </w:tabs>
        <w:spacing w:line="264" w:lineRule="exact"/>
        <w:jc w:val="both"/>
        <w:rPr>
          <w:i/>
          <w:color w:val="000000" w:themeColor="text1"/>
        </w:rPr>
      </w:pPr>
      <w:r>
        <w:rPr>
          <w:i/>
          <w:color w:val="000000" w:themeColor="text1"/>
        </w:rPr>
        <w:t>ISPOR 19</w:t>
      </w:r>
      <w:r w:rsidRPr="007745BD">
        <w:rPr>
          <w:i/>
          <w:color w:val="000000" w:themeColor="text1"/>
          <w:vertAlign w:val="superscript"/>
        </w:rPr>
        <w:t>th</w:t>
      </w:r>
      <w:r>
        <w:rPr>
          <w:i/>
          <w:color w:val="000000" w:themeColor="text1"/>
        </w:rPr>
        <w:t xml:space="preserve"> Annual European Congress (November 2016) Vienna, Austria</w:t>
      </w:r>
    </w:p>
    <w:p w:rsidR="00DC28BF" w:rsidRPr="006A26C9" w:rsidRDefault="006A26C9" w:rsidP="006A26C9">
      <w:pPr>
        <w:tabs>
          <w:tab w:val="left" w:pos="720"/>
          <w:tab w:val="left" w:pos="1440"/>
          <w:tab w:val="left" w:pos="2400"/>
          <w:tab w:val="left" w:pos="3600"/>
          <w:tab w:val="left" w:pos="4200"/>
          <w:tab w:val="right" w:pos="8010"/>
        </w:tabs>
        <w:spacing w:line="264" w:lineRule="exact"/>
        <w:jc w:val="both"/>
        <w:rPr>
          <w:color w:val="000000" w:themeColor="text1"/>
        </w:rPr>
      </w:pPr>
      <w:r w:rsidRPr="00BD129E">
        <w:rPr>
          <w:i/>
          <w:color w:val="000000" w:themeColor="text1"/>
        </w:rPr>
        <w:t xml:space="preserve">- </w:t>
      </w:r>
      <w:r w:rsidRPr="00583A6A">
        <w:rPr>
          <w:color w:val="000000" w:themeColor="text1"/>
        </w:rPr>
        <w:t>Brazier J</w:t>
      </w:r>
      <w:r w:rsidRPr="006A26C9">
        <w:rPr>
          <w:i/>
          <w:color w:val="000000" w:themeColor="text1"/>
        </w:rPr>
        <w:t>,</w:t>
      </w:r>
      <w:r w:rsidRPr="006A26C9">
        <w:rPr>
          <w:b/>
          <w:i/>
          <w:color w:val="000000" w:themeColor="text1"/>
        </w:rPr>
        <w:t xml:space="preserve"> </w:t>
      </w:r>
      <w:r w:rsidRPr="007745BD">
        <w:rPr>
          <w:b/>
          <w:color w:val="000000" w:themeColor="text1"/>
        </w:rPr>
        <w:t>Ara R</w:t>
      </w:r>
      <w:r w:rsidRPr="007745BD">
        <w:rPr>
          <w:color w:val="000000" w:themeColor="text1"/>
        </w:rPr>
        <w:t>,</w:t>
      </w:r>
      <w:r w:rsidRPr="006A26C9">
        <w:rPr>
          <w:b/>
          <w:i/>
          <w:color w:val="000000" w:themeColor="text1"/>
        </w:rPr>
        <w:t xml:space="preserve"> </w:t>
      </w:r>
      <w:r w:rsidRPr="006A26C9">
        <w:rPr>
          <w:rStyle w:val="Strong"/>
          <w:b w:val="0"/>
          <w:color w:val="333333"/>
          <w:shd w:val="clear" w:color="auto" w:fill="FFFFFF"/>
        </w:rPr>
        <w:t>Chevrou-</w:t>
      </w:r>
      <w:r w:rsidRPr="007745BD">
        <w:rPr>
          <w:rStyle w:val="Strong"/>
          <w:b w:val="0"/>
          <w:color w:val="333333"/>
          <w:shd w:val="clear" w:color="auto" w:fill="FFFFFF"/>
        </w:rPr>
        <w:t>Severac</w:t>
      </w:r>
      <w:r w:rsidRPr="006A26C9">
        <w:rPr>
          <w:rStyle w:val="Strong"/>
          <w:b w:val="0"/>
          <w:color w:val="333333"/>
          <w:shd w:val="clear" w:color="auto" w:fill="FFFFFF"/>
        </w:rPr>
        <w:t xml:space="preserve"> H.</w:t>
      </w:r>
      <w:r>
        <w:rPr>
          <w:rStyle w:val="Strong"/>
          <w:rFonts w:ascii="Helvetica" w:hAnsi="Helvetica"/>
          <w:color w:val="333333"/>
          <w:sz w:val="21"/>
          <w:szCs w:val="21"/>
          <w:shd w:val="clear" w:color="auto" w:fill="FFFFFF"/>
        </w:rPr>
        <w:t xml:space="preserve"> </w:t>
      </w:r>
      <w:r w:rsidRPr="006A26C9">
        <w:rPr>
          <w:color w:val="000000" w:themeColor="text1"/>
        </w:rPr>
        <w:t xml:space="preserve">W3: </w:t>
      </w:r>
      <w:r w:rsidRPr="007745BD">
        <w:rPr>
          <w:color w:val="000000" w:themeColor="text1"/>
        </w:rPr>
        <w:t>Utilities in economic</w:t>
      </w:r>
      <w:r w:rsidRPr="006A26C9">
        <w:rPr>
          <w:color w:val="000000" w:themeColor="text1"/>
        </w:rPr>
        <w:t xml:space="preserve"> </w:t>
      </w:r>
      <w:r w:rsidRPr="007745BD">
        <w:rPr>
          <w:color w:val="000000" w:themeColor="text1"/>
        </w:rPr>
        <w:t>evaluation</w:t>
      </w:r>
      <w:r w:rsidRPr="006A26C9">
        <w:rPr>
          <w:color w:val="000000" w:themeColor="text1"/>
        </w:rPr>
        <w:t>: using best practices where international guidelines provide insufficient detail</w:t>
      </w:r>
      <w:r>
        <w:rPr>
          <w:color w:val="000000" w:themeColor="text1"/>
        </w:rPr>
        <w:t>.</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r w:rsidRPr="00BD129E">
        <w:rPr>
          <w:i/>
          <w:color w:val="000000" w:themeColor="text1"/>
        </w:rPr>
        <w:t xml:space="preserve"> </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r w:rsidRPr="00BD129E">
        <w:rPr>
          <w:i/>
          <w:color w:val="000000" w:themeColor="text1"/>
        </w:rPr>
        <w:t>ISPOR 14</w:t>
      </w:r>
      <w:r w:rsidRPr="00BD129E">
        <w:rPr>
          <w:i/>
          <w:color w:val="000000" w:themeColor="text1"/>
          <w:vertAlign w:val="superscript"/>
        </w:rPr>
        <w:t>th</w:t>
      </w:r>
      <w:r w:rsidRPr="00BD129E">
        <w:rPr>
          <w:i/>
          <w:color w:val="000000" w:themeColor="text1"/>
        </w:rPr>
        <w:t xml:space="preserve"> Annual European Congress (November 2011) Madrid, Spain</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color w:val="000000" w:themeColor="text1"/>
        </w:rPr>
      </w:pPr>
      <w:r w:rsidRPr="00BD129E">
        <w:rPr>
          <w:i/>
          <w:color w:val="000000" w:themeColor="text1"/>
        </w:rPr>
        <w:t xml:space="preserve">- </w:t>
      </w:r>
      <w:r w:rsidRPr="00BD129E">
        <w:rPr>
          <w:b/>
          <w:color w:val="000000" w:themeColor="text1"/>
        </w:rPr>
        <w:t>Ara R</w:t>
      </w:r>
      <w:r w:rsidRPr="00BD129E">
        <w:rPr>
          <w:color w:val="000000" w:themeColor="text1"/>
        </w:rPr>
        <w:t>, Brazier J. Estimating SF-6D health state utility values for comorbid health conditions</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color w:val="000000" w:themeColor="text1"/>
        </w:rPr>
      </w:pPr>
      <w:r w:rsidRPr="00BD129E">
        <w:rPr>
          <w:i/>
          <w:color w:val="000000" w:themeColor="text1"/>
        </w:rPr>
        <w:t xml:space="preserve">- </w:t>
      </w:r>
      <w:r w:rsidRPr="00BD129E">
        <w:rPr>
          <w:b/>
          <w:color w:val="000000" w:themeColor="text1"/>
        </w:rPr>
        <w:t>Ara R</w:t>
      </w:r>
      <w:r w:rsidRPr="00BD129E">
        <w:rPr>
          <w:color w:val="000000" w:themeColor="text1"/>
        </w:rPr>
        <w:t>, Brazier J. Are general population data suitable for approximating baseline utility values in economic models?</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color w:val="000000" w:themeColor="text1"/>
        </w:rPr>
      </w:pPr>
      <w:r w:rsidRPr="00BD129E">
        <w:rPr>
          <w:i/>
          <w:color w:val="000000" w:themeColor="text1"/>
        </w:rPr>
        <w:t xml:space="preserve">- </w:t>
      </w:r>
      <w:r w:rsidRPr="00BD129E">
        <w:rPr>
          <w:b/>
          <w:color w:val="000000" w:themeColor="text1"/>
        </w:rPr>
        <w:t>Ara R</w:t>
      </w:r>
      <w:r w:rsidRPr="00BD129E">
        <w:rPr>
          <w:color w:val="000000" w:themeColor="text1"/>
        </w:rPr>
        <w:t>, Wailoo A. A literature review of methods used to estimate mean preference-based utilities for comorbidities using published summary statistics</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color w:val="000000" w:themeColor="text1"/>
        </w:rPr>
      </w:pPr>
      <w:r w:rsidRPr="00BD129E">
        <w:rPr>
          <w:i/>
          <w:color w:val="000000" w:themeColor="text1"/>
        </w:rPr>
        <w:t xml:space="preserve">- </w:t>
      </w:r>
      <w:r w:rsidRPr="00BD129E">
        <w:rPr>
          <w:color w:val="000000" w:themeColor="text1"/>
        </w:rPr>
        <w:t xml:space="preserve">Brazier J, Longworth L, </w:t>
      </w:r>
      <w:r w:rsidRPr="00BD129E">
        <w:rPr>
          <w:b/>
          <w:color w:val="000000" w:themeColor="text1"/>
        </w:rPr>
        <w:t>Ara R</w:t>
      </w:r>
      <w:r w:rsidRPr="00BD129E">
        <w:rPr>
          <w:color w:val="000000" w:themeColor="text1"/>
        </w:rPr>
        <w:t>, Lloyd A. Workshop: A review of the technical support documents for the application of nice methods guidance on the measurement and valuation of health</w:t>
      </w:r>
    </w:p>
    <w:p w:rsidR="00DC28BF" w:rsidRPr="00BD129E" w:rsidRDefault="00DC28BF" w:rsidP="00DC28BF">
      <w:pPr>
        <w:autoSpaceDE w:val="0"/>
        <w:autoSpaceDN w:val="0"/>
        <w:adjustRightInd w:val="0"/>
        <w:jc w:val="both"/>
        <w:rPr>
          <w:rFonts w:cs="TUOS Blake"/>
          <w:i/>
          <w:color w:val="000000" w:themeColor="text1"/>
          <w:kern w:val="24"/>
          <w:lang w:eastAsia="en-GB"/>
        </w:rPr>
      </w:pPr>
      <w:r w:rsidRPr="00BD129E">
        <w:rPr>
          <w:i/>
          <w:color w:val="000000" w:themeColor="text1"/>
        </w:rPr>
        <w:t xml:space="preserve">- </w:t>
      </w:r>
      <w:r w:rsidRPr="00BD129E">
        <w:rPr>
          <w:color w:val="000000" w:themeColor="text1"/>
        </w:rPr>
        <w:t>Wailoo A,</w:t>
      </w:r>
      <w:r w:rsidRPr="00BD129E">
        <w:rPr>
          <w:b/>
          <w:color w:val="000000" w:themeColor="text1"/>
        </w:rPr>
        <w:t xml:space="preserve"> Ara R</w:t>
      </w:r>
      <w:r w:rsidRPr="00BD129E">
        <w:rPr>
          <w:color w:val="000000" w:themeColor="text1"/>
        </w:rPr>
        <w:t xml:space="preserve">. </w:t>
      </w:r>
      <w:r w:rsidRPr="00BD129E">
        <w:rPr>
          <w:rFonts w:cs="TUOS Blake"/>
          <w:color w:val="000000" w:themeColor="text1"/>
          <w:kern w:val="24"/>
          <w:lang w:eastAsia="en-GB"/>
        </w:rPr>
        <w:t>Modelling EQ-5D health state values: developing a limited dependent variable, mixture    modelling approach</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r w:rsidRPr="00BD129E">
        <w:rPr>
          <w:i/>
          <w:color w:val="000000" w:themeColor="text1"/>
        </w:rPr>
        <w:t>ISPOR 13th Annual European Congress (November 2010) Prague, Czech Republic</w:t>
      </w:r>
    </w:p>
    <w:p w:rsidR="00DC28BF" w:rsidRPr="00BD129E" w:rsidRDefault="00DC28BF" w:rsidP="00DC28BF">
      <w:pPr>
        <w:jc w:val="both"/>
        <w:rPr>
          <w:color w:val="000000" w:themeColor="text1"/>
        </w:rPr>
      </w:pPr>
      <w:r w:rsidRPr="00BD129E">
        <w:rPr>
          <w:i/>
          <w:color w:val="000000" w:themeColor="text1"/>
        </w:rPr>
        <w:t xml:space="preserve">- </w:t>
      </w:r>
      <w:r w:rsidRPr="00BD129E">
        <w:rPr>
          <w:b/>
          <w:color w:val="000000" w:themeColor="text1"/>
        </w:rPr>
        <w:t>Ara R</w:t>
      </w:r>
      <w:r w:rsidRPr="00BD129E">
        <w:rPr>
          <w:color w:val="000000" w:themeColor="text1"/>
        </w:rPr>
        <w:t>, Brazier J. Estimating health state utility values for comorbid health conditions. Value Health 13(7):A334-A335 Nov 2010</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r w:rsidRPr="00BD129E">
        <w:rPr>
          <w:i/>
          <w:color w:val="000000" w:themeColor="text1"/>
        </w:rPr>
        <w:t>HTAi, Singapore 2009</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b/>
          <w:color w:val="000000" w:themeColor="text1"/>
        </w:rPr>
      </w:pPr>
      <w:r w:rsidRPr="00BD129E">
        <w:rPr>
          <w:b/>
          <w:color w:val="000000" w:themeColor="text1"/>
        </w:rPr>
        <w:t xml:space="preserve">- Ara R, </w:t>
      </w:r>
      <w:r w:rsidRPr="00BD129E">
        <w:rPr>
          <w:color w:val="000000" w:themeColor="text1"/>
        </w:rPr>
        <w:t>Brazier J. The issues involved in populating an economic model with health-related quality of life data: moving towards better practice</w:t>
      </w:r>
      <w:r w:rsidRPr="00BD129E">
        <w:rPr>
          <w:b/>
          <w:color w:val="000000" w:themeColor="text1"/>
        </w:rPr>
        <w:t>.</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b/>
          <w:color w:val="000000" w:themeColor="text1"/>
        </w:rPr>
      </w:pP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i/>
          <w:color w:val="000000" w:themeColor="text1"/>
        </w:rPr>
      </w:pPr>
      <w:r w:rsidRPr="00BD129E">
        <w:rPr>
          <w:i/>
          <w:color w:val="000000" w:themeColor="text1"/>
        </w:rPr>
        <w:t xml:space="preserve">ISPOR 13th Annual International Meeting; Toronto; May 2008 </w:t>
      </w:r>
    </w:p>
    <w:p w:rsidR="00DC28BF" w:rsidRPr="00BD129E" w:rsidRDefault="00DC28BF" w:rsidP="00DC28BF">
      <w:pPr>
        <w:jc w:val="both"/>
        <w:rPr>
          <w:color w:val="000000" w:themeColor="text1"/>
        </w:rPr>
      </w:pPr>
      <w:r w:rsidRPr="00BD129E">
        <w:rPr>
          <w:b/>
          <w:color w:val="000000" w:themeColor="text1"/>
        </w:rPr>
        <w:t xml:space="preserve">- Ara R, </w:t>
      </w:r>
      <w:r w:rsidRPr="00BD129E">
        <w:rPr>
          <w:color w:val="000000" w:themeColor="text1"/>
        </w:rPr>
        <w:t>Brazier J. Predicting the SF-6D preference-based index using the mean SF-36 health dimension scores: approximating health-related utilities when patient level data are not available Value Health. 11: A178-A178. May 2008</w:t>
      </w:r>
    </w:p>
    <w:p w:rsidR="00DC28BF" w:rsidRPr="00BD129E" w:rsidRDefault="00DC28BF" w:rsidP="00DC28BF">
      <w:pPr>
        <w:tabs>
          <w:tab w:val="left" w:pos="720"/>
          <w:tab w:val="left" w:pos="1440"/>
          <w:tab w:val="left" w:pos="2400"/>
          <w:tab w:val="left" w:pos="3600"/>
          <w:tab w:val="left" w:pos="4200"/>
          <w:tab w:val="right" w:pos="8010"/>
        </w:tabs>
        <w:spacing w:line="264" w:lineRule="exact"/>
        <w:jc w:val="both"/>
        <w:rPr>
          <w:color w:val="000000" w:themeColor="text1"/>
        </w:rPr>
      </w:pPr>
      <w:r w:rsidRPr="00BD129E">
        <w:rPr>
          <w:b/>
          <w:color w:val="000000" w:themeColor="text1"/>
        </w:rPr>
        <w:t xml:space="preserve">- Ara R, </w:t>
      </w:r>
      <w:r w:rsidRPr="00BD129E">
        <w:rPr>
          <w:color w:val="000000" w:themeColor="text1"/>
        </w:rPr>
        <w:t>Brazier J. Predicting a mean EQ-5D preference-based score from the 8 mean SF-36 dimension scores when individual data are not available. Value Health 11: A178-A179. May 2008</w:t>
      </w:r>
    </w:p>
    <w:p w:rsidR="00DC28BF" w:rsidRPr="00BD129E" w:rsidRDefault="00DC28BF" w:rsidP="00DC28BF">
      <w:pPr>
        <w:pStyle w:val="ListParagraph"/>
        <w:spacing w:after="0" w:line="360" w:lineRule="auto"/>
        <w:ind w:left="0"/>
        <w:jc w:val="both"/>
        <w:rPr>
          <w:color w:val="000000" w:themeColor="text1"/>
        </w:rPr>
      </w:pPr>
    </w:p>
    <w:p w:rsidR="00DC28BF" w:rsidRPr="00BD129E" w:rsidRDefault="00DC28BF" w:rsidP="00DC28BF">
      <w:pPr>
        <w:pStyle w:val="ListParagraph"/>
        <w:spacing w:after="0" w:line="360" w:lineRule="auto"/>
        <w:ind w:left="0"/>
        <w:jc w:val="both"/>
        <w:rPr>
          <w:color w:val="000000" w:themeColor="text1"/>
        </w:rPr>
      </w:pPr>
    </w:p>
    <w:p w:rsidR="00DC28BF" w:rsidRPr="00BD129E" w:rsidRDefault="00DC28BF" w:rsidP="00DC28BF">
      <w:pPr>
        <w:pStyle w:val="ListParagraph"/>
        <w:spacing w:after="0" w:line="360" w:lineRule="auto"/>
        <w:ind w:left="0"/>
        <w:jc w:val="both"/>
        <w:rPr>
          <w:color w:val="000000" w:themeColor="text1"/>
        </w:rPr>
      </w:pPr>
    </w:p>
    <w:p w:rsidR="009F2C79" w:rsidRPr="00BD129E" w:rsidRDefault="009F2C79" w:rsidP="002F77C5">
      <w:pPr>
        <w:spacing w:after="0" w:line="360" w:lineRule="auto"/>
        <w:jc w:val="both"/>
        <w:rPr>
          <w:color w:val="000000" w:themeColor="text1"/>
          <w:sz w:val="20"/>
          <w:szCs w:val="20"/>
          <w:highlight w:val="lightGray"/>
        </w:rPr>
      </w:pPr>
    </w:p>
    <w:p w:rsidR="00812056" w:rsidRPr="00BD129E" w:rsidRDefault="00812056" w:rsidP="00812056">
      <w:pPr>
        <w:rPr>
          <w:color w:val="000000" w:themeColor="text1"/>
        </w:rPr>
      </w:pPr>
    </w:p>
    <w:p w:rsidR="00A54AA6" w:rsidRPr="00BD129E" w:rsidRDefault="00A54AA6">
      <w:pPr>
        <w:rPr>
          <w:color w:val="000000" w:themeColor="text1"/>
        </w:rPr>
      </w:pPr>
      <w:r w:rsidRPr="00BD129E">
        <w:rPr>
          <w:color w:val="000000" w:themeColor="text1"/>
        </w:rPr>
        <w:br w:type="page"/>
      </w:r>
    </w:p>
    <w:p w:rsidR="00812056" w:rsidRPr="00BD129E" w:rsidRDefault="00812056" w:rsidP="001D11FF">
      <w:pPr>
        <w:pStyle w:val="ListParagraph"/>
        <w:spacing w:after="0" w:line="360" w:lineRule="auto"/>
        <w:ind w:left="0"/>
        <w:jc w:val="both"/>
        <w:rPr>
          <w:color w:val="000000" w:themeColor="text1"/>
        </w:rPr>
      </w:pPr>
    </w:p>
    <w:p w:rsidR="004E0595" w:rsidRPr="00BD129E" w:rsidRDefault="00A54AA6" w:rsidP="001D11FF">
      <w:pPr>
        <w:pStyle w:val="ListParagraph"/>
        <w:spacing w:after="0" w:line="360" w:lineRule="auto"/>
        <w:ind w:left="0"/>
        <w:jc w:val="both"/>
        <w:rPr>
          <w:b/>
          <w:color w:val="000000" w:themeColor="text1"/>
        </w:rPr>
      </w:pPr>
      <w:r w:rsidRPr="00BD129E">
        <w:rPr>
          <w:b/>
          <w:color w:val="000000" w:themeColor="text1"/>
        </w:rPr>
        <w:t>REFERENCES</w:t>
      </w:r>
    </w:p>
    <w:sectPr w:rsidR="004E0595" w:rsidRPr="00BD129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858" w:rsidRDefault="009D1858" w:rsidP="00102BB4">
      <w:pPr>
        <w:spacing w:after="0" w:line="240" w:lineRule="auto"/>
      </w:pPr>
      <w:r>
        <w:separator/>
      </w:r>
    </w:p>
  </w:endnote>
  <w:endnote w:type="continuationSeparator" w:id="0">
    <w:p w:rsidR="009D1858" w:rsidRDefault="009D1858" w:rsidP="00102BB4">
      <w:pPr>
        <w:spacing w:after="0" w:line="240" w:lineRule="auto"/>
      </w:pPr>
      <w:r>
        <w:continuationSeparator/>
      </w:r>
    </w:p>
  </w:endnote>
  <w:endnote w:id="1">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Torrance GW, Thomas WH, Sackett DL. A utility maximization model for evaluation of health-care programs. Health Serv Res 1972;7:118–33.</w:t>
      </w:r>
    </w:p>
  </w:endnote>
  <w:endnote w:id="2">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Gold MR, Segel JE, Russell LB, Weinsten MC. Cost effectiveness in health and medicine. New York: Oxford University Press, 1996.</w:t>
      </w:r>
    </w:p>
  </w:endnote>
  <w:endnote w:id="3">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Drummond MF, O’Brien B, Stoddart GL, Torrance GW. Methods for the economic evaluation of health-care programmes. 2nd ed.1997 Oxford University Press.</w:t>
      </w:r>
    </w:p>
  </w:endnote>
  <w:endnote w:id="4">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Brazier J, Ratcliffe J, Tsuchiya A. Measuring and valuing health benefits for economic evaluation  2015 Oxford University Press. New York.</w:t>
      </w:r>
    </w:p>
  </w:endnote>
  <w:endnote w:id="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t>
      </w:r>
      <w:hyperlink r:id="rId1" w:history="1">
        <w:r w:rsidRPr="00D173EF">
          <w:rPr>
            <w:rStyle w:val="Hyperlink"/>
            <w:sz w:val="22"/>
            <w:szCs w:val="22"/>
          </w:rPr>
          <w:t>http://www.isoqol.org/about-isoqol/what-is-health related-quality-of-life-research</w:t>
        </w:r>
      </w:hyperlink>
      <w:r w:rsidRPr="00D173EF">
        <w:rPr>
          <w:sz w:val="22"/>
          <w:szCs w:val="22"/>
        </w:rPr>
        <w:t xml:space="preserve"> (Accessed August 2015)</w:t>
      </w:r>
    </w:p>
  </w:endnote>
  <w:endnote w:id="6">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McKenna SP, Doward LC, Whalley D, Tennant A, Emery P, Veale DJ. Development of the PsAQoL: a quality of life instrument specific to psoriatric arthritis. Annals of Rheumatic Diseases, 2004:3(2):162-169.</w:t>
      </w:r>
    </w:p>
  </w:endnote>
  <w:endnote w:id="7">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Torrance GW, Feeny DH, Furlong WJ, Barr RD, Zhang Y, Wang Q. Multiattribute Utility Function for a Comprehensive Health Status Classification System: Health Utilities Index Mark 2. Medical Care. 1996;34:702–722.</w:t>
      </w:r>
    </w:p>
  </w:endnote>
  <w:endnote w:id="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Ware JE Jr, Sherbourne CD. The MOS 36-item short-form health survey (SF-36). Conceptual framework and item selection. Med Care. 1992 Jun;30(6):473-83.</w:t>
      </w:r>
    </w:p>
  </w:endnote>
  <w:endnote w:id="9">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Brazier JE, Roberts JF, Veverill MD. The estimation of a preference-based measure of health from the SF-36. J Health Economics 2002; 21:271-292.</w:t>
      </w:r>
    </w:p>
  </w:endnote>
  <w:endnote w:id="1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Dolan P. Modeling valuations for EuroQol health states. Med Care 1997; 35(11):1095-1108.</w:t>
      </w:r>
    </w:p>
  </w:endnote>
  <w:endnote w:id="11">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Brazier J, Roberts J, Tsuchiya A, Busschbach J. A comparison of the EQ-5D and SF-6D across seven patient groups Health Economics. 2004;21; 271-92.</w:t>
      </w:r>
    </w:p>
  </w:endnote>
  <w:endnote w:id="12">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Hanmer J, Cherepanov D, Palta M, Kaplan RM, Feeny D, Fryback DG. Health Condition Impacts in a Nationally Representative Cross-Sectional Survey Vary Substantially by Preference-Based Health Index. Med Decis Making August 27, 2015;</w:t>
      </w:r>
      <w:r w:rsidRPr="00D173EF">
        <w:rPr>
          <w:rFonts w:cs="Arial"/>
          <w:color w:val="222222"/>
          <w:sz w:val="22"/>
          <w:szCs w:val="22"/>
          <w:shd w:val="clear" w:color="auto" w:fill="FFFFFF"/>
        </w:rPr>
        <w:t xml:space="preserve"> </w:t>
      </w:r>
      <w:r w:rsidRPr="00D173EF">
        <w:rPr>
          <w:sz w:val="22"/>
          <w:szCs w:val="22"/>
        </w:rPr>
        <w:t>0272989X15599546.</w:t>
      </w:r>
    </w:p>
  </w:endnote>
  <w:endnote w:id="13">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Gray AM, Clarke PM, Wolstenholme JL, Wordsworth S. Applied methods of cost-effectiveness analysis in health-care. Oxford University Press. 2011.</w:t>
      </w:r>
    </w:p>
  </w:endnote>
  <w:endnote w:id="14">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Briggs AH. Handling uncertainty in cost-effectiveness models. Pharmacoeconomics 2000;17:479-500.</w:t>
      </w:r>
    </w:p>
  </w:endnote>
  <w:endnote w:id="1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Brennan A, Chick S E, Davies R. A taxonomy of model structures for economic evaluation of health technologies. Health economics 2006;15(12)1295-1310.</w:t>
      </w:r>
    </w:p>
  </w:endnote>
  <w:endnote w:id="16">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Young TA. Estimating mean total costs in the presence of censoring. Pharmacoeconomics 2005;23(12),1229-1242.</w:t>
      </w:r>
    </w:p>
  </w:endnote>
  <w:endnote w:id="17">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Lee C Y Y, Wand M P (2015). Variational methods for fitting complex Bayesian mixed effects models to health data. Statistics in Medicine 2015.</w:t>
      </w:r>
    </w:p>
  </w:endnote>
  <w:endnote w:id="1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Brennan A, Kharroubi S, O'Hagan A, Chilcott J. Calculating partial expected value of perfect information via Monte Carlo sampling algorithms. Medical Decision Making 2007;27(4),448-470.</w:t>
      </w:r>
    </w:p>
  </w:endnote>
  <w:endnote w:id="19">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Kaltenthaler E, Tappenden P, Paisley S. Reviewing the evidence to inform the population of cost-effectiveness models within health technology assessments. Value in Health 2013;6(5),830-836.</w:t>
      </w:r>
    </w:p>
  </w:endnote>
  <w:endnote w:id="2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Dias S, Sutton A J, Ades AE, Welton NJ. Evidence synthesis for decision making 2 a generalized linear modeling framework for pairwise and network meta-analysis of randomized controlled trials. Medical Decision Making 2013;33(5)607-617.</w:t>
      </w:r>
    </w:p>
  </w:endnote>
  <w:endnote w:id="21">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Drummond M, Jefferson T. Guidelines for authors and peer reviewers of economic submissions to the BMJ. BMJ 1996;313:275-83.</w:t>
      </w:r>
    </w:p>
  </w:endnote>
  <w:endnote w:id="22">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Eddy D. Technology assessment: the role of mathematical modelling. In Mosteller F, editor. Assessing medical technologies. Washington, DC: National Academy Press; 1985. pp. 144–60.</w:t>
      </w:r>
    </w:p>
  </w:endnote>
  <w:endnote w:id="23">
    <w:p w:rsidR="006C7AE0" w:rsidRPr="00D173EF" w:rsidRDefault="006C7AE0" w:rsidP="00D173EF">
      <w:pPr>
        <w:autoSpaceDE w:val="0"/>
        <w:autoSpaceDN w:val="0"/>
        <w:adjustRightInd w:val="0"/>
        <w:spacing w:after="0" w:line="360" w:lineRule="auto"/>
        <w:jc w:val="both"/>
      </w:pPr>
      <w:r w:rsidRPr="00D173EF">
        <w:rPr>
          <w:rStyle w:val="EndnoteReference"/>
        </w:rPr>
        <w:endnoteRef/>
      </w:r>
      <w:r w:rsidRPr="00D173EF">
        <w:t xml:space="preserve"> Gold MR. Panel on cost-effectiveness in health and medicine. Med Care 1996;34(12, Suppl.): DS197-9.</w:t>
      </w:r>
    </w:p>
  </w:endnote>
  <w:endnote w:id="24">
    <w:p w:rsidR="006C7AE0" w:rsidRPr="00D173EF" w:rsidRDefault="006C7AE0" w:rsidP="00D173EF">
      <w:pPr>
        <w:autoSpaceDE w:val="0"/>
        <w:autoSpaceDN w:val="0"/>
        <w:adjustRightInd w:val="0"/>
        <w:spacing w:after="0" w:line="360" w:lineRule="auto"/>
        <w:jc w:val="both"/>
      </w:pPr>
      <w:r w:rsidRPr="00D173EF">
        <w:rPr>
          <w:rStyle w:val="EndnoteReference"/>
        </w:rPr>
        <w:endnoteRef/>
      </w:r>
      <w:r w:rsidRPr="00D173EF">
        <w:t xml:space="preserve"> ISPOR Task Force. Principles of good practice for decision analytic modeling in health-care evaluation. Value Health 2003;6:9–17.</w:t>
      </w:r>
    </w:p>
  </w:endnote>
  <w:endnote w:id="2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Philips Z, Ginnelly L, Sculpher M, Claxton K, Golder S, Riemsma R, et al. Review of guidelines for good practice in decision-analytic modelling in health technology assessment. Health Technol Assess 2004;8(36).</w:t>
      </w:r>
    </w:p>
  </w:endnote>
  <w:endnote w:id="26">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Chilcott J, Tappenden P, Rawdin A, Johnson M, Kaltenthaler E, Paisley S. et al. Avoiding and identifying errors in health technology assessment models: qualitative study and methodological review. Health Technology Assessment 2010; Vol 14: No.25.</w:t>
      </w:r>
    </w:p>
  </w:endnote>
  <w:endnote w:id="27">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National Institute for Health and Care Excellence. Guide to Technology Appraisal Process. 2008</w:t>
      </w:r>
    </w:p>
    <w:p w:rsidR="006C7AE0" w:rsidRPr="00D173EF" w:rsidRDefault="006C7AE0" w:rsidP="00D173EF">
      <w:pPr>
        <w:pStyle w:val="EndnoteText"/>
        <w:spacing w:line="360" w:lineRule="auto"/>
        <w:jc w:val="both"/>
        <w:rPr>
          <w:sz w:val="22"/>
          <w:szCs w:val="22"/>
        </w:rPr>
      </w:pPr>
      <w:r w:rsidRPr="00D173EF">
        <w:rPr>
          <w:sz w:val="22"/>
          <w:szCs w:val="22"/>
        </w:rPr>
        <w:t>Available at http://www.nice.org.uk; accessed July 2015.</w:t>
      </w:r>
    </w:p>
  </w:endnote>
  <w:endnote w:id="2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www.nicedsu.org.uk</w:t>
      </w:r>
    </w:p>
  </w:endnote>
  <w:endnote w:id="29">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Ara R, Wailoo AJ. NICE DSU Technical Support Document 12: The use of health state utility values in decision models. 2011. Available from </w:t>
      </w:r>
      <w:hyperlink r:id="rId2" w:history="1">
        <w:r w:rsidRPr="00D173EF">
          <w:rPr>
            <w:rStyle w:val="Hyperlink"/>
            <w:sz w:val="22"/>
            <w:szCs w:val="22"/>
          </w:rPr>
          <w:t>http://www.nicedsu.org.uk</w:t>
        </w:r>
      </w:hyperlink>
      <w:r w:rsidRPr="00D173EF">
        <w:rPr>
          <w:sz w:val="22"/>
          <w:szCs w:val="22"/>
        </w:rPr>
        <w:t xml:space="preserve"> (Accessed 3</w:t>
      </w:r>
      <w:r w:rsidRPr="00D173EF">
        <w:rPr>
          <w:sz w:val="22"/>
          <w:szCs w:val="22"/>
          <w:vertAlign w:val="superscript"/>
        </w:rPr>
        <w:t>rd</w:t>
      </w:r>
      <w:r w:rsidRPr="00D173EF">
        <w:rPr>
          <w:sz w:val="22"/>
          <w:szCs w:val="22"/>
        </w:rPr>
        <w:t xml:space="preserve"> August 2015).</w:t>
      </w:r>
    </w:p>
  </w:endnote>
  <w:endnote w:id="3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Sharp L, Tilson L, Whyte S, O'Ceilleachair A, Walsh C, Usher C et al. Cost-effectiveness of population-based screening for colorectal cancer: a comparison of guaiac-based faecal occult blood testing, faecal immunochemical testing and flexible sigmoidoscopy. British journal of cancer, 2012;106(5),805-816.</w:t>
      </w:r>
    </w:p>
  </w:endnote>
  <w:endnote w:id="31">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Bansback N, Ara R, Ward S, Anis A, Choi HK. Statin therapy in rheumatoid arthritis a cost-effectiveness and value of information analysis. Pharmacoeconomics 2009;27(1):25-37.</w:t>
      </w:r>
    </w:p>
  </w:endnote>
  <w:endnote w:id="32">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Fryback DG, Lawrence WF Jr. Dollars may not buy as many QALYs as we think: a problem with defining quality-of-life adjustments. Med Decis Making. 1997;17(3):276-84.</w:t>
      </w:r>
    </w:p>
  </w:endnote>
  <w:endnote w:id="33">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t>
      </w:r>
      <w:bookmarkStart w:id="13" w:name="OLE_LINK1"/>
      <w:r w:rsidRPr="00D173EF">
        <w:rPr>
          <w:sz w:val="22"/>
          <w:szCs w:val="22"/>
        </w:rPr>
        <w:t>Fryback DG,  Dunham NC, Palta M, Hanmer J, Buechner JAB, Cherepanov D, Dasha BS, et al.  U.S. norms for six generic health related quality-of- life indexes from the national health measurement study Med Care 2007;45(12):1162-1170.</w:t>
      </w:r>
    </w:p>
    <w:bookmarkEnd w:id="13"/>
  </w:endnote>
  <w:endnote w:id="34">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Hanmer J, Lawrence W F, Anderson JP, Kaplan RM, Fryback DG. Report of nationally representative values for the noninstitutionalized US adult population for 7 health related quality-of-life scores. Medical Decision Making 2006;26(4),391-400.</w:t>
      </w:r>
    </w:p>
  </w:endnote>
  <w:endnote w:id="3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Department of Health. Long Term Conditions Compendium of Information. Third Edition. 2012 </w:t>
      </w:r>
      <w:hyperlink r:id="rId3" w:history="1">
        <w:r w:rsidRPr="00D173EF">
          <w:rPr>
            <w:rStyle w:val="Hyperlink"/>
            <w:sz w:val="22"/>
            <w:szCs w:val="22"/>
          </w:rPr>
          <w:t>www.dh.gov.uk/longtermconditions</w:t>
        </w:r>
      </w:hyperlink>
      <w:r w:rsidRPr="00D173EF">
        <w:rPr>
          <w:sz w:val="22"/>
          <w:szCs w:val="22"/>
        </w:rPr>
        <w:t xml:space="preserve"> http://www.dh.gov.uk/publications</w:t>
      </w:r>
    </w:p>
  </w:endnote>
  <w:endnote w:id="36">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t>
      </w:r>
      <w:r w:rsidRPr="00D173EF">
        <w:rPr>
          <w:rFonts w:cs="Arial"/>
          <w:color w:val="393939"/>
          <w:sz w:val="22"/>
          <w:szCs w:val="22"/>
          <w:shd w:val="clear" w:color="auto" w:fill="FFFFFF"/>
        </w:rPr>
        <w:t>Ward S, Lloyd Jones M, Pandor A, Holmes M, Ara R, Ryan A, Yeo W, Payne N. A systematic review and economic evaluation of statins for the prevention of coronary events Health Technology Assessment</w:t>
      </w:r>
      <w:r w:rsidRPr="00D173EF">
        <w:rPr>
          <w:rStyle w:val="apple-converted-space"/>
          <w:rFonts w:cs="Arial"/>
          <w:color w:val="393939"/>
          <w:sz w:val="22"/>
          <w:szCs w:val="22"/>
          <w:shd w:val="clear" w:color="auto" w:fill="FFFFFF"/>
        </w:rPr>
        <w:t xml:space="preserve"> 2007 </w:t>
      </w:r>
      <w:r w:rsidRPr="00D173EF">
        <w:rPr>
          <w:rStyle w:val="vol"/>
          <w:rFonts w:cs="Arial"/>
          <w:bCs/>
          <w:color w:val="393939"/>
          <w:sz w:val="22"/>
          <w:szCs w:val="22"/>
          <w:shd w:val="clear" w:color="auto" w:fill="FFFFFF"/>
        </w:rPr>
        <w:t>Vol</w:t>
      </w:r>
      <w:r w:rsidRPr="00D173EF">
        <w:rPr>
          <w:rStyle w:val="apple-converted-space"/>
          <w:rFonts w:cs="Arial"/>
          <w:color w:val="393939"/>
          <w:sz w:val="22"/>
          <w:szCs w:val="22"/>
          <w:shd w:val="clear" w:color="auto" w:fill="FFFFFF"/>
        </w:rPr>
        <w:t> </w:t>
      </w:r>
      <w:r w:rsidRPr="00D173EF">
        <w:rPr>
          <w:rFonts w:cs="Arial"/>
          <w:color w:val="393939"/>
          <w:sz w:val="22"/>
          <w:szCs w:val="22"/>
          <w:shd w:val="clear" w:color="auto" w:fill="FFFFFF"/>
        </w:rPr>
        <w:t>11</w:t>
      </w:r>
      <w:r w:rsidRPr="00D173EF">
        <w:rPr>
          <w:rStyle w:val="apple-converted-space"/>
          <w:rFonts w:cs="Arial"/>
          <w:color w:val="393939"/>
          <w:sz w:val="22"/>
          <w:szCs w:val="22"/>
          <w:shd w:val="clear" w:color="auto" w:fill="FFFFFF"/>
        </w:rPr>
        <w:t> </w:t>
      </w:r>
      <w:r w:rsidRPr="00D173EF">
        <w:rPr>
          <w:rStyle w:val="iss"/>
          <w:rFonts w:cs="Arial"/>
          <w:bCs/>
          <w:color w:val="393939"/>
          <w:sz w:val="22"/>
          <w:szCs w:val="22"/>
          <w:shd w:val="clear" w:color="auto" w:fill="FFFFFF"/>
        </w:rPr>
        <w:t>No.</w:t>
      </w:r>
      <w:r w:rsidRPr="00D173EF">
        <w:rPr>
          <w:rStyle w:val="apple-converted-space"/>
          <w:rFonts w:cs="Arial"/>
          <w:color w:val="393939"/>
          <w:sz w:val="22"/>
          <w:szCs w:val="22"/>
          <w:shd w:val="clear" w:color="auto" w:fill="FFFFFF"/>
        </w:rPr>
        <w:t> </w:t>
      </w:r>
      <w:r w:rsidRPr="00D173EF">
        <w:rPr>
          <w:rFonts w:cs="Arial"/>
          <w:color w:val="393939"/>
          <w:sz w:val="22"/>
          <w:szCs w:val="22"/>
          <w:shd w:val="clear" w:color="auto" w:fill="FFFFFF"/>
        </w:rPr>
        <w:t>14.</w:t>
      </w:r>
    </w:p>
  </w:endnote>
  <w:endnote w:id="37">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R Ara, L Blake, L Gray, M Hernández, M Crowther, A Dunkley, F Warren, R Jackson, A Rees, M Stevenson et al. What is the clinical effectiveness and cost-effectiveness of using drugs in treating obese patients in primary care? A systematic review. Health Technology Assessment 2012; Vol. 16: No. 5.</w:t>
      </w:r>
    </w:p>
  </w:endnote>
  <w:endnote w:id="3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Kearns B, Ara R, Young T, Relton C. Association between body mass index and health related quality of life, and the impact of self-reported long-term conditions–cross-sectional study from the south Yorkshire cohort dataset. BMC public health 2013;13(1),1009.</w:t>
      </w:r>
    </w:p>
  </w:endnote>
  <w:endnote w:id="39">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Slovacek L, Slovackova B, Pavlik V, Slanska I. Sibutramine - its impact on health related quality of life and depression among adult obese non-diabetic patients. Bratisl Lek Listy. 2009;110(8):496-9.</w:t>
      </w:r>
    </w:p>
  </w:endnote>
  <w:endnote w:id="4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Dennett SL. Boye KS, Yurgin NR. The Impact of Body Weight on Patient Utilities with or without Type 2 Diabetes: A Review of the Medical Literature. Value in health 2008</w:t>
      </w:r>
      <w:r>
        <w:rPr>
          <w:sz w:val="22"/>
          <w:szCs w:val="22"/>
        </w:rPr>
        <w:t>;</w:t>
      </w:r>
      <w:r w:rsidRPr="00D173EF">
        <w:rPr>
          <w:sz w:val="22"/>
          <w:szCs w:val="22"/>
        </w:rPr>
        <w:t>11;3</w:t>
      </w:r>
      <w:r>
        <w:rPr>
          <w:sz w:val="22"/>
          <w:szCs w:val="22"/>
        </w:rPr>
        <w:t>:</w:t>
      </w:r>
      <w:r w:rsidRPr="00D173EF">
        <w:rPr>
          <w:sz w:val="22"/>
          <w:szCs w:val="22"/>
        </w:rPr>
        <w:t>478-486.</w:t>
      </w:r>
    </w:p>
  </w:endnote>
  <w:endnote w:id="41">
    <w:p w:rsidR="006C7AE0" w:rsidRPr="00AA4DF2" w:rsidRDefault="006C7AE0" w:rsidP="00AA4DF2">
      <w:pPr>
        <w:pStyle w:val="EndnoteText"/>
        <w:spacing w:line="360" w:lineRule="auto"/>
        <w:rPr>
          <w:sz w:val="22"/>
          <w:szCs w:val="22"/>
        </w:rPr>
      </w:pPr>
      <w:r w:rsidRPr="00AA4DF2">
        <w:rPr>
          <w:sz w:val="22"/>
          <w:szCs w:val="22"/>
          <w:vertAlign w:val="superscript"/>
        </w:rPr>
        <w:endnoteRef/>
      </w:r>
      <w:r w:rsidRPr="00AA4DF2">
        <w:rPr>
          <w:sz w:val="22"/>
          <w:szCs w:val="22"/>
        </w:rPr>
        <w:t xml:space="preserve"> Fortin M, Stewart M, Poitras ME, Almirall J, Maddocks H. A systematic review of prevalence studies on multimorbidity: toward a more uniform methodology. The Annal</w:t>
      </w:r>
      <w:r>
        <w:rPr>
          <w:sz w:val="22"/>
          <w:szCs w:val="22"/>
        </w:rPr>
        <w:t>s of Family Medicine. 2012</w:t>
      </w:r>
      <w:r w:rsidRPr="00AA4DF2">
        <w:rPr>
          <w:sz w:val="22"/>
          <w:szCs w:val="22"/>
        </w:rPr>
        <w:t>;10(2):142-51.</w:t>
      </w:r>
    </w:p>
  </w:endnote>
  <w:endnote w:id="42">
    <w:p w:rsidR="006C7AE0" w:rsidRPr="00AA4DF2" w:rsidRDefault="006C7AE0" w:rsidP="00AA4DF2">
      <w:pPr>
        <w:pStyle w:val="EndnoteText"/>
        <w:spacing w:line="360" w:lineRule="auto"/>
        <w:rPr>
          <w:sz w:val="22"/>
          <w:szCs w:val="22"/>
          <w:lang w:val="en-US"/>
        </w:rPr>
      </w:pPr>
      <w:r w:rsidRPr="00AA4DF2">
        <w:rPr>
          <w:rStyle w:val="EndnoteReference"/>
          <w:sz w:val="22"/>
          <w:szCs w:val="22"/>
        </w:rPr>
        <w:endnoteRef/>
      </w:r>
      <w:r w:rsidRPr="00AA4DF2">
        <w:rPr>
          <w:sz w:val="22"/>
          <w:szCs w:val="22"/>
        </w:rPr>
        <w:t xml:space="preserve"> </w:t>
      </w:r>
      <w:r>
        <w:rPr>
          <w:sz w:val="22"/>
          <w:szCs w:val="22"/>
        </w:rPr>
        <w:t xml:space="preserve"> Starfi</w:t>
      </w:r>
      <w:r w:rsidRPr="00AA4DF2">
        <w:rPr>
          <w:sz w:val="22"/>
          <w:szCs w:val="22"/>
        </w:rPr>
        <w:t>eld B. Challenges to primary care from co- and multi-morbidity. Prim Health Care Res Dev. 2011;12(1):1-2.</w:t>
      </w:r>
    </w:p>
  </w:endnote>
  <w:endnote w:id="43">
    <w:p w:rsidR="006C7AE0" w:rsidRPr="00AA4DF2" w:rsidRDefault="006C7AE0" w:rsidP="00AA4DF2">
      <w:pPr>
        <w:pStyle w:val="EndnoteText"/>
        <w:spacing w:line="360" w:lineRule="auto"/>
        <w:jc w:val="both"/>
        <w:rPr>
          <w:sz w:val="22"/>
          <w:szCs w:val="22"/>
        </w:rPr>
      </w:pPr>
      <w:r w:rsidRPr="00AA4DF2">
        <w:rPr>
          <w:rStyle w:val="EndnoteReference"/>
          <w:sz w:val="22"/>
          <w:szCs w:val="22"/>
        </w:rPr>
        <w:endnoteRef/>
      </w:r>
      <w:r w:rsidRPr="00AA4DF2">
        <w:rPr>
          <w:sz w:val="22"/>
          <w:szCs w:val="22"/>
        </w:rPr>
        <w:t xml:space="preserve"> Fu AZ, Kattan AW. Utilities Should Not Be Multiplied Evidence From the Preference-Based Scores in the United States Med Care 2008;46:984–990.</w:t>
      </w:r>
    </w:p>
  </w:endnote>
  <w:endnote w:id="44">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Janssen M, Bonsel G. Estimating preference weights for chronic multimorbidity: Don’t add, multiply 25th Scientific Plenary Meeting of the EuroQol Group - Proceedings:23-40 © 2010 EuroQol Group. Available from </w:t>
      </w:r>
      <w:hyperlink r:id="rId4" w:history="1">
        <w:r w:rsidRPr="00D173EF">
          <w:rPr>
            <w:rStyle w:val="Hyperlink"/>
            <w:sz w:val="22"/>
            <w:szCs w:val="22"/>
          </w:rPr>
          <w:t>www.euroqol.org</w:t>
        </w:r>
      </w:hyperlink>
      <w:r w:rsidRPr="00D173EF">
        <w:rPr>
          <w:sz w:val="22"/>
          <w:szCs w:val="22"/>
        </w:rPr>
        <w:t xml:space="preserve"> (Accessed June 2015).</w:t>
      </w:r>
    </w:p>
  </w:endnote>
  <w:endnote w:id="4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Hu B, Fu AZ. Predicting utilities for joint health states: a general framework and a new nonparametric estimator. Medical Decision Making 2010;30(3):E29-39.</w:t>
      </w:r>
    </w:p>
  </w:endnote>
  <w:endnote w:id="46">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t>
      </w:r>
      <w:r w:rsidRPr="00583A6A">
        <w:rPr>
          <w:sz w:val="22"/>
          <w:szCs w:val="22"/>
        </w:rPr>
        <w:t>Scoggins JF, Patrick DL. The use of patient-reported outcomes instruments in registered clinical trials: evidence from ClinicalTrials. gov. Contemporary clinical trials. 2009 Jul 31;30(4):289-92.</w:t>
      </w:r>
    </w:p>
  </w:endnote>
  <w:endnote w:id="47">
    <w:p w:rsidR="006C7AE0" w:rsidRPr="00D173EF" w:rsidRDefault="006C7AE0" w:rsidP="00583A6A">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Turner-Bowker DM, Bartley PJ, Ware JE Jr. SF-36 Health Survey &amp; “SF” Bibliography: Third Edition (1988-2000). Lincoln, RI: Quality Metric Incorporated. 2002.</w:t>
      </w:r>
    </w:p>
  </w:endnote>
  <w:endnote w:id="4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Lawrence WF, Fleishman JA. Predicting EuroQol EQ-5D preference scores from the SF-12 health survey in a nationally representative sample. MDM 2004;24(2):160-9.</w:t>
      </w:r>
    </w:p>
  </w:endnote>
  <w:endnote w:id="49">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Sullivan PW, Mapping the EQ-5D index from the SF-12: US general population preferences in a nationally representative sample. MDM 2006;26(4);401-409.</w:t>
      </w:r>
    </w:p>
  </w:endnote>
  <w:endnote w:id="5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Franks P, Lubetkin EI, Gold MR, Tancredi DJ, Jia H. Mapping the SF-12 to the EuroQol EQ-5D in a national USsample. MDM 2004;24(3):247-54.</w:t>
      </w:r>
    </w:p>
  </w:endnote>
  <w:endnote w:id="51">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Nichol MB, Sengupta N, Globe DR. Estimation of the Health Utility Index (HUI2) from the SF-36. MDM 2001;21:105-112.</w:t>
      </w:r>
    </w:p>
  </w:endnote>
  <w:endnote w:id="52">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Bartmann BA, Rosen MJ, Bradham DD et al. Relationship between health status and utility measures in older claudicants. Qual Life Res 1998;7:67-73.</w:t>
      </w:r>
    </w:p>
  </w:endnote>
  <w:endnote w:id="53">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Neumann PJ, Kuntz KM, Leon J et al. Health utilities and health status in Alzheimer’s disease: A cross-sectional study of subjects and caregivers. Washington DC: Abstract, In Meletiche DM, Doshi D, Lofland JG. Medical Outcomes Study Short Form 36: a possible source of utilities. Clinical Therapeutics 1999;21(11)2016-2026.</w:t>
      </w:r>
    </w:p>
  </w:endnote>
  <w:endnote w:id="54">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Sengupta N, Nichol MB, Wu J, Globe D. Mapping the SF12 to the HUI3 and VAS in a managed care population. Med Care 2004;42:927-937.</w:t>
      </w:r>
    </w:p>
  </w:endnote>
  <w:endnote w:id="5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Fryback DG, Lawrence WF, Martin PA, Klein R, Klein BE. Predicting Quality of Well-Being scores from the SF-36. MDM 1997;17:1-9.</w:t>
      </w:r>
    </w:p>
  </w:endnote>
  <w:endnote w:id="56">
    <w:p w:rsidR="006C7AE0" w:rsidRPr="00D173EF" w:rsidRDefault="006C7AE0" w:rsidP="00D173EF">
      <w:pPr>
        <w:pStyle w:val="EndnoteText"/>
        <w:spacing w:line="360" w:lineRule="auto"/>
        <w:jc w:val="both"/>
        <w:rPr>
          <w:sz w:val="22"/>
          <w:szCs w:val="22"/>
        </w:rPr>
      </w:pPr>
      <w:r w:rsidRPr="00D173EF">
        <w:rPr>
          <w:sz w:val="22"/>
          <w:szCs w:val="22"/>
          <w:vertAlign w:val="superscript"/>
        </w:rPr>
        <w:endnoteRef/>
      </w:r>
      <w:r w:rsidRPr="00D173EF">
        <w:rPr>
          <w:sz w:val="22"/>
          <w:szCs w:val="22"/>
        </w:rPr>
        <w:t xml:space="preserve"> Brazier JE, Yang Y, Tsuchiya A, Rowen DL. A review of studies mapping (or cross walking) non-preference-based measures of health to generic preference-based measures. Eur J Health Econ. 2010 Apr;11(2):215-25.</w:t>
      </w:r>
    </w:p>
  </w:endnote>
  <w:endnote w:id="57">
    <w:p w:rsidR="006C7AE0" w:rsidRPr="00D173EF" w:rsidRDefault="006C7AE0" w:rsidP="00D173EF">
      <w:pPr>
        <w:pStyle w:val="EndnoteText"/>
        <w:spacing w:line="360" w:lineRule="auto"/>
        <w:jc w:val="both"/>
        <w:rPr>
          <w:sz w:val="22"/>
          <w:szCs w:val="22"/>
        </w:rPr>
      </w:pPr>
      <w:r w:rsidRPr="00D173EF">
        <w:rPr>
          <w:sz w:val="22"/>
          <w:szCs w:val="22"/>
          <w:vertAlign w:val="superscript"/>
        </w:rPr>
        <w:endnoteRef/>
      </w:r>
      <w:r w:rsidRPr="00D173EF">
        <w:rPr>
          <w:sz w:val="22"/>
          <w:szCs w:val="22"/>
          <w:vertAlign w:val="superscript"/>
        </w:rPr>
        <w:t xml:space="preserve"> </w:t>
      </w:r>
      <w:r w:rsidRPr="00D173EF">
        <w:rPr>
          <w:sz w:val="22"/>
          <w:szCs w:val="22"/>
        </w:rPr>
        <w:t>http://www.euroqol.org</w:t>
      </w:r>
    </w:p>
  </w:endnote>
  <w:endnote w:id="5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Tengs TO, Wallace A. One thousand health related quality-of-life estimates. Medical Care, 2000:583-637.</w:t>
      </w:r>
    </w:p>
  </w:endnote>
  <w:endnote w:id="59">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Sullivan PW, Ghushchyan V. Preference-based EQ-5D index scores for chronic conditions in the United States. Medical Decision Making 2006;26(4),410-420.</w:t>
      </w:r>
    </w:p>
  </w:endnote>
  <w:endnote w:id="6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t>
      </w:r>
      <w:r w:rsidRPr="00D173EF">
        <w:rPr>
          <w:rFonts w:cs="Arial"/>
          <w:color w:val="222222"/>
          <w:sz w:val="22"/>
          <w:szCs w:val="22"/>
          <w:shd w:val="clear" w:color="auto" w:fill="FFFFFF"/>
        </w:rPr>
        <w:t>Saarni SI, Härkänen T, Sintonen H, Suvisaari J, Koskinen S, Aromaa A, Lönnqvist J. The impact of 29 chronic conditions on health related quality of life: a general population survey in Finland using 15D and EQ-5D.</w:t>
      </w:r>
      <w:r w:rsidRPr="00D173EF">
        <w:rPr>
          <w:rStyle w:val="apple-converted-space"/>
          <w:rFonts w:cs="Arial"/>
          <w:color w:val="222222"/>
          <w:sz w:val="22"/>
          <w:szCs w:val="22"/>
          <w:shd w:val="clear" w:color="auto" w:fill="FFFFFF"/>
        </w:rPr>
        <w:t> </w:t>
      </w:r>
      <w:r w:rsidRPr="00D173EF">
        <w:rPr>
          <w:rFonts w:cs="Arial"/>
          <w:iCs/>
          <w:color w:val="222222"/>
          <w:sz w:val="22"/>
          <w:szCs w:val="22"/>
          <w:shd w:val="clear" w:color="auto" w:fill="FFFFFF"/>
        </w:rPr>
        <w:t>Quality of Life Research 2006;</w:t>
      </w:r>
      <w:r w:rsidRPr="00D173EF">
        <w:rPr>
          <w:rFonts w:cs="Arial"/>
          <w:i/>
          <w:iCs/>
          <w:color w:val="222222"/>
          <w:sz w:val="22"/>
          <w:szCs w:val="22"/>
          <w:shd w:val="clear" w:color="auto" w:fill="FFFFFF"/>
        </w:rPr>
        <w:t>15</w:t>
      </w:r>
      <w:r w:rsidRPr="00D173EF">
        <w:rPr>
          <w:rFonts w:cs="Arial"/>
          <w:color w:val="222222"/>
          <w:sz w:val="22"/>
          <w:szCs w:val="22"/>
          <w:shd w:val="clear" w:color="auto" w:fill="FFFFFF"/>
        </w:rPr>
        <w:t>(8),1403-1414.</w:t>
      </w:r>
    </w:p>
  </w:endnote>
  <w:endnote w:id="61">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t>
      </w:r>
      <w:r w:rsidRPr="00D173EF">
        <w:rPr>
          <w:rFonts w:cs="Arial"/>
          <w:color w:val="222222"/>
          <w:sz w:val="22"/>
          <w:szCs w:val="22"/>
          <w:shd w:val="clear" w:color="auto" w:fill="FFFFFF"/>
        </w:rPr>
        <w:t>Craig D, O’Connor J, Rodgers M, Rodriguez-Lopez R, Smith A, Woolacott N. Evidence Review Group’s Report Ustekinumab for treating active and progressive psoriatic arthritis. 2003.</w:t>
      </w:r>
    </w:p>
  </w:endnote>
  <w:endnote w:id="62">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Department of Health (2012). Report. Long-term conditions compendium of Information: 3rd edition.</w:t>
      </w:r>
    </w:p>
  </w:endnote>
  <w:endnote w:id="63">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Ward BW, Schiller JS, Goodman RA. Multiple chronic conditions among US adults: a 2012 update. Prev Chronic Dis. 2014;11:130389. DOI: http://dx.doi.org/10.5888/pcd11.130389.</w:t>
      </w:r>
    </w:p>
  </w:endnote>
  <w:endnote w:id="64">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Colombel JF, Loftus EV, Tremaine WJ, Egan LJ, Harmsen WS, Schleck CD et al. The safety profile of infliximab in patients with Crohn’s disease: the Mayo clinic experience in 500 patients. Gastroenterology 2004;126(1),19-31.</w:t>
      </w:r>
    </w:p>
  </w:endnote>
  <w:endnote w:id="65">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Ara R, Kearns B, Brazier JE, van Hout B. Predicting preference-based utility values using partial proportional odds models. BMC Res Notes 2014;7(1)438.</w:t>
      </w:r>
    </w:p>
  </w:endnote>
  <w:endnote w:id="66">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Hanmer J. Predicting an SF-6D preference-based score using MCS and PCS scores from the SF-12 or SF-36. Value in Health 2009 12(6)958-966.</w:t>
      </w:r>
    </w:p>
  </w:endnote>
  <w:endnote w:id="67">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Kearns B, Ara R, Wailoo A. A review of the use of statistical regression models to Inform cost effectiveness analyses within the NICE Technology appraisals programme. Available from: </w:t>
      </w:r>
      <w:hyperlink r:id="rId5" w:history="1">
        <w:r w:rsidRPr="00D173EF">
          <w:rPr>
            <w:rStyle w:val="Hyperlink"/>
            <w:sz w:val="22"/>
            <w:szCs w:val="22"/>
          </w:rPr>
          <w:t>http://www.nicedsu.org.uk/</w:t>
        </w:r>
      </w:hyperlink>
      <w:r w:rsidRPr="00D173EF">
        <w:rPr>
          <w:sz w:val="22"/>
          <w:szCs w:val="22"/>
        </w:rPr>
        <w:t xml:space="preserve"> Accessed August 2015.</w:t>
      </w:r>
    </w:p>
  </w:endnote>
  <w:endnote w:id="68">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Hernández Alava M, Wailoo A, Ara R.  Tails from the peak district: Adjusted Limited Dependent Variable Mixture Models of EQ-5D Health State Utility Values. Value in Health 2012;15(3):550-561.</w:t>
      </w:r>
    </w:p>
  </w:endnote>
  <w:endnote w:id="69">
    <w:p w:rsidR="006C7AE0" w:rsidRPr="00D173EF" w:rsidRDefault="006C7AE0" w:rsidP="00D173EF">
      <w:pPr>
        <w:pStyle w:val="EndnoteText"/>
        <w:spacing w:line="360" w:lineRule="auto"/>
        <w:jc w:val="both"/>
        <w:rPr>
          <w:rFonts w:cs="Arial"/>
          <w:color w:val="000000"/>
          <w:sz w:val="22"/>
          <w:szCs w:val="22"/>
          <w:shd w:val="clear" w:color="auto" w:fill="FFFFFF"/>
        </w:rPr>
      </w:pPr>
      <w:r w:rsidRPr="00D173EF">
        <w:rPr>
          <w:rStyle w:val="EndnoteReference"/>
          <w:sz w:val="22"/>
          <w:szCs w:val="22"/>
        </w:rPr>
        <w:endnoteRef/>
      </w:r>
      <w:r w:rsidRPr="00D173EF">
        <w:rPr>
          <w:sz w:val="22"/>
          <w:szCs w:val="22"/>
        </w:rPr>
        <w:t xml:space="preserve"> </w:t>
      </w:r>
      <w:r w:rsidRPr="00D173EF">
        <w:rPr>
          <w:rFonts w:cs="Arial"/>
          <w:color w:val="000000"/>
          <w:sz w:val="22"/>
          <w:szCs w:val="22"/>
          <w:shd w:val="clear" w:color="auto" w:fill="FFFFFF"/>
        </w:rPr>
        <w:t>National Collaborating Centre for Cancer (UK). Opioids in Palliative Care: Safe and Effective Prescribing of Strong Opioids for Pain in Palliative Care of Adults. Cardiff (UK): National Collaborating Centre for Cancer (UK); 2012 May. (NICE Clinical Guidelines, No. 140.)  Available from: ncbi.nlm.nih.go.</w:t>
      </w:r>
    </w:p>
  </w:endnote>
  <w:endnote w:id="70">
    <w:p w:rsidR="006C7AE0" w:rsidRPr="00D173EF" w:rsidRDefault="006C7AE0" w:rsidP="00D173EF">
      <w:pPr>
        <w:pStyle w:val="EndnoteText"/>
        <w:spacing w:line="360" w:lineRule="auto"/>
        <w:jc w:val="both"/>
        <w:rPr>
          <w:sz w:val="22"/>
          <w:szCs w:val="22"/>
        </w:rPr>
      </w:pPr>
      <w:r w:rsidRPr="00D173EF">
        <w:rPr>
          <w:rStyle w:val="EndnoteReference"/>
          <w:sz w:val="22"/>
          <w:szCs w:val="22"/>
        </w:rPr>
        <w:endnoteRef/>
      </w:r>
      <w:r w:rsidRPr="00D173EF">
        <w:rPr>
          <w:sz w:val="22"/>
          <w:szCs w:val="22"/>
        </w:rPr>
        <w:t xml:space="preserve"> https://www.ispor.org/awards/value-in-health-paper-of-the-year.asp</w:t>
      </w:r>
    </w:p>
  </w:endnote>
  <w:endnote w:id="71">
    <w:p w:rsidR="006C7AE0" w:rsidRPr="002716A4" w:rsidRDefault="006C7AE0" w:rsidP="002716A4">
      <w:pPr>
        <w:pStyle w:val="EndnoteText"/>
        <w:spacing w:line="360" w:lineRule="auto"/>
        <w:rPr>
          <w:sz w:val="22"/>
          <w:szCs w:val="22"/>
          <w:lang w:val="en-US"/>
        </w:rPr>
      </w:pPr>
      <w:r w:rsidRPr="002716A4">
        <w:rPr>
          <w:rStyle w:val="EndnoteReference"/>
          <w:sz w:val="22"/>
          <w:szCs w:val="22"/>
        </w:rPr>
        <w:endnoteRef/>
      </w:r>
      <w:r w:rsidRPr="002716A4">
        <w:rPr>
          <w:sz w:val="22"/>
          <w:szCs w:val="22"/>
        </w:rPr>
        <w:t xml:space="preserve">  (Using Health State Utility Values in Cost-Effectiveness Modeling) within Encyclopedia of Health Economics (1st Edition) 2014 Available from: www.elsevier.com/books/encyclopedia-of-health-economics/culyer/978-0-12-375678-7</w:t>
      </w:r>
      <w:r>
        <w:rPr>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abon-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dvStone">
    <w:panose1 w:val="00000000000000000000"/>
    <w:charset w:val="00"/>
    <w:family w:val="swiss"/>
    <w:notTrueType/>
    <w:pitch w:val="default"/>
    <w:sig w:usb0="00000003" w:usb1="00000000" w:usb2="00000000" w:usb3="00000000" w:csb0="00000001" w:csb1="00000000"/>
  </w:font>
  <w:font w:name="AdvTNR">
    <w:panose1 w:val="00000000000000000000"/>
    <w:charset w:val="00"/>
    <w:family w:val="roman"/>
    <w:notTrueType/>
    <w:pitch w:val="default"/>
    <w:sig w:usb0="00000003" w:usb1="00000000" w:usb2="00000000" w:usb3="00000000" w:csb0="00000001" w:csb1="00000000"/>
  </w:font>
  <w:font w:name="AdvTNR-Italic">
    <w:panose1 w:val="00000000000000000000"/>
    <w:charset w:val="00"/>
    <w:family w:val="roman"/>
    <w:notTrueType/>
    <w:pitch w:val="default"/>
    <w:sig w:usb0="00000003" w:usb1="00000000" w:usb2="00000000" w:usb3="00000000" w:csb0="00000001" w:csb1="00000000"/>
  </w:font>
  <w:font w:name="AdvTNR-Bold">
    <w:panose1 w:val="00000000000000000000"/>
    <w:charset w:val="00"/>
    <w:family w:val="roman"/>
    <w:notTrueType/>
    <w:pitch w:val="default"/>
    <w:sig w:usb0="00000003" w:usb1="00000000" w:usb2="00000000" w:usb3="00000000" w:csb0="00000001" w:csb1="00000000"/>
  </w:font>
  <w:font w:name="AdvStone-SB">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MacMthSyN">
    <w:panose1 w:val="00000000000000000000"/>
    <w:charset w:val="00"/>
    <w:family w:val="auto"/>
    <w:notTrueType/>
    <w:pitch w:val="default"/>
    <w:sig w:usb0="00000003" w:usb1="00000000" w:usb2="00000000" w:usb3="00000000" w:csb0="00000001" w:csb1="00000000"/>
  </w:font>
  <w:font w:name="AdvMacMthIt">
    <w:panose1 w:val="00000000000000000000"/>
    <w:charset w:val="00"/>
    <w:family w:val="auto"/>
    <w:notTrueType/>
    <w:pitch w:val="default"/>
    <w:sig w:usb0="00000003" w:usb1="00000000" w:usb2="00000000" w:usb3="00000000" w:csb0="00000001" w:csb1="00000000"/>
  </w:font>
  <w:font w:name="AdvPi1">
    <w:panose1 w:val="00000000000000000000"/>
    <w:charset w:val="00"/>
    <w:family w:val="roman"/>
    <w:notTrueType/>
    <w:pitch w:val="default"/>
    <w:sig w:usb0="00000003" w:usb1="00000000" w:usb2="00000000" w:usb3="00000000" w:csb0="00000001" w:csb1="00000000"/>
  </w:font>
  <w:font w:name="AdvPi2">
    <w:panose1 w:val="00000000000000000000"/>
    <w:charset w:val="00"/>
    <w:family w:val="roman"/>
    <w:notTrueType/>
    <w:pitch w:val="default"/>
    <w:sig w:usb0="00000003" w:usb1="00000000" w:usb2="00000000" w:usb3="00000000" w:csb0="00000001" w:csb1="00000000"/>
  </w:font>
  <w:font w:name="AdvEls-ent5">
    <w:panose1 w:val="00000000000000000000"/>
    <w:charset w:val="00"/>
    <w:family w:val="roman"/>
    <w:notTrueType/>
    <w:pitch w:val="default"/>
    <w:sig w:usb0="00000003" w:usb1="00000000" w:usb2="00000000" w:usb3="00000000" w:csb0="00000001" w:csb1="00000000"/>
  </w:font>
  <w:font w:name="TUOSBlake">
    <w:panose1 w:val="00000000000000000000"/>
    <w:charset w:val="00"/>
    <w:family w:val="swiss"/>
    <w:notTrueType/>
    <w:pitch w:val="default"/>
    <w:sig w:usb0="00000003" w:usb1="00000000" w:usb2="00000000" w:usb3="00000000" w:csb0="00000001" w:csb1="00000000"/>
  </w:font>
  <w:font w:name="TUOSBlake,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3D77A0">
    <w:pPr>
      <w:pStyle w:val="Footer"/>
      <w:jc w:val="center"/>
    </w:pPr>
    <w:r>
      <w:rPr>
        <w:rStyle w:val="PageNumber"/>
      </w:rPr>
      <w:fldChar w:fldCharType="begin"/>
    </w:r>
    <w:r>
      <w:rPr>
        <w:rStyle w:val="PageNumber"/>
      </w:rPr>
      <w:instrText xml:space="preserve"> PAGE </w:instrText>
    </w:r>
    <w:r>
      <w:rPr>
        <w:rStyle w:val="PageNumber"/>
      </w:rPr>
      <w:fldChar w:fldCharType="separate"/>
    </w:r>
    <w:r w:rsidR="00F46EE5">
      <w:rPr>
        <w:rStyle w:val="PageNumber"/>
        <w:noProof/>
      </w:rPr>
      <w:t>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3D7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7AE0" w:rsidRDefault="006C7A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3D7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6EE5">
      <w:rPr>
        <w:rStyle w:val="PageNumber"/>
        <w:noProof/>
      </w:rPr>
      <w:t>87</w:t>
    </w:r>
    <w:r>
      <w:rPr>
        <w:rStyle w:val="PageNumber"/>
      </w:rPr>
      <w:fldChar w:fldCharType="end"/>
    </w:r>
  </w:p>
  <w:p w:rsidR="006C7AE0" w:rsidRDefault="006C7AE0" w:rsidP="003D77A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3D77A0">
    <w:pPr>
      <w:pStyle w:val="Footer"/>
      <w:jc w:val="center"/>
    </w:pPr>
    <w:r>
      <w:rPr>
        <w:rStyle w:val="PageNumber"/>
      </w:rPr>
      <w:fldChar w:fldCharType="begin"/>
    </w:r>
    <w:r>
      <w:rPr>
        <w:rStyle w:val="PageNumber"/>
      </w:rPr>
      <w:instrText xml:space="preserve"> PAGE </w:instrText>
    </w:r>
    <w:r>
      <w:rPr>
        <w:rStyle w:val="PageNumber"/>
      </w:rPr>
      <w:fldChar w:fldCharType="separate"/>
    </w:r>
    <w:r w:rsidR="00F46EE5">
      <w:rPr>
        <w:rStyle w:val="PageNumber"/>
        <w:noProof/>
      </w:rPr>
      <w:t>90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3D7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7AE0" w:rsidRDefault="006C7A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3D7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6EE5">
      <w:rPr>
        <w:rStyle w:val="PageNumber"/>
        <w:noProof/>
      </w:rPr>
      <w:t>95</w:t>
    </w:r>
    <w:r>
      <w:rPr>
        <w:rStyle w:val="PageNumber"/>
      </w:rPr>
      <w:fldChar w:fldCharType="end"/>
    </w:r>
  </w:p>
  <w:p w:rsidR="006C7AE0" w:rsidRDefault="006C7AE0" w:rsidP="003D77A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84252"/>
      <w:docPartObj>
        <w:docPartGallery w:val="Page Numbers (Bottom of Page)"/>
        <w:docPartUnique/>
      </w:docPartObj>
    </w:sdtPr>
    <w:sdtEndPr>
      <w:rPr>
        <w:noProof/>
      </w:rPr>
    </w:sdtEndPr>
    <w:sdtContent>
      <w:p w:rsidR="006C7AE0" w:rsidRDefault="006C7AE0">
        <w:pPr>
          <w:pStyle w:val="Footer"/>
          <w:jc w:val="center"/>
        </w:pPr>
        <w:r>
          <w:fldChar w:fldCharType="begin"/>
        </w:r>
        <w:r>
          <w:instrText xml:space="preserve"> PAGE   \* MERGEFORMAT </w:instrText>
        </w:r>
        <w:r>
          <w:fldChar w:fldCharType="separate"/>
        </w:r>
        <w:r w:rsidR="00F46EE5">
          <w:rPr>
            <w:noProof/>
          </w:rPr>
          <w:t>141</w:t>
        </w:r>
        <w:r>
          <w:rPr>
            <w:noProof/>
          </w:rPr>
          <w:fldChar w:fldCharType="end"/>
        </w:r>
      </w:p>
    </w:sdtContent>
  </w:sdt>
  <w:p w:rsidR="006C7AE0" w:rsidRDefault="006C7A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E0" w:rsidRDefault="006C7AE0" w:rsidP="00733881">
    <w:pPr>
      <w:pStyle w:val="Footer"/>
      <w:jc w:val="center"/>
    </w:pPr>
    <w:r>
      <w:rPr>
        <w:rStyle w:val="PageNumber"/>
      </w:rPr>
      <w:fldChar w:fldCharType="begin"/>
    </w:r>
    <w:r>
      <w:rPr>
        <w:rStyle w:val="PageNumber"/>
      </w:rPr>
      <w:instrText xml:space="preserve"> PAGE </w:instrText>
    </w:r>
    <w:r>
      <w:rPr>
        <w:rStyle w:val="PageNumber"/>
      </w:rPr>
      <w:fldChar w:fldCharType="separate"/>
    </w:r>
    <w:r w:rsidR="00F46EE5">
      <w:rPr>
        <w:rStyle w:val="PageNumber"/>
        <w:noProof/>
      </w:rPr>
      <w:t>258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858" w:rsidRDefault="009D1858" w:rsidP="00102BB4">
      <w:pPr>
        <w:spacing w:after="0" w:line="240" w:lineRule="auto"/>
      </w:pPr>
      <w:r>
        <w:separator/>
      </w:r>
    </w:p>
  </w:footnote>
  <w:footnote w:type="continuationSeparator" w:id="0">
    <w:p w:rsidR="009D1858" w:rsidRDefault="009D1858" w:rsidP="00102B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E123C32"/>
    <w:lvl w:ilvl="0">
      <w:start w:val="1"/>
      <w:numFmt w:val="bullet"/>
      <w:pStyle w:val="Numberedheading3"/>
      <w:lvlText w:val=""/>
      <w:lvlJc w:val="left"/>
      <w:pPr>
        <w:tabs>
          <w:tab w:val="num" w:pos="360"/>
        </w:tabs>
        <w:ind w:left="360" w:hanging="360"/>
      </w:pPr>
      <w:rPr>
        <w:rFonts w:ascii="Symbol" w:hAnsi="Symbol" w:hint="default"/>
      </w:rPr>
    </w:lvl>
  </w:abstractNum>
  <w:abstractNum w:abstractNumId="1">
    <w:nsid w:val="026B68CB"/>
    <w:multiLevelType w:val="hybridMultilevel"/>
    <w:tmpl w:val="61C42D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8C6A9F"/>
    <w:multiLevelType w:val="hybridMultilevel"/>
    <w:tmpl w:val="840422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B320A9"/>
    <w:multiLevelType w:val="hybridMultilevel"/>
    <w:tmpl w:val="3E4C5F6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09C20A49"/>
    <w:multiLevelType w:val="hybridMultilevel"/>
    <w:tmpl w:val="877E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7E3CD7"/>
    <w:multiLevelType w:val="hybridMultilevel"/>
    <w:tmpl w:val="1422C66A"/>
    <w:lvl w:ilvl="0" w:tplc="532C587A">
      <w:start w:val="1"/>
      <w:numFmt w:val="decimal"/>
      <w:lvlText w:val="%1."/>
      <w:lvlJc w:val="left"/>
      <w:pPr>
        <w:tabs>
          <w:tab w:val="num" w:pos="720"/>
        </w:tabs>
        <w:ind w:left="720" w:hanging="360"/>
      </w:pPr>
      <w:rPr>
        <w:rFonts w:cs="Times New Roman" w:hint="default"/>
        <w:sz w:val="28"/>
        <w:szCs w:val="28"/>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6">
    <w:nsid w:val="0B9326F7"/>
    <w:multiLevelType w:val="multilevel"/>
    <w:tmpl w:val="29E0E9FA"/>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C1E0463"/>
    <w:multiLevelType w:val="multilevel"/>
    <w:tmpl w:val="729C2DD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4"/>
        </w:tabs>
        <w:ind w:left="574" w:hanging="432"/>
      </w:pPr>
      <w:rPr>
        <w:rFonts w:cs="Times New Roman"/>
        <w:color w:val="auto"/>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358"/>
        </w:tabs>
        <w:ind w:left="135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0DFB0695"/>
    <w:multiLevelType w:val="multilevel"/>
    <w:tmpl w:val="6800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10550F"/>
    <w:multiLevelType w:val="hybridMultilevel"/>
    <w:tmpl w:val="DF2631F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2046840"/>
    <w:multiLevelType w:val="hybridMultilevel"/>
    <w:tmpl w:val="5E22AD6C"/>
    <w:lvl w:ilvl="0" w:tplc="0BE0FD4E">
      <w:start w:val="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2AA3046"/>
    <w:multiLevelType w:val="hybridMultilevel"/>
    <w:tmpl w:val="3B2442D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139B6791"/>
    <w:multiLevelType w:val="multilevel"/>
    <w:tmpl w:val="FAB6E0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5DB16F7"/>
    <w:multiLevelType w:val="multilevel"/>
    <w:tmpl w:val="80722C2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17196262"/>
    <w:multiLevelType w:val="hybridMultilevel"/>
    <w:tmpl w:val="4566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0A5AFA"/>
    <w:multiLevelType w:val="multilevel"/>
    <w:tmpl w:val="134A79C2"/>
    <w:lvl w:ilvl="0">
      <w:start w:val="1"/>
      <w:numFmt w:val="decimal"/>
      <w:lvlText w:val="%1"/>
      <w:lvlJc w:val="left"/>
      <w:pPr>
        <w:tabs>
          <w:tab w:val="num" w:pos="574"/>
        </w:tabs>
        <w:ind w:left="574"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510" w:hanging="51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6">
    <w:nsid w:val="180B1A89"/>
    <w:multiLevelType w:val="hybridMultilevel"/>
    <w:tmpl w:val="07660D88"/>
    <w:lvl w:ilvl="0" w:tplc="08090017">
      <w:start w:val="1"/>
      <w:numFmt w:val="lowerLetter"/>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7">
    <w:nsid w:val="189A0CB7"/>
    <w:multiLevelType w:val="hybridMultilevel"/>
    <w:tmpl w:val="CA188F6C"/>
    <w:lvl w:ilvl="0" w:tplc="0809000F">
      <w:start w:val="1"/>
      <w:numFmt w:val="decimal"/>
      <w:lvlText w:val="%1."/>
      <w:lvlJc w:val="left"/>
      <w:pPr>
        <w:ind w:left="720" w:hanging="360"/>
      </w:pPr>
      <w:rPr>
        <w:rFonts w:hint="default"/>
      </w:rPr>
    </w:lvl>
    <w:lvl w:ilvl="1" w:tplc="08090019" w:tentative="1">
      <w:start w:val="1"/>
      <w:numFmt w:val="lowerLetter"/>
      <w:pStyle w:val="Numberedheading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5028A7"/>
    <w:multiLevelType w:val="multilevel"/>
    <w:tmpl w:val="8B2A5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377110"/>
    <w:multiLevelType w:val="hybridMultilevel"/>
    <w:tmpl w:val="787C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96657C"/>
    <w:multiLevelType w:val="hybridMultilevel"/>
    <w:tmpl w:val="CD560116"/>
    <w:lvl w:ilvl="0" w:tplc="607E218E">
      <w:start w:val="2"/>
      <w:numFmt w:val="low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F796F94"/>
    <w:multiLevelType w:val="hybridMultilevel"/>
    <w:tmpl w:val="942CE8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1F71E4E"/>
    <w:multiLevelType w:val="hybridMultilevel"/>
    <w:tmpl w:val="37CCE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EA5C7F"/>
    <w:multiLevelType w:val="hybridMultilevel"/>
    <w:tmpl w:val="FBE64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AE3824"/>
    <w:multiLevelType w:val="multilevel"/>
    <w:tmpl w:val="EB7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E405FB"/>
    <w:multiLevelType w:val="hybridMultilevel"/>
    <w:tmpl w:val="25849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B92080F"/>
    <w:multiLevelType w:val="multilevel"/>
    <w:tmpl w:val="A004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6A11E2"/>
    <w:multiLevelType w:val="hybridMultilevel"/>
    <w:tmpl w:val="85883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7BE0D1A"/>
    <w:multiLevelType w:val="hybridMultilevel"/>
    <w:tmpl w:val="FE64F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A0F56CC"/>
    <w:multiLevelType w:val="multilevel"/>
    <w:tmpl w:val="2604E4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D8248E0"/>
    <w:multiLevelType w:val="multilevel"/>
    <w:tmpl w:val="10C4A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9215E0"/>
    <w:multiLevelType w:val="hybridMultilevel"/>
    <w:tmpl w:val="C344B7AC"/>
    <w:lvl w:ilvl="0" w:tplc="F566E83A">
      <w:start w:val="1"/>
      <w:numFmt w:val="lowerRoman"/>
      <w:lvlText w:val="%1)"/>
      <w:lvlJc w:val="left"/>
      <w:pPr>
        <w:tabs>
          <w:tab w:val="num" w:pos="720"/>
        </w:tabs>
        <w:ind w:left="720" w:hanging="360"/>
      </w:pPr>
      <w:rPr>
        <w:rFonts w:ascii="Times New Roman" w:eastAsia="Times New Roman" w:hAnsi="Times New Roman"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2">
    <w:nsid w:val="5039618B"/>
    <w:multiLevelType w:val="multilevel"/>
    <w:tmpl w:val="7C344A24"/>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200212D"/>
    <w:multiLevelType w:val="hybridMultilevel"/>
    <w:tmpl w:val="0C600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69E3D05"/>
    <w:multiLevelType w:val="hybridMultilevel"/>
    <w:tmpl w:val="763676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nsid w:val="5B0467F5"/>
    <w:multiLevelType w:val="hybridMultilevel"/>
    <w:tmpl w:val="EAA8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500B12"/>
    <w:multiLevelType w:val="hybridMultilevel"/>
    <w:tmpl w:val="DE1ED9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nsid w:val="5F8E0747"/>
    <w:multiLevelType w:val="hybridMultilevel"/>
    <w:tmpl w:val="CD6C5E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nsid w:val="63F624CE"/>
    <w:multiLevelType w:val="hybridMultilevel"/>
    <w:tmpl w:val="51F44DE8"/>
    <w:lvl w:ilvl="0" w:tplc="197E41C2">
      <w:start w:val="1"/>
      <w:numFmt w:val="bullet"/>
      <w:lvlText w:val="•"/>
      <w:lvlJc w:val="left"/>
      <w:pPr>
        <w:tabs>
          <w:tab w:val="num" w:pos="720"/>
        </w:tabs>
        <w:ind w:left="720" w:hanging="360"/>
      </w:pPr>
      <w:rPr>
        <w:rFonts w:ascii="Times New Roman" w:hAnsi="Times New Roman" w:hint="default"/>
      </w:rPr>
    </w:lvl>
    <w:lvl w:ilvl="1" w:tplc="1E306A9A" w:tentative="1">
      <w:start w:val="1"/>
      <w:numFmt w:val="bullet"/>
      <w:lvlText w:val="•"/>
      <w:lvlJc w:val="left"/>
      <w:pPr>
        <w:tabs>
          <w:tab w:val="num" w:pos="1440"/>
        </w:tabs>
        <w:ind w:left="1440" w:hanging="360"/>
      </w:pPr>
      <w:rPr>
        <w:rFonts w:ascii="Times New Roman" w:hAnsi="Times New Roman" w:hint="default"/>
      </w:rPr>
    </w:lvl>
    <w:lvl w:ilvl="2" w:tplc="240AE130" w:tentative="1">
      <w:start w:val="1"/>
      <w:numFmt w:val="bullet"/>
      <w:lvlText w:val="•"/>
      <w:lvlJc w:val="left"/>
      <w:pPr>
        <w:tabs>
          <w:tab w:val="num" w:pos="2160"/>
        </w:tabs>
        <w:ind w:left="2160" w:hanging="360"/>
      </w:pPr>
      <w:rPr>
        <w:rFonts w:ascii="Times New Roman" w:hAnsi="Times New Roman" w:hint="default"/>
      </w:rPr>
    </w:lvl>
    <w:lvl w:ilvl="3" w:tplc="A6F230D6" w:tentative="1">
      <w:start w:val="1"/>
      <w:numFmt w:val="bullet"/>
      <w:lvlText w:val="•"/>
      <w:lvlJc w:val="left"/>
      <w:pPr>
        <w:tabs>
          <w:tab w:val="num" w:pos="2880"/>
        </w:tabs>
        <w:ind w:left="2880" w:hanging="360"/>
      </w:pPr>
      <w:rPr>
        <w:rFonts w:ascii="Times New Roman" w:hAnsi="Times New Roman" w:hint="default"/>
      </w:rPr>
    </w:lvl>
    <w:lvl w:ilvl="4" w:tplc="C68453E4" w:tentative="1">
      <w:start w:val="1"/>
      <w:numFmt w:val="bullet"/>
      <w:lvlText w:val="•"/>
      <w:lvlJc w:val="left"/>
      <w:pPr>
        <w:tabs>
          <w:tab w:val="num" w:pos="3600"/>
        </w:tabs>
        <w:ind w:left="3600" w:hanging="360"/>
      </w:pPr>
      <w:rPr>
        <w:rFonts w:ascii="Times New Roman" w:hAnsi="Times New Roman" w:hint="default"/>
      </w:rPr>
    </w:lvl>
    <w:lvl w:ilvl="5" w:tplc="E67E2E92" w:tentative="1">
      <w:start w:val="1"/>
      <w:numFmt w:val="bullet"/>
      <w:lvlText w:val="•"/>
      <w:lvlJc w:val="left"/>
      <w:pPr>
        <w:tabs>
          <w:tab w:val="num" w:pos="4320"/>
        </w:tabs>
        <w:ind w:left="4320" w:hanging="360"/>
      </w:pPr>
      <w:rPr>
        <w:rFonts w:ascii="Times New Roman" w:hAnsi="Times New Roman" w:hint="default"/>
      </w:rPr>
    </w:lvl>
    <w:lvl w:ilvl="6" w:tplc="DDAA7F36" w:tentative="1">
      <w:start w:val="1"/>
      <w:numFmt w:val="bullet"/>
      <w:lvlText w:val="•"/>
      <w:lvlJc w:val="left"/>
      <w:pPr>
        <w:tabs>
          <w:tab w:val="num" w:pos="5040"/>
        </w:tabs>
        <w:ind w:left="5040" w:hanging="360"/>
      </w:pPr>
      <w:rPr>
        <w:rFonts w:ascii="Times New Roman" w:hAnsi="Times New Roman" w:hint="default"/>
      </w:rPr>
    </w:lvl>
    <w:lvl w:ilvl="7" w:tplc="B2B8EABE" w:tentative="1">
      <w:start w:val="1"/>
      <w:numFmt w:val="bullet"/>
      <w:lvlText w:val="•"/>
      <w:lvlJc w:val="left"/>
      <w:pPr>
        <w:tabs>
          <w:tab w:val="num" w:pos="5760"/>
        </w:tabs>
        <w:ind w:left="5760" w:hanging="360"/>
      </w:pPr>
      <w:rPr>
        <w:rFonts w:ascii="Times New Roman" w:hAnsi="Times New Roman" w:hint="default"/>
      </w:rPr>
    </w:lvl>
    <w:lvl w:ilvl="8" w:tplc="0DEA126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7363D98"/>
    <w:multiLevelType w:val="hybridMultilevel"/>
    <w:tmpl w:val="A01CC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A1F7E00"/>
    <w:multiLevelType w:val="hybridMultilevel"/>
    <w:tmpl w:val="1E5C08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nsid w:val="6A6E3CFD"/>
    <w:multiLevelType w:val="hybridMultilevel"/>
    <w:tmpl w:val="1FB6D200"/>
    <w:lvl w:ilvl="0" w:tplc="6A9071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1047EA4"/>
    <w:multiLevelType w:val="multilevel"/>
    <w:tmpl w:val="729C2DD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4"/>
        </w:tabs>
        <w:ind w:left="574" w:hanging="432"/>
      </w:pPr>
      <w:rPr>
        <w:rFonts w:cs="Times New Roman"/>
        <w:color w:val="auto"/>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358"/>
        </w:tabs>
        <w:ind w:left="135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3">
    <w:nsid w:val="77497D90"/>
    <w:multiLevelType w:val="hybridMultilevel"/>
    <w:tmpl w:val="C6F8AC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3"/>
  </w:num>
  <w:num w:numId="3">
    <w:abstractNumId w:val="26"/>
  </w:num>
  <w:num w:numId="4">
    <w:abstractNumId w:val="18"/>
  </w:num>
  <w:num w:numId="5">
    <w:abstractNumId w:val="30"/>
  </w:num>
  <w:num w:numId="6">
    <w:abstractNumId w:val="22"/>
  </w:num>
  <w:num w:numId="7">
    <w:abstractNumId w:val="28"/>
  </w:num>
  <w:num w:numId="8">
    <w:abstractNumId w:val="1"/>
  </w:num>
  <w:num w:numId="9">
    <w:abstractNumId w:val="2"/>
  </w:num>
  <w:num w:numId="10">
    <w:abstractNumId w:val="23"/>
  </w:num>
  <w:num w:numId="11">
    <w:abstractNumId w:val="3"/>
  </w:num>
  <w:num w:numId="12">
    <w:abstractNumId w:val="14"/>
  </w:num>
  <w:num w:numId="13">
    <w:abstractNumId w:val="19"/>
  </w:num>
  <w:num w:numId="14">
    <w:abstractNumId w:val="29"/>
  </w:num>
  <w:num w:numId="15">
    <w:abstractNumId w:val="12"/>
  </w:num>
  <w:num w:numId="16">
    <w:abstractNumId w:val="4"/>
  </w:num>
  <w:num w:numId="17">
    <w:abstractNumId w:val="6"/>
  </w:num>
  <w:num w:numId="18">
    <w:abstractNumId w:val="31"/>
  </w:num>
  <w:num w:numId="19">
    <w:abstractNumId w:val="16"/>
  </w:num>
  <w:num w:numId="20">
    <w:abstractNumId w:val="36"/>
  </w:num>
  <w:num w:numId="21">
    <w:abstractNumId w:val="32"/>
  </w:num>
  <w:num w:numId="22">
    <w:abstractNumId w:val="24"/>
  </w:num>
  <w:num w:numId="23">
    <w:abstractNumId w:val="9"/>
  </w:num>
  <w:num w:numId="24">
    <w:abstractNumId w:val="0"/>
  </w:num>
  <w:num w:numId="25">
    <w:abstractNumId w:val="15"/>
  </w:num>
  <w:num w:numId="26">
    <w:abstractNumId w:val="42"/>
  </w:num>
  <w:num w:numId="27">
    <w:abstractNumId w:val="40"/>
  </w:num>
  <w:num w:numId="28">
    <w:abstractNumId w:val="37"/>
  </w:num>
  <w:num w:numId="29">
    <w:abstractNumId w:val="34"/>
  </w:num>
  <w:num w:numId="30">
    <w:abstractNumId w:val="5"/>
  </w:num>
  <w:num w:numId="31">
    <w:abstractNumId w:val="7"/>
  </w:num>
  <w:num w:numId="32">
    <w:abstractNumId w:val="25"/>
  </w:num>
  <w:num w:numId="33">
    <w:abstractNumId w:val="39"/>
  </w:num>
  <w:num w:numId="34">
    <w:abstractNumId w:val="35"/>
  </w:num>
  <w:num w:numId="35">
    <w:abstractNumId w:val="41"/>
  </w:num>
  <w:num w:numId="36">
    <w:abstractNumId w:val="21"/>
  </w:num>
  <w:num w:numId="37">
    <w:abstractNumId w:val="33"/>
  </w:num>
  <w:num w:numId="38">
    <w:abstractNumId w:val="11"/>
  </w:num>
  <w:num w:numId="39">
    <w:abstractNumId w:val="27"/>
  </w:num>
  <w:num w:numId="40">
    <w:abstractNumId w:val="20"/>
  </w:num>
  <w:num w:numId="41">
    <w:abstractNumId w:val="43"/>
  </w:num>
  <w:num w:numId="42">
    <w:abstractNumId w:val="8"/>
  </w:num>
  <w:num w:numId="43">
    <w:abstractNumId w:val="10"/>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1A1"/>
    <w:rsid w:val="00002D78"/>
    <w:rsid w:val="00003496"/>
    <w:rsid w:val="00003AE2"/>
    <w:rsid w:val="00004120"/>
    <w:rsid w:val="000041FE"/>
    <w:rsid w:val="00007C19"/>
    <w:rsid w:val="00010303"/>
    <w:rsid w:val="00012939"/>
    <w:rsid w:val="000131DE"/>
    <w:rsid w:val="00013361"/>
    <w:rsid w:val="000176EE"/>
    <w:rsid w:val="00021486"/>
    <w:rsid w:val="00021CA5"/>
    <w:rsid w:val="00026A4D"/>
    <w:rsid w:val="00027FCE"/>
    <w:rsid w:val="000317A1"/>
    <w:rsid w:val="00032489"/>
    <w:rsid w:val="00032EEB"/>
    <w:rsid w:val="0003678C"/>
    <w:rsid w:val="00037B02"/>
    <w:rsid w:val="000426F5"/>
    <w:rsid w:val="000505F3"/>
    <w:rsid w:val="00052A68"/>
    <w:rsid w:val="00052B1D"/>
    <w:rsid w:val="000537BF"/>
    <w:rsid w:val="00054868"/>
    <w:rsid w:val="00054F9A"/>
    <w:rsid w:val="00057C79"/>
    <w:rsid w:val="00064319"/>
    <w:rsid w:val="000655FB"/>
    <w:rsid w:val="000664F5"/>
    <w:rsid w:val="0006791D"/>
    <w:rsid w:val="00070F1F"/>
    <w:rsid w:val="00071EA1"/>
    <w:rsid w:val="000764C0"/>
    <w:rsid w:val="000778DB"/>
    <w:rsid w:val="000806AC"/>
    <w:rsid w:val="00080AC6"/>
    <w:rsid w:val="00082540"/>
    <w:rsid w:val="00084F8D"/>
    <w:rsid w:val="00087092"/>
    <w:rsid w:val="00090766"/>
    <w:rsid w:val="00092A32"/>
    <w:rsid w:val="00092A33"/>
    <w:rsid w:val="00093EEA"/>
    <w:rsid w:val="000A1F3A"/>
    <w:rsid w:val="000A1F89"/>
    <w:rsid w:val="000A2C91"/>
    <w:rsid w:val="000A4020"/>
    <w:rsid w:val="000A4184"/>
    <w:rsid w:val="000B0840"/>
    <w:rsid w:val="000B73A1"/>
    <w:rsid w:val="000B7E83"/>
    <w:rsid w:val="000C310C"/>
    <w:rsid w:val="000C6DED"/>
    <w:rsid w:val="000C7694"/>
    <w:rsid w:val="000D1538"/>
    <w:rsid w:val="000D1DCB"/>
    <w:rsid w:val="000D21B0"/>
    <w:rsid w:val="000E11DA"/>
    <w:rsid w:val="000E16A7"/>
    <w:rsid w:val="000E184A"/>
    <w:rsid w:val="000E27C8"/>
    <w:rsid w:val="000E2D53"/>
    <w:rsid w:val="000E5268"/>
    <w:rsid w:val="000E547E"/>
    <w:rsid w:val="000E596D"/>
    <w:rsid w:val="000E63E5"/>
    <w:rsid w:val="000E7383"/>
    <w:rsid w:val="000F0C3D"/>
    <w:rsid w:val="000F4AA0"/>
    <w:rsid w:val="000F68C8"/>
    <w:rsid w:val="00100E0A"/>
    <w:rsid w:val="00100F51"/>
    <w:rsid w:val="00102154"/>
    <w:rsid w:val="00102BB4"/>
    <w:rsid w:val="00104053"/>
    <w:rsid w:val="00105C7A"/>
    <w:rsid w:val="001103D2"/>
    <w:rsid w:val="001105C9"/>
    <w:rsid w:val="001125E5"/>
    <w:rsid w:val="001129A5"/>
    <w:rsid w:val="00115488"/>
    <w:rsid w:val="0011770F"/>
    <w:rsid w:val="00121DED"/>
    <w:rsid w:val="001236B8"/>
    <w:rsid w:val="00126BAD"/>
    <w:rsid w:val="00126D2D"/>
    <w:rsid w:val="001306DA"/>
    <w:rsid w:val="00130785"/>
    <w:rsid w:val="00130BF3"/>
    <w:rsid w:val="0013209B"/>
    <w:rsid w:val="00132D25"/>
    <w:rsid w:val="00133F26"/>
    <w:rsid w:val="00134BE7"/>
    <w:rsid w:val="001366D3"/>
    <w:rsid w:val="00137350"/>
    <w:rsid w:val="0014031E"/>
    <w:rsid w:val="00140C36"/>
    <w:rsid w:val="0015029C"/>
    <w:rsid w:val="00150D8F"/>
    <w:rsid w:val="00152112"/>
    <w:rsid w:val="00153C06"/>
    <w:rsid w:val="001544C5"/>
    <w:rsid w:val="00154B73"/>
    <w:rsid w:val="001568AB"/>
    <w:rsid w:val="00157567"/>
    <w:rsid w:val="00157B8C"/>
    <w:rsid w:val="00160BC2"/>
    <w:rsid w:val="0016272E"/>
    <w:rsid w:val="00165554"/>
    <w:rsid w:val="00165724"/>
    <w:rsid w:val="0016710F"/>
    <w:rsid w:val="001679DC"/>
    <w:rsid w:val="001712D3"/>
    <w:rsid w:val="00186476"/>
    <w:rsid w:val="001870ED"/>
    <w:rsid w:val="001913DB"/>
    <w:rsid w:val="00195E6B"/>
    <w:rsid w:val="001A526C"/>
    <w:rsid w:val="001A5F89"/>
    <w:rsid w:val="001A6418"/>
    <w:rsid w:val="001A68A2"/>
    <w:rsid w:val="001B3046"/>
    <w:rsid w:val="001B3335"/>
    <w:rsid w:val="001B6E6F"/>
    <w:rsid w:val="001C203F"/>
    <w:rsid w:val="001C27C3"/>
    <w:rsid w:val="001C3B5B"/>
    <w:rsid w:val="001C760C"/>
    <w:rsid w:val="001C7EF1"/>
    <w:rsid w:val="001D0BB0"/>
    <w:rsid w:val="001D11FF"/>
    <w:rsid w:val="001D7CA0"/>
    <w:rsid w:val="001E0DBA"/>
    <w:rsid w:val="001E74EC"/>
    <w:rsid w:val="001F0A5B"/>
    <w:rsid w:val="001F493A"/>
    <w:rsid w:val="0020049C"/>
    <w:rsid w:val="00201135"/>
    <w:rsid w:val="00205940"/>
    <w:rsid w:val="002065ED"/>
    <w:rsid w:val="00206872"/>
    <w:rsid w:val="0021053E"/>
    <w:rsid w:val="0021074A"/>
    <w:rsid w:val="002129D3"/>
    <w:rsid w:val="00212B70"/>
    <w:rsid w:val="00213733"/>
    <w:rsid w:val="00213F15"/>
    <w:rsid w:val="0021435F"/>
    <w:rsid w:val="002148F9"/>
    <w:rsid w:val="00216258"/>
    <w:rsid w:val="0021748D"/>
    <w:rsid w:val="00220723"/>
    <w:rsid w:val="002219CA"/>
    <w:rsid w:val="002231BC"/>
    <w:rsid w:val="00223A44"/>
    <w:rsid w:val="0022550A"/>
    <w:rsid w:val="00230788"/>
    <w:rsid w:val="002355EE"/>
    <w:rsid w:val="00237742"/>
    <w:rsid w:val="002408FA"/>
    <w:rsid w:val="00240F4B"/>
    <w:rsid w:val="00241A32"/>
    <w:rsid w:val="00247570"/>
    <w:rsid w:val="002527A0"/>
    <w:rsid w:val="00253397"/>
    <w:rsid w:val="00255E99"/>
    <w:rsid w:val="0025636E"/>
    <w:rsid w:val="002575B0"/>
    <w:rsid w:val="00261C98"/>
    <w:rsid w:val="00261FA9"/>
    <w:rsid w:val="002630BE"/>
    <w:rsid w:val="00264B52"/>
    <w:rsid w:val="00265E49"/>
    <w:rsid w:val="0026657A"/>
    <w:rsid w:val="00267EF7"/>
    <w:rsid w:val="002716A4"/>
    <w:rsid w:val="002725D8"/>
    <w:rsid w:val="00272A10"/>
    <w:rsid w:val="00272B94"/>
    <w:rsid w:val="002738A7"/>
    <w:rsid w:val="0027511A"/>
    <w:rsid w:val="0027557F"/>
    <w:rsid w:val="0027652E"/>
    <w:rsid w:val="00276B86"/>
    <w:rsid w:val="0028096F"/>
    <w:rsid w:val="0028150F"/>
    <w:rsid w:val="00282C0F"/>
    <w:rsid w:val="00285ED8"/>
    <w:rsid w:val="00287E42"/>
    <w:rsid w:val="0029033C"/>
    <w:rsid w:val="002913E8"/>
    <w:rsid w:val="00292675"/>
    <w:rsid w:val="00292709"/>
    <w:rsid w:val="00295298"/>
    <w:rsid w:val="00297A47"/>
    <w:rsid w:val="00297DCE"/>
    <w:rsid w:val="002A0D9F"/>
    <w:rsid w:val="002A1AC4"/>
    <w:rsid w:val="002A5253"/>
    <w:rsid w:val="002A6902"/>
    <w:rsid w:val="002B090C"/>
    <w:rsid w:val="002B23FA"/>
    <w:rsid w:val="002B2723"/>
    <w:rsid w:val="002B39D9"/>
    <w:rsid w:val="002B39F6"/>
    <w:rsid w:val="002B4969"/>
    <w:rsid w:val="002B5DF7"/>
    <w:rsid w:val="002B6832"/>
    <w:rsid w:val="002B77B7"/>
    <w:rsid w:val="002C3F50"/>
    <w:rsid w:val="002C450C"/>
    <w:rsid w:val="002C5E1B"/>
    <w:rsid w:val="002D1384"/>
    <w:rsid w:val="002D2E84"/>
    <w:rsid w:val="002D48C6"/>
    <w:rsid w:val="002D5F50"/>
    <w:rsid w:val="002E13C0"/>
    <w:rsid w:val="002E3E9A"/>
    <w:rsid w:val="002E7BB2"/>
    <w:rsid w:val="002E7E30"/>
    <w:rsid w:val="002F0DA4"/>
    <w:rsid w:val="002F7314"/>
    <w:rsid w:val="002F77C5"/>
    <w:rsid w:val="00305F21"/>
    <w:rsid w:val="003102E1"/>
    <w:rsid w:val="00310B08"/>
    <w:rsid w:val="00312381"/>
    <w:rsid w:val="003150EE"/>
    <w:rsid w:val="00324FEA"/>
    <w:rsid w:val="00325933"/>
    <w:rsid w:val="00325E93"/>
    <w:rsid w:val="0032720A"/>
    <w:rsid w:val="003307FA"/>
    <w:rsid w:val="003363AE"/>
    <w:rsid w:val="00337C05"/>
    <w:rsid w:val="00341DCD"/>
    <w:rsid w:val="00342A8C"/>
    <w:rsid w:val="003448FF"/>
    <w:rsid w:val="0035046B"/>
    <w:rsid w:val="00352112"/>
    <w:rsid w:val="0035289C"/>
    <w:rsid w:val="00355E84"/>
    <w:rsid w:val="003563F6"/>
    <w:rsid w:val="00356D11"/>
    <w:rsid w:val="00357228"/>
    <w:rsid w:val="003609E4"/>
    <w:rsid w:val="00360AE4"/>
    <w:rsid w:val="00360DD5"/>
    <w:rsid w:val="00361F6B"/>
    <w:rsid w:val="003631DD"/>
    <w:rsid w:val="003646AA"/>
    <w:rsid w:val="00365E23"/>
    <w:rsid w:val="00367229"/>
    <w:rsid w:val="00374BBC"/>
    <w:rsid w:val="003820D4"/>
    <w:rsid w:val="00384520"/>
    <w:rsid w:val="00384ADD"/>
    <w:rsid w:val="00393C01"/>
    <w:rsid w:val="00393FCC"/>
    <w:rsid w:val="00394567"/>
    <w:rsid w:val="003945B4"/>
    <w:rsid w:val="00395EBB"/>
    <w:rsid w:val="00396BE8"/>
    <w:rsid w:val="003A0832"/>
    <w:rsid w:val="003A0D28"/>
    <w:rsid w:val="003A1106"/>
    <w:rsid w:val="003A4BAF"/>
    <w:rsid w:val="003B1A39"/>
    <w:rsid w:val="003B3448"/>
    <w:rsid w:val="003C1681"/>
    <w:rsid w:val="003C25F5"/>
    <w:rsid w:val="003C40F3"/>
    <w:rsid w:val="003C4A8C"/>
    <w:rsid w:val="003C5CBF"/>
    <w:rsid w:val="003C5F0B"/>
    <w:rsid w:val="003C7117"/>
    <w:rsid w:val="003C7A7B"/>
    <w:rsid w:val="003D4A21"/>
    <w:rsid w:val="003D5E13"/>
    <w:rsid w:val="003D5F97"/>
    <w:rsid w:val="003D67A3"/>
    <w:rsid w:val="003D75D8"/>
    <w:rsid w:val="003D77A0"/>
    <w:rsid w:val="003D7935"/>
    <w:rsid w:val="003E2004"/>
    <w:rsid w:val="003E3D27"/>
    <w:rsid w:val="003E553D"/>
    <w:rsid w:val="003E5C4F"/>
    <w:rsid w:val="003E7D5C"/>
    <w:rsid w:val="003F6778"/>
    <w:rsid w:val="003F7E3F"/>
    <w:rsid w:val="003F7E8B"/>
    <w:rsid w:val="004016CF"/>
    <w:rsid w:val="004035E3"/>
    <w:rsid w:val="00405000"/>
    <w:rsid w:val="00406BE2"/>
    <w:rsid w:val="00411C17"/>
    <w:rsid w:val="00412666"/>
    <w:rsid w:val="00412675"/>
    <w:rsid w:val="00414559"/>
    <w:rsid w:val="00415B38"/>
    <w:rsid w:val="00416A49"/>
    <w:rsid w:val="004176D3"/>
    <w:rsid w:val="00417C56"/>
    <w:rsid w:val="00417CB0"/>
    <w:rsid w:val="004233CD"/>
    <w:rsid w:val="00425032"/>
    <w:rsid w:val="00425D09"/>
    <w:rsid w:val="00426228"/>
    <w:rsid w:val="004275D4"/>
    <w:rsid w:val="00431780"/>
    <w:rsid w:val="00431F8F"/>
    <w:rsid w:val="0043213E"/>
    <w:rsid w:val="00434E3B"/>
    <w:rsid w:val="004365C5"/>
    <w:rsid w:val="00437DEF"/>
    <w:rsid w:val="0044121C"/>
    <w:rsid w:val="0045179A"/>
    <w:rsid w:val="00451939"/>
    <w:rsid w:val="00451E05"/>
    <w:rsid w:val="004529D0"/>
    <w:rsid w:val="00454B9F"/>
    <w:rsid w:val="004555E6"/>
    <w:rsid w:val="004569C2"/>
    <w:rsid w:val="00456FAD"/>
    <w:rsid w:val="004608B9"/>
    <w:rsid w:val="00460E06"/>
    <w:rsid w:val="00463435"/>
    <w:rsid w:val="00464825"/>
    <w:rsid w:val="00464AFE"/>
    <w:rsid w:val="00465B9D"/>
    <w:rsid w:val="004661C6"/>
    <w:rsid w:val="004665A8"/>
    <w:rsid w:val="004672E7"/>
    <w:rsid w:val="00467564"/>
    <w:rsid w:val="0047585F"/>
    <w:rsid w:val="00477F69"/>
    <w:rsid w:val="004809FC"/>
    <w:rsid w:val="00481B10"/>
    <w:rsid w:val="004826CC"/>
    <w:rsid w:val="004853D5"/>
    <w:rsid w:val="00491A61"/>
    <w:rsid w:val="00492F38"/>
    <w:rsid w:val="004938EC"/>
    <w:rsid w:val="004A161E"/>
    <w:rsid w:val="004A1896"/>
    <w:rsid w:val="004A3407"/>
    <w:rsid w:val="004A352D"/>
    <w:rsid w:val="004A4C95"/>
    <w:rsid w:val="004A58EE"/>
    <w:rsid w:val="004B0078"/>
    <w:rsid w:val="004B1679"/>
    <w:rsid w:val="004B198D"/>
    <w:rsid w:val="004B1FC4"/>
    <w:rsid w:val="004B39B7"/>
    <w:rsid w:val="004B5E4A"/>
    <w:rsid w:val="004C0FB1"/>
    <w:rsid w:val="004C378F"/>
    <w:rsid w:val="004C66AD"/>
    <w:rsid w:val="004C7BAF"/>
    <w:rsid w:val="004D3140"/>
    <w:rsid w:val="004D5101"/>
    <w:rsid w:val="004D52C7"/>
    <w:rsid w:val="004E0595"/>
    <w:rsid w:val="004E3FD5"/>
    <w:rsid w:val="004E7863"/>
    <w:rsid w:val="004F318C"/>
    <w:rsid w:val="004F3F00"/>
    <w:rsid w:val="004F4085"/>
    <w:rsid w:val="004F562B"/>
    <w:rsid w:val="004F5FC1"/>
    <w:rsid w:val="004F6DBA"/>
    <w:rsid w:val="004F70C5"/>
    <w:rsid w:val="00501B37"/>
    <w:rsid w:val="00501BEF"/>
    <w:rsid w:val="00502EC9"/>
    <w:rsid w:val="00505BBA"/>
    <w:rsid w:val="00505CF1"/>
    <w:rsid w:val="0050661D"/>
    <w:rsid w:val="00510B46"/>
    <w:rsid w:val="00513176"/>
    <w:rsid w:val="00514138"/>
    <w:rsid w:val="00514D78"/>
    <w:rsid w:val="00515719"/>
    <w:rsid w:val="00520EF3"/>
    <w:rsid w:val="00521433"/>
    <w:rsid w:val="005243F0"/>
    <w:rsid w:val="00524ED3"/>
    <w:rsid w:val="00525EC4"/>
    <w:rsid w:val="00527C21"/>
    <w:rsid w:val="00530B40"/>
    <w:rsid w:val="00530D59"/>
    <w:rsid w:val="00530D68"/>
    <w:rsid w:val="00531EC2"/>
    <w:rsid w:val="00531F4F"/>
    <w:rsid w:val="00535B6C"/>
    <w:rsid w:val="005409FF"/>
    <w:rsid w:val="005439E1"/>
    <w:rsid w:val="00546A0D"/>
    <w:rsid w:val="00550348"/>
    <w:rsid w:val="005524E1"/>
    <w:rsid w:val="00552A5B"/>
    <w:rsid w:val="00554A64"/>
    <w:rsid w:val="00554E8F"/>
    <w:rsid w:val="00555BEA"/>
    <w:rsid w:val="005602A1"/>
    <w:rsid w:val="00571105"/>
    <w:rsid w:val="00572819"/>
    <w:rsid w:val="005732F8"/>
    <w:rsid w:val="00573885"/>
    <w:rsid w:val="00577F6A"/>
    <w:rsid w:val="005826A9"/>
    <w:rsid w:val="0058316E"/>
    <w:rsid w:val="00583A6A"/>
    <w:rsid w:val="0058612C"/>
    <w:rsid w:val="0058643B"/>
    <w:rsid w:val="005911C7"/>
    <w:rsid w:val="005940B9"/>
    <w:rsid w:val="00595778"/>
    <w:rsid w:val="00596185"/>
    <w:rsid w:val="005A03BB"/>
    <w:rsid w:val="005A1F46"/>
    <w:rsid w:val="005A20F5"/>
    <w:rsid w:val="005A4554"/>
    <w:rsid w:val="005A7A45"/>
    <w:rsid w:val="005B1D07"/>
    <w:rsid w:val="005B2B2D"/>
    <w:rsid w:val="005B408A"/>
    <w:rsid w:val="005B4FD9"/>
    <w:rsid w:val="005B6D9C"/>
    <w:rsid w:val="005B7DE2"/>
    <w:rsid w:val="005C2D6C"/>
    <w:rsid w:val="005D38F0"/>
    <w:rsid w:val="005D45FB"/>
    <w:rsid w:val="005D5B2E"/>
    <w:rsid w:val="005E2072"/>
    <w:rsid w:val="005E2DB7"/>
    <w:rsid w:val="005E48E4"/>
    <w:rsid w:val="005E5496"/>
    <w:rsid w:val="005E6633"/>
    <w:rsid w:val="005F009A"/>
    <w:rsid w:val="005F2056"/>
    <w:rsid w:val="005F2C88"/>
    <w:rsid w:val="005F2F8D"/>
    <w:rsid w:val="005F3A83"/>
    <w:rsid w:val="005F42EB"/>
    <w:rsid w:val="005F7276"/>
    <w:rsid w:val="00600237"/>
    <w:rsid w:val="00602DD1"/>
    <w:rsid w:val="00603924"/>
    <w:rsid w:val="00604500"/>
    <w:rsid w:val="00604CE2"/>
    <w:rsid w:val="006129DC"/>
    <w:rsid w:val="006134D2"/>
    <w:rsid w:val="00616BB4"/>
    <w:rsid w:val="00620CE5"/>
    <w:rsid w:val="00625699"/>
    <w:rsid w:val="00625DF0"/>
    <w:rsid w:val="00626050"/>
    <w:rsid w:val="0062771B"/>
    <w:rsid w:val="00630C7E"/>
    <w:rsid w:val="006345CF"/>
    <w:rsid w:val="00636810"/>
    <w:rsid w:val="006411EB"/>
    <w:rsid w:val="006428B1"/>
    <w:rsid w:val="00642E08"/>
    <w:rsid w:val="00642ECA"/>
    <w:rsid w:val="00646F5C"/>
    <w:rsid w:val="006478EA"/>
    <w:rsid w:val="00650D46"/>
    <w:rsid w:val="00651141"/>
    <w:rsid w:val="00652B21"/>
    <w:rsid w:val="00654328"/>
    <w:rsid w:val="006618B7"/>
    <w:rsid w:val="006671C4"/>
    <w:rsid w:val="006675C4"/>
    <w:rsid w:val="0067319A"/>
    <w:rsid w:val="0068015C"/>
    <w:rsid w:val="00683FD4"/>
    <w:rsid w:val="0068402E"/>
    <w:rsid w:val="00685ED8"/>
    <w:rsid w:val="006903D0"/>
    <w:rsid w:val="00690DFA"/>
    <w:rsid w:val="006A06AF"/>
    <w:rsid w:val="006A14A6"/>
    <w:rsid w:val="006A26C9"/>
    <w:rsid w:val="006A4606"/>
    <w:rsid w:val="006A49FE"/>
    <w:rsid w:val="006B2C81"/>
    <w:rsid w:val="006C1A26"/>
    <w:rsid w:val="006C25AC"/>
    <w:rsid w:val="006C38ED"/>
    <w:rsid w:val="006C5EE2"/>
    <w:rsid w:val="006C7265"/>
    <w:rsid w:val="006C74A2"/>
    <w:rsid w:val="006C7AE0"/>
    <w:rsid w:val="006C7EAE"/>
    <w:rsid w:val="006D09E5"/>
    <w:rsid w:val="006D0F32"/>
    <w:rsid w:val="006D2843"/>
    <w:rsid w:val="006D3D55"/>
    <w:rsid w:val="006D4AB3"/>
    <w:rsid w:val="006E4C44"/>
    <w:rsid w:val="006E4E93"/>
    <w:rsid w:val="006E5CDE"/>
    <w:rsid w:val="006F0DB7"/>
    <w:rsid w:val="006F4AD9"/>
    <w:rsid w:val="006F599F"/>
    <w:rsid w:val="006F5C18"/>
    <w:rsid w:val="006F5C31"/>
    <w:rsid w:val="006F61AA"/>
    <w:rsid w:val="007011C6"/>
    <w:rsid w:val="00704021"/>
    <w:rsid w:val="007043B8"/>
    <w:rsid w:val="007068E5"/>
    <w:rsid w:val="00711B43"/>
    <w:rsid w:val="00713124"/>
    <w:rsid w:val="00717A51"/>
    <w:rsid w:val="00722EC2"/>
    <w:rsid w:val="00723354"/>
    <w:rsid w:val="007236E0"/>
    <w:rsid w:val="007279BF"/>
    <w:rsid w:val="00733881"/>
    <w:rsid w:val="007351BD"/>
    <w:rsid w:val="007363E0"/>
    <w:rsid w:val="007404D0"/>
    <w:rsid w:val="007410B9"/>
    <w:rsid w:val="0074119F"/>
    <w:rsid w:val="00743A78"/>
    <w:rsid w:val="00745196"/>
    <w:rsid w:val="00745414"/>
    <w:rsid w:val="0074725C"/>
    <w:rsid w:val="00754241"/>
    <w:rsid w:val="007550AF"/>
    <w:rsid w:val="00755283"/>
    <w:rsid w:val="0075530A"/>
    <w:rsid w:val="00756292"/>
    <w:rsid w:val="00756D71"/>
    <w:rsid w:val="00760021"/>
    <w:rsid w:val="0076029B"/>
    <w:rsid w:val="007611FB"/>
    <w:rsid w:val="00761CB8"/>
    <w:rsid w:val="00764193"/>
    <w:rsid w:val="00764876"/>
    <w:rsid w:val="00765083"/>
    <w:rsid w:val="0076662D"/>
    <w:rsid w:val="00767F43"/>
    <w:rsid w:val="00770D06"/>
    <w:rsid w:val="007745BD"/>
    <w:rsid w:val="00774F1F"/>
    <w:rsid w:val="0077709F"/>
    <w:rsid w:val="0077718E"/>
    <w:rsid w:val="0077733E"/>
    <w:rsid w:val="00781CF7"/>
    <w:rsid w:val="0078437C"/>
    <w:rsid w:val="00787A1C"/>
    <w:rsid w:val="00790678"/>
    <w:rsid w:val="007922C8"/>
    <w:rsid w:val="00792D13"/>
    <w:rsid w:val="00795A7B"/>
    <w:rsid w:val="007A0B12"/>
    <w:rsid w:val="007A1707"/>
    <w:rsid w:val="007A3C0D"/>
    <w:rsid w:val="007A5C3D"/>
    <w:rsid w:val="007A66A2"/>
    <w:rsid w:val="007B04A5"/>
    <w:rsid w:val="007B0DBD"/>
    <w:rsid w:val="007B2755"/>
    <w:rsid w:val="007C328B"/>
    <w:rsid w:val="007C3C52"/>
    <w:rsid w:val="007C3DC6"/>
    <w:rsid w:val="007C67AD"/>
    <w:rsid w:val="007C6D8D"/>
    <w:rsid w:val="007D0D70"/>
    <w:rsid w:val="007D1DC8"/>
    <w:rsid w:val="007D1E52"/>
    <w:rsid w:val="007D44F0"/>
    <w:rsid w:val="007D60E5"/>
    <w:rsid w:val="007D6BA1"/>
    <w:rsid w:val="007D72D9"/>
    <w:rsid w:val="007E040D"/>
    <w:rsid w:val="007E2655"/>
    <w:rsid w:val="007E3CD5"/>
    <w:rsid w:val="007E5B27"/>
    <w:rsid w:val="007E673C"/>
    <w:rsid w:val="007E72AB"/>
    <w:rsid w:val="007F0206"/>
    <w:rsid w:val="007F5FDB"/>
    <w:rsid w:val="0080560D"/>
    <w:rsid w:val="00811FF9"/>
    <w:rsid w:val="00812056"/>
    <w:rsid w:val="00812F46"/>
    <w:rsid w:val="00815D23"/>
    <w:rsid w:val="008226A4"/>
    <w:rsid w:val="0082303E"/>
    <w:rsid w:val="0082353A"/>
    <w:rsid w:val="00824BF3"/>
    <w:rsid w:val="00824F22"/>
    <w:rsid w:val="00826802"/>
    <w:rsid w:val="00826B99"/>
    <w:rsid w:val="00826E7E"/>
    <w:rsid w:val="008322B3"/>
    <w:rsid w:val="00832646"/>
    <w:rsid w:val="00833DD8"/>
    <w:rsid w:val="00834640"/>
    <w:rsid w:val="0083589F"/>
    <w:rsid w:val="00836B51"/>
    <w:rsid w:val="0083702B"/>
    <w:rsid w:val="00841533"/>
    <w:rsid w:val="008423A3"/>
    <w:rsid w:val="00842DA9"/>
    <w:rsid w:val="0085027C"/>
    <w:rsid w:val="0085186B"/>
    <w:rsid w:val="008532F3"/>
    <w:rsid w:val="008576CC"/>
    <w:rsid w:val="008634FC"/>
    <w:rsid w:val="00866067"/>
    <w:rsid w:val="00876DCA"/>
    <w:rsid w:val="00877B33"/>
    <w:rsid w:val="00881E5C"/>
    <w:rsid w:val="008868C9"/>
    <w:rsid w:val="008904D1"/>
    <w:rsid w:val="00892EEF"/>
    <w:rsid w:val="00894691"/>
    <w:rsid w:val="00895F29"/>
    <w:rsid w:val="00896D6D"/>
    <w:rsid w:val="008A008F"/>
    <w:rsid w:val="008A1EBC"/>
    <w:rsid w:val="008A662C"/>
    <w:rsid w:val="008A713B"/>
    <w:rsid w:val="008A74B9"/>
    <w:rsid w:val="008B05E5"/>
    <w:rsid w:val="008B4361"/>
    <w:rsid w:val="008B4F5A"/>
    <w:rsid w:val="008B753A"/>
    <w:rsid w:val="008B7C15"/>
    <w:rsid w:val="008C0FF2"/>
    <w:rsid w:val="008C4F48"/>
    <w:rsid w:val="008D03C4"/>
    <w:rsid w:val="008D1ACB"/>
    <w:rsid w:val="008D1F30"/>
    <w:rsid w:val="008D2550"/>
    <w:rsid w:val="008D2704"/>
    <w:rsid w:val="008D293C"/>
    <w:rsid w:val="008D3D27"/>
    <w:rsid w:val="008D5EA8"/>
    <w:rsid w:val="008D668E"/>
    <w:rsid w:val="008D7B7C"/>
    <w:rsid w:val="008E019F"/>
    <w:rsid w:val="008E0699"/>
    <w:rsid w:val="008E65A4"/>
    <w:rsid w:val="008E773C"/>
    <w:rsid w:val="008F0A2C"/>
    <w:rsid w:val="008F1873"/>
    <w:rsid w:val="008F2EB8"/>
    <w:rsid w:val="008F2FA2"/>
    <w:rsid w:val="008F48DB"/>
    <w:rsid w:val="008F7E14"/>
    <w:rsid w:val="00900BB4"/>
    <w:rsid w:val="00904617"/>
    <w:rsid w:val="00905497"/>
    <w:rsid w:val="00906139"/>
    <w:rsid w:val="009101BD"/>
    <w:rsid w:val="009146C9"/>
    <w:rsid w:val="009217D8"/>
    <w:rsid w:val="00923EBA"/>
    <w:rsid w:val="00924225"/>
    <w:rsid w:val="009249E6"/>
    <w:rsid w:val="00924A3D"/>
    <w:rsid w:val="0092539A"/>
    <w:rsid w:val="00925620"/>
    <w:rsid w:val="00926CA4"/>
    <w:rsid w:val="00927DF4"/>
    <w:rsid w:val="009341A1"/>
    <w:rsid w:val="009342F7"/>
    <w:rsid w:val="00934614"/>
    <w:rsid w:val="00940610"/>
    <w:rsid w:val="00945320"/>
    <w:rsid w:val="0094686E"/>
    <w:rsid w:val="00953153"/>
    <w:rsid w:val="009545FC"/>
    <w:rsid w:val="00955912"/>
    <w:rsid w:val="0096185F"/>
    <w:rsid w:val="009638C5"/>
    <w:rsid w:val="00964650"/>
    <w:rsid w:val="009649AD"/>
    <w:rsid w:val="009656F2"/>
    <w:rsid w:val="00965A40"/>
    <w:rsid w:val="00966622"/>
    <w:rsid w:val="00967340"/>
    <w:rsid w:val="00967A04"/>
    <w:rsid w:val="00972D0A"/>
    <w:rsid w:val="00972F2A"/>
    <w:rsid w:val="00973097"/>
    <w:rsid w:val="009740C2"/>
    <w:rsid w:val="009740C8"/>
    <w:rsid w:val="00982F47"/>
    <w:rsid w:val="00985DFD"/>
    <w:rsid w:val="00986E1F"/>
    <w:rsid w:val="0098744E"/>
    <w:rsid w:val="009910C1"/>
    <w:rsid w:val="00991ECE"/>
    <w:rsid w:val="00994139"/>
    <w:rsid w:val="00994706"/>
    <w:rsid w:val="009A3A32"/>
    <w:rsid w:val="009A41A1"/>
    <w:rsid w:val="009A4FB5"/>
    <w:rsid w:val="009A673A"/>
    <w:rsid w:val="009A75AD"/>
    <w:rsid w:val="009B0494"/>
    <w:rsid w:val="009B2B17"/>
    <w:rsid w:val="009B36B6"/>
    <w:rsid w:val="009B3F02"/>
    <w:rsid w:val="009B4C6C"/>
    <w:rsid w:val="009C2783"/>
    <w:rsid w:val="009C2959"/>
    <w:rsid w:val="009C3CB1"/>
    <w:rsid w:val="009C5CBC"/>
    <w:rsid w:val="009C6A9F"/>
    <w:rsid w:val="009C70C2"/>
    <w:rsid w:val="009D064B"/>
    <w:rsid w:val="009D1858"/>
    <w:rsid w:val="009D3009"/>
    <w:rsid w:val="009D30FD"/>
    <w:rsid w:val="009D59E6"/>
    <w:rsid w:val="009E77A6"/>
    <w:rsid w:val="009E7C5A"/>
    <w:rsid w:val="009F004C"/>
    <w:rsid w:val="009F2C79"/>
    <w:rsid w:val="009F36C4"/>
    <w:rsid w:val="009F3768"/>
    <w:rsid w:val="009F45C1"/>
    <w:rsid w:val="009F4A9D"/>
    <w:rsid w:val="009F59E1"/>
    <w:rsid w:val="009F694D"/>
    <w:rsid w:val="00A007DC"/>
    <w:rsid w:val="00A01E06"/>
    <w:rsid w:val="00A04174"/>
    <w:rsid w:val="00A07E76"/>
    <w:rsid w:val="00A10AB5"/>
    <w:rsid w:val="00A20AD8"/>
    <w:rsid w:val="00A20CCA"/>
    <w:rsid w:val="00A22DE6"/>
    <w:rsid w:val="00A260A7"/>
    <w:rsid w:val="00A307E5"/>
    <w:rsid w:val="00A33071"/>
    <w:rsid w:val="00A33D8C"/>
    <w:rsid w:val="00A3532A"/>
    <w:rsid w:val="00A355C2"/>
    <w:rsid w:val="00A3616E"/>
    <w:rsid w:val="00A40A92"/>
    <w:rsid w:val="00A4401F"/>
    <w:rsid w:val="00A44317"/>
    <w:rsid w:val="00A454DE"/>
    <w:rsid w:val="00A454FB"/>
    <w:rsid w:val="00A4587D"/>
    <w:rsid w:val="00A46949"/>
    <w:rsid w:val="00A52107"/>
    <w:rsid w:val="00A53D2C"/>
    <w:rsid w:val="00A5461E"/>
    <w:rsid w:val="00A54912"/>
    <w:rsid w:val="00A54AA6"/>
    <w:rsid w:val="00A54C72"/>
    <w:rsid w:val="00A54E78"/>
    <w:rsid w:val="00A566C8"/>
    <w:rsid w:val="00A572A3"/>
    <w:rsid w:val="00A57512"/>
    <w:rsid w:val="00A57737"/>
    <w:rsid w:val="00A6025F"/>
    <w:rsid w:val="00A604B7"/>
    <w:rsid w:val="00A63340"/>
    <w:rsid w:val="00A64304"/>
    <w:rsid w:val="00A7001E"/>
    <w:rsid w:val="00A7092E"/>
    <w:rsid w:val="00A71073"/>
    <w:rsid w:val="00A71475"/>
    <w:rsid w:val="00A7412B"/>
    <w:rsid w:val="00A773D8"/>
    <w:rsid w:val="00A80EE5"/>
    <w:rsid w:val="00A972DF"/>
    <w:rsid w:val="00A97761"/>
    <w:rsid w:val="00AA1086"/>
    <w:rsid w:val="00AA3748"/>
    <w:rsid w:val="00AA4DF2"/>
    <w:rsid w:val="00AA5A3B"/>
    <w:rsid w:val="00AA6FF7"/>
    <w:rsid w:val="00AA7EEE"/>
    <w:rsid w:val="00AB2DFB"/>
    <w:rsid w:val="00AB2FFD"/>
    <w:rsid w:val="00AB356A"/>
    <w:rsid w:val="00AB3B31"/>
    <w:rsid w:val="00AB500E"/>
    <w:rsid w:val="00AB511C"/>
    <w:rsid w:val="00AC40AA"/>
    <w:rsid w:val="00AC5125"/>
    <w:rsid w:val="00AD293D"/>
    <w:rsid w:val="00AD32E5"/>
    <w:rsid w:val="00AD3EFE"/>
    <w:rsid w:val="00AD66D5"/>
    <w:rsid w:val="00AD67DB"/>
    <w:rsid w:val="00AE1200"/>
    <w:rsid w:val="00AE351C"/>
    <w:rsid w:val="00AE5EB3"/>
    <w:rsid w:val="00AF3A40"/>
    <w:rsid w:val="00AF440D"/>
    <w:rsid w:val="00B008E5"/>
    <w:rsid w:val="00B01CA9"/>
    <w:rsid w:val="00B02A65"/>
    <w:rsid w:val="00B03845"/>
    <w:rsid w:val="00B05534"/>
    <w:rsid w:val="00B1119C"/>
    <w:rsid w:val="00B11878"/>
    <w:rsid w:val="00B147F2"/>
    <w:rsid w:val="00B15289"/>
    <w:rsid w:val="00B153EB"/>
    <w:rsid w:val="00B174C0"/>
    <w:rsid w:val="00B17B56"/>
    <w:rsid w:val="00B21E7F"/>
    <w:rsid w:val="00B22C0F"/>
    <w:rsid w:val="00B279E0"/>
    <w:rsid w:val="00B30DBF"/>
    <w:rsid w:val="00B32D7A"/>
    <w:rsid w:val="00B32F25"/>
    <w:rsid w:val="00B365BB"/>
    <w:rsid w:val="00B40542"/>
    <w:rsid w:val="00B42E35"/>
    <w:rsid w:val="00B4765E"/>
    <w:rsid w:val="00B50E97"/>
    <w:rsid w:val="00B52A51"/>
    <w:rsid w:val="00B5372F"/>
    <w:rsid w:val="00B54648"/>
    <w:rsid w:val="00B5763F"/>
    <w:rsid w:val="00B60688"/>
    <w:rsid w:val="00B711A4"/>
    <w:rsid w:val="00B71E61"/>
    <w:rsid w:val="00B75286"/>
    <w:rsid w:val="00B75772"/>
    <w:rsid w:val="00B7711F"/>
    <w:rsid w:val="00B776B4"/>
    <w:rsid w:val="00B810E6"/>
    <w:rsid w:val="00B84F57"/>
    <w:rsid w:val="00B87E20"/>
    <w:rsid w:val="00B92E42"/>
    <w:rsid w:val="00B9400B"/>
    <w:rsid w:val="00B94248"/>
    <w:rsid w:val="00B94AC6"/>
    <w:rsid w:val="00B9673E"/>
    <w:rsid w:val="00B978F9"/>
    <w:rsid w:val="00B97E7B"/>
    <w:rsid w:val="00B97F60"/>
    <w:rsid w:val="00BA5C0E"/>
    <w:rsid w:val="00BA755A"/>
    <w:rsid w:val="00BB047B"/>
    <w:rsid w:val="00BB1020"/>
    <w:rsid w:val="00BB1546"/>
    <w:rsid w:val="00BB406E"/>
    <w:rsid w:val="00BB547B"/>
    <w:rsid w:val="00BB6742"/>
    <w:rsid w:val="00BC1FE1"/>
    <w:rsid w:val="00BC2511"/>
    <w:rsid w:val="00BC28D0"/>
    <w:rsid w:val="00BC4A2C"/>
    <w:rsid w:val="00BC4EC8"/>
    <w:rsid w:val="00BC6811"/>
    <w:rsid w:val="00BC6A06"/>
    <w:rsid w:val="00BC7CC2"/>
    <w:rsid w:val="00BD129E"/>
    <w:rsid w:val="00BD1E0C"/>
    <w:rsid w:val="00BD204E"/>
    <w:rsid w:val="00BD5A54"/>
    <w:rsid w:val="00BE0B2D"/>
    <w:rsid w:val="00BE2D8B"/>
    <w:rsid w:val="00BF3222"/>
    <w:rsid w:val="00BF4F23"/>
    <w:rsid w:val="00BF5C5F"/>
    <w:rsid w:val="00BF6753"/>
    <w:rsid w:val="00BF6F7C"/>
    <w:rsid w:val="00BF73A4"/>
    <w:rsid w:val="00C03A15"/>
    <w:rsid w:val="00C04204"/>
    <w:rsid w:val="00C06DE7"/>
    <w:rsid w:val="00C1038E"/>
    <w:rsid w:val="00C13723"/>
    <w:rsid w:val="00C16C79"/>
    <w:rsid w:val="00C2205E"/>
    <w:rsid w:val="00C22488"/>
    <w:rsid w:val="00C232C5"/>
    <w:rsid w:val="00C2440B"/>
    <w:rsid w:val="00C30AA6"/>
    <w:rsid w:val="00C32863"/>
    <w:rsid w:val="00C348E8"/>
    <w:rsid w:val="00C520FF"/>
    <w:rsid w:val="00C53038"/>
    <w:rsid w:val="00C54AB7"/>
    <w:rsid w:val="00C55206"/>
    <w:rsid w:val="00C570E7"/>
    <w:rsid w:val="00C57B85"/>
    <w:rsid w:val="00C6004B"/>
    <w:rsid w:val="00C61AA7"/>
    <w:rsid w:val="00C647C2"/>
    <w:rsid w:val="00C64917"/>
    <w:rsid w:val="00C64A9D"/>
    <w:rsid w:val="00C747D4"/>
    <w:rsid w:val="00C74862"/>
    <w:rsid w:val="00C80AA0"/>
    <w:rsid w:val="00C847E2"/>
    <w:rsid w:val="00C8522D"/>
    <w:rsid w:val="00C85AA2"/>
    <w:rsid w:val="00C87580"/>
    <w:rsid w:val="00C9017B"/>
    <w:rsid w:val="00C93FF6"/>
    <w:rsid w:val="00C9508D"/>
    <w:rsid w:val="00C96FB0"/>
    <w:rsid w:val="00CA2201"/>
    <w:rsid w:val="00CA2C58"/>
    <w:rsid w:val="00CA476A"/>
    <w:rsid w:val="00CA58DD"/>
    <w:rsid w:val="00CA6063"/>
    <w:rsid w:val="00CA691D"/>
    <w:rsid w:val="00CA6BEF"/>
    <w:rsid w:val="00CB1A1F"/>
    <w:rsid w:val="00CB4EC0"/>
    <w:rsid w:val="00CB5169"/>
    <w:rsid w:val="00CB6822"/>
    <w:rsid w:val="00CB69A2"/>
    <w:rsid w:val="00CB7C6E"/>
    <w:rsid w:val="00CC118A"/>
    <w:rsid w:val="00CC5997"/>
    <w:rsid w:val="00CD0A99"/>
    <w:rsid w:val="00CD3781"/>
    <w:rsid w:val="00CD42F0"/>
    <w:rsid w:val="00CD4DE3"/>
    <w:rsid w:val="00CD5D49"/>
    <w:rsid w:val="00CE4176"/>
    <w:rsid w:val="00CE43AE"/>
    <w:rsid w:val="00CE4C76"/>
    <w:rsid w:val="00CE4F3F"/>
    <w:rsid w:val="00CF05E4"/>
    <w:rsid w:val="00CF2EE4"/>
    <w:rsid w:val="00CF5362"/>
    <w:rsid w:val="00CF5A4A"/>
    <w:rsid w:val="00D00110"/>
    <w:rsid w:val="00D01467"/>
    <w:rsid w:val="00D01A84"/>
    <w:rsid w:val="00D023DE"/>
    <w:rsid w:val="00D0653C"/>
    <w:rsid w:val="00D06963"/>
    <w:rsid w:val="00D10458"/>
    <w:rsid w:val="00D10AE3"/>
    <w:rsid w:val="00D10E76"/>
    <w:rsid w:val="00D140F1"/>
    <w:rsid w:val="00D1469E"/>
    <w:rsid w:val="00D148C3"/>
    <w:rsid w:val="00D14D00"/>
    <w:rsid w:val="00D163E8"/>
    <w:rsid w:val="00D168FC"/>
    <w:rsid w:val="00D173EF"/>
    <w:rsid w:val="00D175B5"/>
    <w:rsid w:val="00D2055F"/>
    <w:rsid w:val="00D205E6"/>
    <w:rsid w:val="00D21047"/>
    <w:rsid w:val="00D214AA"/>
    <w:rsid w:val="00D217CA"/>
    <w:rsid w:val="00D219F3"/>
    <w:rsid w:val="00D225A7"/>
    <w:rsid w:val="00D260A2"/>
    <w:rsid w:val="00D31894"/>
    <w:rsid w:val="00D35774"/>
    <w:rsid w:val="00D37A7C"/>
    <w:rsid w:val="00D40D1C"/>
    <w:rsid w:val="00D40E4D"/>
    <w:rsid w:val="00D42343"/>
    <w:rsid w:val="00D43335"/>
    <w:rsid w:val="00D4555A"/>
    <w:rsid w:val="00D50D79"/>
    <w:rsid w:val="00D561C0"/>
    <w:rsid w:val="00D60F91"/>
    <w:rsid w:val="00D617FA"/>
    <w:rsid w:val="00D66C57"/>
    <w:rsid w:val="00D70778"/>
    <w:rsid w:val="00D7482C"/>
    <w:rsid w:val="00D763C2"/>
    <w:rsid w:val="00D80A3E"/>
    <w:rsid w:val="00D80CC8"/>
    <w:rsid w:val="00D819A8"/>
    <w:rsid w:val="00D8416E"/>
    <w:rsid w:val="00D87069"/>
    <w:rsid w:val="00D92561"/>
    <w:rsid w:val="00D93CC4"/>
    <w:rsid w:val="00D94084"/>
    <w:rsid w:val="00D9495F"/>
    <w:rsid w:val="00D9585C"/>
    <w:rsid w:val="00D96C14"/>
    <w:rsid w:val="00DA27CF"/>
    <w:rsid w:val="00DA2B6C"/>
    <w:rsid w:val="00DA4B00"/>
    <w:rsid w:val="00DA4B2D"/>
    <w:rsid w:val="00DA56EC"/>
    <w:rsid w:val="00DB1776"/>
    <w:rsid w:val="00DB248B"/>
    <w:rsid w:val="00DB24A2"/>
    <w:rsid w:val="00DB2854"/>
    <w:rsid w:val="00DB2CAB"/>
    <w:rsid w:val="00DB35B3"/>
    <w:rsid w:val="00DB435D"/>
    <w:rsid w:val="00DB5384"/>
    <w:rsid w:val="00DB55EC"/>
    <w:rsid w:val="00DB6CF9"/>
    <w:rsid w:val="00DC28BF"/>
    <w:rsid w:val="00DC2AAE"/>
    <w:rsid w:val="00DC3096"/>
    <w:rsid w:val="00DC4B37"/>
    <w:rsid w:val="00DC66A7"/>
    <w:rsid w:val="00DD0302"/>
    <w:rsid w:val="00DD1439"/>
    <w:rsid w:val="00DD1BA2"/>
    <w:rsid w:val="00DD4E48"/>
    <w:rsid w:val="00DD65D4"/>
    <w:rsid w:val="00DD6F12"/>
    <w:rsid w:val="00DE0273"/>
    <w:rsid w:val="00DE058B"/>
    <w:rsid w:val="00DE118F"/>
    <w:rsid w:val="00DF017D"/>
    <w:rsid w:val="00DF1AEC"/>
    <w:rsid w:val="00DF2B47"/>
    <w:rsid w:val="00E01098"/>
    <w:rsid w:val="00E01208"/>
    <w:rsid w:val="00E01664"/>
    <w:rsid w:val="00E03B17"/>
    <w:rsid w:val="00E0656E"/>
    <w:rsid w:val="00E07A41"/>
    <w:rsid w:val="00E130E1"/>
    <w:rsid w:val="00E1444F"/>
    <w:rsid w:val="00E15876"/>
    <w:rsid w:val="00E21288"/>
    <w:rsid w:val="00E21A06"/>
    <w:rsid w:val="00E224C0"/>
    <w:rsid w:val="00E23E85"/>
    <w:rsid w:val="00E256B7"/>
    <w:rsid w:val="00E258E8"/>
    <w:rsid w:val="00E27AF2"/>
    <w:rsid w:val="00E31968"/>
    <w:rsid w:val="00E34C6D"/>
    <w:rsid w:val="00E3588C"/>
    <w:rsid w:val="00E35EB2"/>
    <w:rsid w:val="00E4265A"/>
    <w:rsid w:val="00E44AC6"/>
    <w:rsid w:val="00E44B5C"/>
    <w:rsid w:val="00E44CED"/>
    <w:rsid w:val="00E476F0"/>
    <w:rsid w:val="00E5025B"/>
    <w:rsid w:val="00E50305"/>
    <w:rsid w:val="00E50F53"/>
    <w:rsid w:val="00E5350D"/>
    <w:rsid w:val="00E55FE4"/>
    <w:rsid w:val="00E56842"/>
    <w:rsid w:val="00E57EC0"/>
    <w:rsid w:val="00E603AF"/>
    <w:rsid w:val="00E6088D"/>
    <w:rsid w:val="00E61AB3"/>
    <w:rsid w:val="00E63D7F"/>
    <w:rsid w:val="00E64055"/>
    <w:rsid w:val="00E71E78"/>
    <w:rsid w:val="00E744E5"/>
    <w:rsid w:val="00E74768"/>
    <w:rsid w:val="00E77982"/>
    <w:rsid w:val="00E77AD1"/>
    <w:rsid w:val="00E77B5F"/>
    <w:rsid w:val="00E8089E"/>
    <w:rsid w:val="00E80BBC"/>
    <w:rsid w:val="00E811A7"/>
    <w:rsid w:val="00E87840"/>
    <w:rsid w:val="00E90D36"/>
    <w:rsid w:val="00E93544"/>
    <w:rsid w:val="00E935A0"/>
    <w:rsid w:val="00E935D1"/>
    <w:rsid w:val="00E9729B"/>
    <w:rsid w:val="00EA05F8"/>
    <w:rsid w:val="00EA3439"/>
    <w:rsid w:val="00EA4FE5"/>
    <w:rsid w:val="00EA5905"/>
    <w:rsid w:val="00EB2096"/>
    <w:rsid w:val="00EB63FD"/>
    <w:rsid w:val="00EB6A4F"/>
    <w:rsid w:val="00EB6F3F"/>
    <w:rsid w:val="00EB7397"/>
    <w:rsid w:val="00EB7659"/>
    <w:rsid w:val="00EB7D89"/>
    <w:rsid w:val="00EC11E5"/>
    <w:rsid w:val="00EC1724"/>
    <w:rsid w:val="00EC1FB3"/>
    <w:rsid w:val="00EC339B"/>
    <w:rsid w:val="00EC58E4"/>
    <w:rsid w:val="00EC5A31"/>
    <w:rsid w:val="00EC643D"/>
    <w:rsid w:val="00EC6A0A"/>
    <w:rsid w:val="00ED126A"/>
    <w:rsid w:val="00ED14E8"/>
    <w:rsid w:val="00ED2CC7"/>
    <w:rsid w:val="00EE2C94"/>
    <w:rsid w:val="00EE32F1"/>
    <w:rsid w:val="00EE6342"/>
    <w:rsid w:val="00EE6BCC"/>
    <w:rsid w:val="00EF148F"/>
    <w:rsid w:val="00EF2C6C"/>
    <w:rsid w:val="00F0000D"/>
    <w:rsid w:val="00F003A2"/>
    <w:rsid w:val="00F01624"/>
    <w:rsid w:val="00F0370F"/>
    <w:rsid w:val="00F0591C"/>
    <w:rsid w:val="00F0764F"/>
    <w:rsid w:val="00F12546"/>
    <w:rsid w:val="00F159EF"/>
    <w:rsid w:val="00F20BC3"/>
    <w:rsid w:val="00F2165B"/>
    <w:rsid w:val="00F21E8B"/>
    <w:rsid w:val="00F234B8"/>
    <w:rsid w:val="00F2471A"/>
    <w:rsid w:val="00F24725"/>
    <w:rsid w:val="00F24B35"/>
    <w:rsid w:val="00F26347"/>
    <w:rsid w:val="00F3136B"/>
    <w:rsid w:val="00F327CF"/>
    <w:rsid w:val="00F331F0"/>
    <w:rsid w:val="00F338EE"/>
    <w:rsid w:val="00F33B37"/>
    <w:rsid w:val="00F363C6"/>
    <w:rsid w:val="00F369C8"/>
    <w:rsid w:val="00F44B5C"/>
    <w:rsid w:val="00F46EE5"/>
    <w:rsid w:val="00F5017B"/>
    <w:rsid w:val="00F5021E"/>
    <w:rsid w:val="00F510B5"/>
    <w:rsid w:val="00F53111"/>
    <w:rsid w:val="00F535CD"/>
    <w:rsid w:val="00F56703"/>
    <w:rsid w:val="00F56DD7"/>
    <w:rsid w:val="00F57137"/>
    <w:rsid w:val="00F57935"/>
    <w:rsid w:val="00F57C89"/>
    <w:rsid w:val="00F618EF"/>
    <w:rsid w:val="00F61E98"/>
    <w:rsid w:val="00F628A1"/>
    <w:rsid w:val="00F63439"/>
    <w:rsid w:val="00F63ED3"/>
    <w:rsid w:val="00F657AF"/>
    <w:rsid w:val="00F65AC9"/>
    <w:rsid w:val="00F71F0E"/>
    <w:rsid w:val="00F75540"/>
    <w:rsid w:val="00F75A6C"/>
    <w:rsid w:val="00F77291"/>
    <w:rsid w:val="00F86685"/>
    <w:rsid w:val="00F90572"/>
    <w:rsid w:val="00F90667"/>
    <w:rsid w:val="00F90CAC"/>
    <w:rsid w:val="00F9272C"/>
    <w:rsid w:val="00F92A97"/>
    <w:rsid w:val="00F93608"/>
    <w:rsid w:val="00F94A54"/>
    <w:rsid w:val="00F96CFB"/>
    <w:rsid w:val="00FA0891"/>
    <w:rsid w:val="00FA0D40"/>
    <w:rsid w:val="00FA10F0"/>
    <w:rsid w:val="00FB1DEF"/>
    <w:rsid w:val="00FB270A"/>
    <w:rsid w:val="00FB30E2"/>
    <w:rsid w:val="00FB5EDC"/>
    <w:rsid w:val="00FB79B2"/>
    <w:rsid w:val="00FC38ED"/>
    <w:rsid w:val="00FC460C"/>
    <w:rsid w:val="00FD19D5"/>
    <w:rsid w:val="00FD1F50"/>
    <w:rsid w:val="00FD2638"/>
    <w:rsid w:val="00FD2DA8"/>
    <w:rsid w:val="00FD3997"/>
    <w:rsid w:val="00FD4489"/>
    <w:rsid w:val="00FD72BD"/>
    <w:rsid w:val="00FD74F7"/>
    <w:rsid w:val="00FE1465"/>
    <w:rsid w:val="00FE2BC1"/>
    <w:rsid w:val="00FE5331"/>
    <w:rsid w:val="00FF19D3"/>
    <w:rsid w:val="00FF2761"/>
    <w:rsid w:val="00FF46A7"/>
    <w:rsid w:val="00FF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martTagType w:namespaceuri="urn:schemas-microsoft-com:office:smarttags" w:name="ti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lassic 1" w:uiPriority="0"/>
    <w:lsdException w:name="Table Grid 7" w:uiPriority="0"/>
    <w:lsdException w:name="Table Grid 8"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BC4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qFormat/>
    <w:rsid w:val="00BC4E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qFormat/>
    <w:rsid w:val="00BC4E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nhideWhenUsed/>
    <w:qFormat/>
    <w:rsid w:val="00CE43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226A4"/>
    <w:pPr>
      <w:numPr>
        <w:ilvl w:val="4"/>
        <w:numId w:val="25"/>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8226A4"/>
    <w:pPr>
      <w:numPr>
        <w:ilvl w:val="5"/>
        <w:numId w:val="25"/>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8226A4"/>
    <w:pPr>
      <w:numPr>
        <w:ilvl w:val="6"/>
        <w:numId w:val="25"/>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8226A4"/>
    <w:pPr>
      <w:numPr>
        <w:ilvl w:val="7"/>
        <w:numId w:val="25"/>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8226A4"/>
    <w:pPr>
      <w:numPr>
        <w:ilvl w:val="8"/>
        <w:numId w:val="25"/>
      </w:numPr>
      <w:spacing w:before="240" w:after="60" w:line="240" w:lineRule="auto"/>
      <w:outlineLvl w:val="8"/>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D27"/>
    <w:pPr>
      <w:ind w:left="720"/>
      <w:contextualSpacing/>
    </w:pPr>
  </w:style>
  <w:style w:type="table" w:styleId="TableGrid">
    <w:name w:val="Table Grid"/>
    <w:basedOn w:val="TableNormal"/>
    <w:rsid w:val="003E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02BB4"/>
    <w:pPr>
      <w:tabs>
        <w:tab w:val="center" w:pos="4513"/>
        <w:tab w:val="right" w:pos="9026"/>
      </w:tabs>
      <w:spacing w:after="0" w:line="240" w:lineRule="auto"/>
    </w:pPr>
  </w:style>
  <w:style w:type="character" w:customStyle="1" w:styleId="HeaderChar">
    <w:name w:val="Header Char"/>
    <w:basedOn w:val="DefaultParagraphFont"/>
    <w:link w:val="Header"/>
    <w:rsid w:val="00102BB4"/>
  </w:style>
  <w:style w:type="paragraph" w:styleId="Footer">
    <w:name w:val="footer"/>
    <w:basedOn w:val="Normal"/>
    <w:link w:val="FooterChar"/>
    <w:unhideWhenUsed/>
    <w:rsid w:val="00102BB4"/>
    <w:pPr>
      <w:tabs>
        <w:tab w:val="center" w:pos="4513"/>
        <w:tab w:val="right" w:pos="9026"/>
      </w:tabs>
      <w:spacing w:after="0" w:line="240" w:lineRule="auto"/>
    </w:pPr>
  </w:style>
  <w:style w:type="character" w:customStyle="1" w:styleId="FooterChar">
    <w:name w:val="Footer Char"/>
    <w:basedOn w:val="DefaultParagraphFont"/>
    <w:link w:val="Footer"/>
    <w:rsid w:val="00102BB4"/>
  </w:style>
  <w:style w:type="character" w:styleId="CommentReference">
    <w:name w:val="annotation reference"/>
    <w:basedOn w:val="DefaultParagraphFont"/>
    <w:semiHidden/>
    <w:unhideWhenUsed/>
    <w:rsid w:val="0077733E"/>
    <w:rPr>
      <w:sz w:val="16"/>
      <w:szCs w:val="16"/>
    </w:rPr>
  </w:style>
  <w:style w:type="paragraph" w:styleId="CommentText">
    <w:name w:val="annotation text"/>
    <w:basedOn w:val="Normal"/>
    <w:link w:val="CommentTextChar"/>
    <w:unhideWhenUsed/>
    <w:rsid w:val="0077733E"/>
    <w:pPr>
      <w:spacing w:line="240" w:lineRule="auto"/>
    </w:pPr>
    <w:rPr>
      <w:sz w:val="20"/>
      <w:szCs w:val="20"/>
    </w:rPr>
  </w:style>
  <w:style w:type="character" w:customStyle="1" w:styleId="CommentTextChar">
    <w:name w:val="Comment Text Char"/>
    <w:basedOn w:val="DefaultParagraphFont"/>
    <w:link w:val="CommentText"/>
    <w:rsid w:val="0077733E"/>
    <w:rPr>
      <w:sz w:val="20"/>
      <w:szCs w:val="20"/>
    </w:rPr>
  </w:style>
  <w:style w:type="paragraph" w:styleId="CommentSubject">
    <w:name w:val="annotation subject"/>
    <w:basedOn w:val="CommentText"/>
    <w:next w:val="CommentText"/>
    <w:link w:val="CommentSubjectChar"/>
    <w:semiHidden/>
    <w:unhideWhenUsed/>
    <w:rsid w:val="0077733E"/>
    <w:rPr>
      <w:b/>
      <w:bCs/>
    </w:rPr>
  </w:style>
  <w:style w:type="character" w:customStyle="1" w:styleId="CommentSubjectChar">
    <w:name w:val="Comment Subject Char"/>
    <w:basedOn w:val="CommentTextChar"/>
    <w:link w:val="CommentSubject"/>
    <w:semiHidden/>
    <w:rsid w:val="0077733E"/>
    <w:rPr>
      <w:b/>
      <w:bCs/>
      <w:sz w:val="20"/>
      <w:szCs w:val="20"/>
    </w:rPr>
  </w:style>
  <w:style w:type="paragraph" w:styleId="BalloonText">
    <w:name w:val="Balloon Text"/>
    <w:basedOn w:val="Normal"/>
    <w:link w:val="BalloonTextChar"/>
    <w:semiHidden/>
    <w:unhideWhenUsed/>
    <w:rsid w:val="0077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7733E"/>
    <w:rPr>
      <w:rFonts w:ascii="Tahoma" w:hAnsi="Tahoma" w:cs="Tahoma"/>
      <w:sz w:val="16"/>
      <w:szCs w:val="16"/>
    </w:rPr>
  </w:style>
  <w:style w:type="paragraph" w:styleId="NormalWeb">
    <w:name w:val="Normal (Web)"/>
    <w:basedOn w:val="Normal"/>
    <w:unhideWhenUsed/>
    <w:rsid w:val="00374B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74BBC"/>
  </w:style>
  <w:style w:type="character" w:styleId="Emphasis">
    <w:name w:val="Emphasis"/>
    <w:basedOn w:val="DefaultParagraphFont"/>
    <w:qFormat/>
    <w:rsid w:val="00BC4EC8"/>
    <w:rPr>
      <w:i/>
      <w:iCs/>
    </w:rPr>
  </w:style>
  <w:style w:type="character" w:styleId="Hyperlink">
    <w:name w:val="Hyperlink"/>
    <w:basedOn w:val="DefaultParagraphFont"/>
    <w:unhideWhenUsed/>
    <w:rsid w:val="00BC4EC8"/>
    <w:rPr>
      <w:color w:val="0000FF"/>
      <w:u w:val="single"/>
    </w:rPr>
  </w:style>
  <w:style w:type="character" w:customStyle="1" w:styleId="Heading1Char">
    <w:name w:val="Heading 1 Char"/>
    <w:basedOn w:val="DefaultParagraphFont"/>
    <w:link w:val="Heading1"/>
    <w:rsid w:val="00BC4EC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rsid w:val="00BC4E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rsid w:val="00BC4EC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C4EC8"/>
    <w:rPr>
      <w:b/>
      <w:bCs/>
    </w:rPr>
  </w:style>
  <w:style w:type="paragraph" w:styleId="EndnoteText">
    <w:name w:val="endnote text"/>
    <w:basedOn w:val="Normal"/>
    <w:link w:val="EndnoteTextChar"/>
    <w:unhideWhenUsed/>
    <w:rsid w:val="006C38ED"/>
    <w:pPr>
      <w:spacing w:after="0" w:line="240" w:lineRule="auto"/>
    </w:pPr>
    <w:rPr>
      <w:sz w:val="20"/>
      <w:szCs w:val="20"/>
    </w:rPr>
  </w:style>
  <w:style w:type="character" w:customStyle="1" w:styleId="EndnoteTextChar">
    <w:name w:val="Endnote Text Char"/>
    <w:basedOn w:val="DefaultParagraphFont"/>
    <w:link w:val="EndnoteText"/>
    <w:uiPriority w:val="99"/>
    <w:rsid w:val="006C38ED"/>
    <w:rPr>
      <w:sz w:val="20"/>
      <w:szCs w:val="20"/>
    </w:rPr>
  </w:style>
  <w:style w:type="character" w:styleId="EndnoteReference">
    <w:name w:val="endnote reference"/>
    <w:basedOn w:val="DefaultParagraphFont"/>
    <w:semiHidden/>
    <w:unhideWhenUsed/>
    <w:rsid w:val="006C38ED"/>
    <w:rPr>
      <w:vertAlign w:val="superscript"/>
    </w:rPr>
  </w:style>
  <w:style w:type="character" w:customStyle="1" w:styleId="Heading4Char">
    <w:name w:val="Heading 4 Char"/>
    <w:basedOn w:val="DefaultParagraphFont"/>
    <w:link w:val="Heading4"/>
    <w:rsid w:val="00CE43AE"/>
    <w:rPr>
      <w:rFonts w:asciiTheme="majorHAnsi" w:eastAsiaTheme="majorEastAsia" w:hAnsiTheme="majorHAnsi" w:cstheme="majorBidi"/>
      <w:b/>
      <w:bCs/>
      <w:i/>
      <w:iCs/>
      <w:color w:val="4F81BD" w:themeColor="accent1"/>
    </w:rPr>
  </w:style>
  <w:style w:type="character" w:customStyle="1" w:styleId="ui-ncbitoggler-master-text">
    <w:name w:val="ui-ncbitoggler-master-text"/>
    <w:basedOn w:val="DefaultParagraphFont"/>
    <w:rsid w:val="00CE43AE"/>
  </w:style>
  <w:style w:type="character" w:styleId="PlaceholderText">
    <w:name w:val="Placeholder Text"/>
    <w:basedOn w:val="DefaultParagraphFont"/>
    <w:uiPriority w:val="99"/>
    <w:semiHidden/>
    <w:rsid w:val="00BC4A2C"/>
    <w:rPr>
      <w:color w:val="808080"/>
    </w:rPr>
  </w:style>
  <w:style w:type="paragraph" w:styleId="Revision">
    <w:name w:val="Revision"/>
    <w:hidden/>
    <w:uiPriority w:val="99"/>
    <w:semiHidden/>
    <w:rsid w:val="00130BF3"/>
    <w:pPr>
      <w:spacing w:after="0" w:line="240" w:lineRule="auto"/>
    </w:pPr>
  </w:style>
  <w:style w:type="character" w:customStyle="1" w:styleId="vol">
    <w:name w:val="vol"/>
    <w:basedOn w:val="DefaultParagraphFont"/>
    <w:rsid w:val="0083589F"/>
  </w:style>
  <w:style w:type="character" w:customStyle="1" w:styleId="iss">
    <w:name w:val="iss"/>
    <w:basedOn w:val="DefaultParagraphFont"/>
    <w:rsid w:val="0083589F"/>
  </w:style>
  <w:style w:type="character" w:customStyle="1" w:styleId="slug-pub-date">
    <w:name w:val="slug-pub-date"/>
    <w:basedOn w:val="DefaultParagraphFont"/>
    <w:rsid w:val="00BF6F7C"/>
  </w:style>
  <w:style w:type="paragraph" w:styleId="FootnoteText">
    <w:name w:val="footnote text"/>
    <w:basedOn w:val="Normal"/>
    <w:link w:val="FootnoteTextChar"/>
    <w:uiPriority w:val="99"/>
    <w:unhideWhenUsed/>
    <w:rsid w:val="001D7CA0"/>
    <w:pPr>
      <w:spacing w:after="0" w:line="240" w:lineRule="auto"/>
    </w:pPr>
    <w:rPr>
      <w:sz w:val="20"/>
      <w:szCs w:val="20"/>
    </w:rPr>
  </w:style>
  <w:style w:type="character" w:customStyle="1" w:styleId="FootnoteTextChar">
    <w:name w:val="Footnote Text Char"/>
    <w:basedOn w:val="DefaultParagraphFont"/>
    <w:link w:val="FootnoteText"/>
    <w:uiPriority w:val="99"/>
    <w:rsid w:val="001D7CA0"/>
    <w:rPr>
      <w:sz w:val="20"/>
      <w:szCs w:val="20"/>
    </w:rPr>
  </w:style>
  <w:style w:type="character" w:styleId="FootnoteReference">
    <w:name w:val="footnote reference"/>
    <w:basedOn w:val="DefaultParagraphFont"/>
    <w:uiPriority w:val="99"/>
    <w:unhideWhenUsed/>
    <w:rsid w:val="001D7CA0"/>
    <w:rPr>
      <w:vertAlign w:val="superscript"/>
    </w:rPr>
  </w:style>
  <w:style w:type="paragraph" w:customStyle="1" w:styleId="Default">
    <w:name w:val="Default"/>
    <w:rsid w:val="006903D0"/>
    <w:pPr>
      <w:autoSpaceDE w:val="0"/>
      <w:autoSpaceDN w:val="0"/>
      <w:adjustRightInd w:val="0"/>
      <w:spacing w:after="0" w:line="240" w:lineRule="auto"/>
    </w:pPr>
    <w:rPr>
      <w:rFonts w:ascii="Arial" w:hAnsi="Arial" w:cs="Arial"/>
      <w:color w:val="000000"/>
      <w:sz w:val="24"/>
      <w:szCs w:val="24"/>
    </w:rPr>
  </w:style>
  <w:style w:type="paragraph" w:customStyle="1" w:styleId="pagecontents">
    <w:name w:val="pagecontents"/>
    <w:basedOn w:val="Normal"/>
    <w:rsid w:val="00021486"/>
    <w:pPr>
      <w:spacing w:before="100" w:beforeAutospacing="1" w:after="100" w:afterAutospacing="1" w:line="240" w:lineRule="auto"/>
    </w:pPr>
    <w:rPr>
      <w:rFonts w:ascii="Verdana" w:eastAsia="Times New Roman" w:hAnsi="Verdana" w:cs="Times New Roman"/>
      <w:color w:val="000000"/>
      <w:sz w:val="17"/>
      <w:szCs w:val="17"/>
      <w:lang w:val="en-US"/>
    </w:rPr>
  </w:style>
  <w:style w:type="paragraph" w:styleId="Caption">
    <w:name w:val="caption"/>
    <w:basedOn w:val="Normal"/>
    <w:next w:val="Normal"/>
    <w:qFormat/>
    <w:rsid w:val="000A4184"/>
    <w:pPr>
      <w:spacing w:before="120" w:after="120" w:line="240" w:lineRule="auto"/>
    </w:pPr>
    <w:rPr>
      <w:rFonts w:ascii="Times New Roman" w:eastAsia="Times New Roman" w:hAnsi="Times New Roman" w:cs="Times New Roman"/>
      <w:b/>
      <w:bCs/>
      <w:sz w:val="20"/>
      <w:szCs w:val="20"/>
      <w:lang w:eastAsia="en-GB"/>
    </w:rPr>
  </w:style>
  <w:style w:type="character" w:styleId="PageNumber">
    <w:name w:val="page number"/>
    <w:basedOn w:val="DefaultParagraphFont"/>
    <w:rsid w:val="000A4184"/>
  </w:style>
  <w:style w:type="character" w:customStyle="1" w:styleId="quoted11">
    <w:name w:val="quoted11"/>
    <w:rsid w:val="000A4184"/>
    <w:rPr>
      <w:color w:val="660066"/>
    </w:rPr>
  </w:style>
  <w:style w:type="paragraph" w:customStyle="1" w:styleId="citation">
    <w:name w:val="citation"/>
    <w:basedOn w:val="Normal"/>
    <w:rsid w:val="0052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ff">
    <w:name w:val="aff"/>
    <w:basedOn w:val="Normal"/>
    <w:rsid w:val="0052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list">
    <w:name w:val="auth_list"/>
    <w:basedOn w:val="Normal"/>
    <w:rsid w:val="00520E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bsnonlinkmetadata">
    <w:name w:val="abs_nonlink_metadata"/>
    <w:basedOn w:val="DefaultParagraphFont"/>
    <w:rsid w:val="00520EF3"/>
  </w:style>
  <w:style w:type="character" w:customStyle="1" w:styleId="cit-vol">
    <w:name w:val="cit-vol"/>
    <w:basedOn w:val="DefaultParagraphFont"/>
    <w:rsid w:val="00520EF3"/>
  </w:style>
  <w:style w:type="character" w:customStyle="1" w:styleId="cit-sepcit-sep-before-article-vol">
    <w:name w:val="cit-sep cit-sep-before-article-vol"/>
    <w:basedOn w:val="DefaultParagraphFont"/>
    <w:rsid w:val="00520EF3"/>
  </w:style>
  <w:style w:type="character" w:customStyle="1" w:styleId="cit-sepcit-sep-after-article-vol">
    <w:name w:val="cit-sep cit-sep-after-article-vol"/>
    <w:basedOn w:val="DefaultParagraphFont"/>
    <w:rsid w:val="00520EF3"/>
  </w:style>
  <w:style w:type="character" w:customStyle="1" w:styleId="cit-issue">
    <w:name w:val="cit-issue"/>
    <w:basedOn w:val="DefaultParagraphFont"/>
    <w:rsid w:val="00520EF3"/>
  </w:style>
  <w:style w:type="character" w:customStyle="1" w:styleId="cit-sepcit-sep-after-article-issue">
    <w:name w:val="cit-sep cit-sep-after-article-issue"/>
    <w:basedOn w:val="DefaultParagraphFont"/>
    <w:rsid w:val="00520EF3"/>
  </w:style>
  <w:style w:type="character" w:customStyle="1" w:styleId="cit-sepcit-sep-before-article-pages">
    <w:name w:val="cit-sep cit-sep-before-article-pages"/>
    <w:basedOn w:val="DefaultParagraphFont"/>
    <w:rsid w:val="00520EF3"/>
  </w:style>
  <w:style w:type="character" w:customStyle="1" w:styleId="cit-first-page">
    <w:name w:val="cit-first-page"/>
    <w:basedOn w:val="DefaultParagraphFont"/>
    <w:rsid w:val="00520EF3"/>
  </w:style>
  <w:style w:type="character" w:customStyle="1" w:styleId="cit-sep3">
    <w:name w:val="cit-sep3"/>
    <w:basedOn w:val="DefaultParagraphFont"/>
    <w:rsid w:val="00520EF3"/>
  </w:style>
  <w:style w:type="character" w:customStyle="1" w:styleId="cit-last-page">
    <w:name w:val="cit-last-page"/>
    <w:basedOn w:val="DefaultParagraphFont"/>
    <w:rsid w:val="00520EF3"/>
  </w:style>
  <w:style w:type="character" w:customStyle="1" w:styleId="Heading5Char">
    <w:name w:val="Heading 5 Char"/>
    <w:basedOn w:val="DefaultParagraphFont"/>
    <w:link w:val="Heading5"/>
    <w:rsid w:val="008226A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8226A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8226A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8226A4"/>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8226A4"/>
    <w:rPr>
      <w:rFonts w:ascii="Times New Roman" w:eastAsia="Times New Roman" w:hAnsi="Times New Roman" w:cs="Times New Roman"/>
      <w:lang w:val="en-US"/>
    </w:rPr>
  </w:style>
  <w:style w:type="paragraph" w:customStyle="1" w:styleId="equation">
    <w:name w:val="equation"/>
    <w:basedOn w:val="Normal"/>
    <w:rsid w:val="008226A4"/>
    <w:pPr>
      <w:tabs>
        <w:tab w:val="center" w:pos="4320"/>
        <w:tab w:val="right" w:pos="8640"/>
      </w:tabs>
      <w:spacing w:after="0" w:line="240" w:lineRule="auto"/>
    </w:pPr>
    <w:rPr>
      <w:rFonts w:ascii="Times New Roman" w:eastAsia="Times New Roman" w:hAnsi="Times New Roman" w:cs="Times New Roman"/>
      <w:sz w:val="24"/>
      <w:szCs w:val="24"/>
      <w:lang w:val="en-US"/>
    </w:rPr>
  </w:style>
  <w:style w:type="paragraph" w:customStyle="1" w:styleId="Equation0">
    <w:name w:val="Equation"/>
    <w:basedOn w:val="Normal"/>
    <w:rsid w:val="008226A4"/>
    <w:pPr>
      <w:tabs>
        <w:tab w:val="center" w:pos="4111"/>
        <w:tab w:val="right" w:pos="8222"/>
      </w:tabs>
      <w:spacing w:after="0" w:line="240" w:lineRule="auto"/>
    </w:pPr>
    <w:rPr>
      <w:rFonts w:ascii="Arial" w:eastAsia="Times New Roman" w:hAnsi="Arial" w:cs="Arial"/>
      <w:lang w:val="en-US"/>
    </w:rPr>
  </w:style>
  <w:style w:type="character" w:styleId="FollowedHyperlink">
    <w:name w:val="FollowedHyperlink"/>
    <w:basedOn w:val="DefaultParagraphFont"/>
    <w:rsid w:val="008226A4"/>
    <w:rPr>
      <w:rFonts w:cs="Times New Roman"/>
      <w:color w:val="800080"/>
      <w:u w:val="single"/>
    </w:rPr>
  </w:style>
  <w:style w:type="paragraph" w:customStyle="1" w:styleId="size2">
    <w:name w:val="size2"/>
    <w:basedOn w:val="Normal"/>
    <w:rsid w:val="008226A4"/>
    <w:pPr>
      <w:spacing w:before="100" w:beforeAutospacing="1" w:after="100" w:afterAutospacing="1" w:line="240" w:lineRule="auto"/>
    </w:pPr>
    <w:rPr>
      <w:rFonts w:ascii="Arial" w:eastAsia="Times New Roman" w:hAnsi="Arial" w:cs="Arial"/>
      <w:sz w:val="19"/>
      <w:szCs w:val="19"/>
      <w:lang w:val="en-US" w:eastAsia="en-GB"/>
    </w:rPr>
  </w:style>
  <w:style w:type="paragraph" w:styleId="BodyText">
    <w:name w:val="Body Text"/>
    <w:basedOn w:val="Normal"/>
    <w:link w:val="BodyTextChar"/>
    <w:rsid w:val="008226A4"/>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226A4"/>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8226A4"/>
    <w:pPr>
      <w:tabs>
        <w:tab w:val="left" w:pos="480"/>
        <w:tab w:val="right" w:leader="dot" w:pos="8931"/>
      </w:tabs>
      <w:spacing w:after="0" w:line="360" w:lineRule="auto"/>
    </w:pPr>
    <w:rPr>
      <w:rFonts w:ascii="Times New Roman" w:eastAsia="Times New Roman" w:hAnsi="Times New Roman" w:cs="Times New Roman"/>
      <w:b/>
      <w:bCs/>
      <w:caps/>
      <w:sz w:val="24"/>
      <w:szCs w:val="24"/>
      <w:lang w:val="en-US"/>
    </w:rPr>
  </w:style>
  <w:style w:type="paragraph" w:styleId="TOC2">
    <w:name w:val="toc 2"/>
    <w:basedOn w:val="Normal"/>
    <w:next w:val="Normal"/>
    <w:autoRedefine/>
    <w:uiPriority w:val="39"/>
    <w:rsid w:val="008226A4"/>
    <w:pPr>
      <w:spacing w:after="0" w:line="240" w:lineRule="auto"/>
      <w:ind w:left="240"/>
    </w:pPr>
    <w:rPr>
      <w:rFonts w:ascii="Times New Roman" w:eastAsia="Times New Roman" w:hAnsi="Times New Roman" w:cs="Times New Roman"/>
      <w:smallCaps/>
      <w:sz w:val="24"/>
      <w:szCs w:val="24"/>
      <w:lang w:val="en-US"/>
    </w:rPr>
  </w:style>
  <w:style w:type="paragraph" w:styleId="TOC3">
    <w:name w:val="toc 3"/>
    <w:basedOn w:val="Normal"/>
    <w:next w:val="Normal"/>
    <w:autoRedefine/>
    <w:uiPriority w:val="39"/>
    <w:rsid w:val="008226A4"/>
    <w:pPr>
      <w:spacing w:after="0" w:line="240" w:lineRule="auto"/>
      <w:ind w:left="480"/>
    </w:pPr>
    <w:rPr>
      <w:rFonts w:ascii="Times New Roman" w:eastAsia="Times New Roman" w:hAnsi="Times New Roman" w:cs="Times New Roman"/>
      <w:i/>
      <w:iCs/>
      <w:sz w:val="24"/>
      <w:szCs w:val="24"/>
      <w:lang w:val="en-US"/>
    </w:rPr>
  </w:style>
  <w:style w:type="paragraph" w:customStyle="1" w:styleId="NICEnormal">
    <w:name w:val="NICE normal"/>
    <w:basedOn w:val="Normal"/>
    <w:autoRedefine/>
    <w:rsid w:val="008226A4"/>
    <w:pPr>
      <w:spacing w:after="0" w:line="360" w:lineRule="auto"/>
    </w:pPr>
    <w:rPr>
      <w:rFonts w:ascii="Arial" w:eastAsia="Times New Roman" w:hAnsi="Arial" w:cs="Arial"/>
      <w:sz w:val="20"/>
      <w:szCs w:val="20"/>
      <w:lang w:val="en-US" w:eastAsia="en-GB"/>
    </w:rPr>
  </w:style>
  <w:style w:type="paragraph" w:styleId="TOC5">
    <w:name w:val="toc 5"/>
    <w:basedOn w:val="Normal"/>
    <w:next w:val="Normal"/>
    <w:autoRedefine/>
    <w:semiHidden/>
    <w:rsid w:val="008226A4"/>
    <w:pPr>
      <w:spacing w:after="0" w:line="240" w:lineRule="auto"/>
      <w:ind w:left="960"/>
    </w:pPr>
    <w:rPr>
      <w:rFonts w:ascii="Times New Roman" w:eastAsia="Times New Roman" w:hAnsi="Times New Roman" w:cs="Times New Roman"/>
      <w:sz w:val="24"/>
      <w:szCs w:val="24"/>
      <w:lang w:val="en-US"/>
    </w:rPr>
  </w:style>
  <w:style w:type="paragraph" w:styleId="TableofFigures">
    <w:name w:val="table of figures"/>
    <w:basedOn w:val="Normal"/>
    <w:next w:val="Normal"/>
    <w:autoRedefine/>
    <w:semiHidden/>
    <w:rsid w:val="008226A4"/>
    <w:pPr>
      <w:spacing w:after="0" w:line="240" w:lineRule="auto"/>
      <w:ind w:left="480" w:hanging="480"/>
    </w:pPr>
    <w:rPr>
      <w:rFonts w:ascii="Times New Roman" w:eastAsia="Times New Roman" w:hAnsi="Times New Roman" w:cs="Times New Roman"/>
      <w:sz w:val="20"/>
      <w:szCs w:val="20"/>
    </w:rPr>
  </w:style>
  <w:style w:type="table" w:styleId="TableElegant">
    <w:name w:val="Table Elegant"/>
    <w:basedOn w:val="TableNormal"/>
    <w:rsid w:val="008226A4"/>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lassic1">
    <w:name w:val="Table Classic 1"/>
    <w:basedOn w:val="TableNormal"/>
    <w:rsid w:val="008226A4"/>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STA">
    <w:name w:val="STA"/>
    <w:basedOn w:val="NICEnormal"/>
    <w:link w:val="STAChar"/>
    <w:autoRedefine/>
    <w:rsid w:val="008226A4"/>
    <w:pPr>
      <w:spacing w:before="120" w:after="120"/>
      <w:jc w:val="both"/>
    </w:pPr>
    <w:rPr>
      <w:rFonts w:ascii="Times New Roman" w:hAnsi="Times New Roman" w:cs="Times New Roman"/>
      <w:sz w:val="24"/>
      <w:szCs w:val="24"/>
      <w:lang w:eastAsia="en-US"/>
    </w:rPr>
  </w:style>
  <w:style w:type="character" w:customStyle="1" w:styleId="STAChar">
    <w:name w:val="STA Char"/>
    <w:basedOn w:val="DefaultParagraphFont"/>
    <w:link w:val="STA"/>
    <w:rsid w:val="008226A4"/>
    <w:rPr>
      <w:rFonts w:ascii="Times New Roman" w:eastAsia="Times New Roman" w:hAnsi="Times New Roman" w:cs="Times New Roman"/>
      <w:sz w:val="24"/>
      <w:szCs w:val="24"/>
      <w:lang w:val="en-US"/>
    </w:rPr>
  </w:style>
  <w:style w:type="paragraph" w:styleId="ListBullet">
    <w:name w:val="List Bullet"/>
    <w:basedOn w:val="Normal"/>
    <w:autoRedefine/>
    <w:rsid w:val="008226A4"/>
    <w:pPr>
      <w:spacing w:after="0" w:line="360" w:lineRule="auto"/>
    </w:pPr>
    <w:rPr>
      <w:rFonts w:ascii="Arial" w:eastAsia="Times New Roman" w:hAnsi="Arial" w:cs="Arial"/>
      <w:sz w:val="24"/>
      <w:szCs w:val="24"/>
      <w:lang w:val="en-US" w:eastAsia="en-GB"/>
    </w:rPr>
  </w:style>
  <w:style w:type="paragraph" w:customStyle="1" w:styleId="Numberedheading1">
    <w:name w:val="Numbered heading 1"/>
    <w:basedOn w:val="Heading1"/>
    <w:next w:val="NICEnormal"/>
    <w:autoRedefine/>
    <w:rsid w:val="008226A4"/>
    <w:pPr>
      <w:keepNext/>
      <w:spacing w:before="240" w:beforeAutospacing="0" w:after="120" w:afterAutospacing="0" w:line="360" w:lineRule="auto"/>
      <w:ind w:left="-24" w:firstLine="166"/>
    </w:pPr>
    <w:rPr>
      <w:rFonts w:ascii="Arial" w:hAnsi="Arial" w:cs="Arial"/>
      <w:b w:val="0"/>
      <w:bCs w:val="0"/>
      <w:kern w:val="0"/>
      <w:sz w:val="24"/>
      <w:szCs w:val="24"/>
      <w:lang w:val="en-US"/>
    </w:rPr>
  </w:style>
  <w:style w:type="paragraph" w:customStyle="1" w:styleId="Numberedheading2">
    <w:name w:val="Numbered heading 2"/>
    <w:basedOn w:val="Heading2"/>
    <w:next w:val="NICEnormal"/>
    <w:autoRedefine/>
    <w:rsid w:val="008226A4"/>
    <w:pPr>
      <w:keepNext/>
      <w:numPr>
        <w:ilvl w:val="1"/>
        <w:numId w:val="1"/>
      </w:numPr>
      <w:tabs>
        <w:tab w:val="num" w:pos="576"/>
      </w:tabs>
      <w:spacing w:before="240" w:beforeAutospacing="0" w:after="60" w:afterAutospacing="0" w:line="360" w:lineRule="auto"/>
      <w:ind w:left="576" w:hanging="576"/>
    </w:pPr>
    <w:rPr>
      <w:rFonts w:ascii="Arial" w:hAnsi="Arial" w:cs="Arial"/>
      <w:sz w:val="28"/>
      <w:szCs w:val="28"/>
      <w:lang w:val="en-US"/>
    </w:rPr>
  </w:style>
  <w:style w:type="paragraph" w:customStyle="1" w:styleId="Numberedheading3">
    <w:name w:val="Numbered heading 3"/>
    <w:basedOn w:val="Heading3"/>
    <w:next w:val="NICEnormal"/>
    <w:autoRedefine/>
    <w:rsid w:val="008226A4"/>
    <w:pPr>
      <w:keepNext/>
      <w:numPr>
        <w:numId w:val="24"/>
      </w:numPr>
      <w:tabs>
        <w:tab w:val="num" w:pos="720"/>
      </w:tabs>
      <w:spacing w:before="240" w:beforeAutospacing="0" w:after="60" w:afterAutospacing="0" w:line="360" w:lineRule="auto"/>
      <w:ind w:left="510" w:hanging="510"/>
    </w:pPr>
    <w:rPr>
      <w:rFonts w:ascii="Arial" w:hAnsi="Arial" w:cs="Arial"/>
      <w:sz w:val="24"/>
      <w:szCs w:val="24"/>
      <w:lang w:val="en-US"/>
    </w:rPr>
  </w:style>
  <w:style w:type="table" w:styleId="TableGrid7">
    <w:name w:val="Table Grid 7"/>
    <w:basedOn w:val="TableNormal"/>
    <w:rsid w:val="008226A4"/>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8226A4"/>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
    <w:name w:val="Table text"/>
    <w:basedOn w:val="Normal"/>
    <w:link w:val="TabletextChar"/>
    <w:rsid w:val="008226A4"/>
    <w:pPr>
      <w:keepNext/>
      <w:spacing w:after="60" w:line="240" w:lineRule="auto"/>
    </w:pPr>
    <w:rPr>
      <w:rFonts w:ascii="Arial" w:eastAsia="Times New Roman" w:hAnsi="Arial" w:cs="Arial"/>
      <w:lang w:val="en-US"/>
    </w:rPr>
  </w:style>
  <w:style w:type="character" w:customStyle="1" w:styleId="TabletextChar">
    <w:name w:val="Table text Char"/>
    <w:basedOn w:val="DefaultParagraphFont"/>
    <w:link w:val="Tabletext"/>
    <w:rsid w:val="008226A4"/>
    <w:rPr>
      <w:rFonts w:ascii="Arial" w:eastAsia="Times New Roman" w:hAnsi="Arial" w:cs="Arial"/>
      <w:lang w:val="en-US"/>
    </w:rPr>
  </w:style>
  <w:style w:type="paragraph" w:customStyle="1" w:styleId="Table">
    <w:name w:val="Table"/>
    <w:basedOn w:val="Normal"/>
    <w:autoRedefine/>
    <w:rsid w:val="008226A4"/>
    <w:pPr>
      <w:keepNext/>
      <w:spacing w:after="0" w:line="240" w:lineRule="auto"/>
    </w:pPr>
    <w:rPr>
      <w:rFonts w:ascii="Times New Roman" w:eastAsia="Times New Roman" w:hAnsi="Times New Roman" w:cs="Times New Roman"/>
      <w:b/>
      <w:bCs/>
      <w:sz w:val="24"/>
      <w:szCs w:val="24"/>
    </w:rPr>
  </w:style>
  <w:style w:type="paragraph" w:styleId="Title">
    <w:name w:val="Title"/>
    <w:basedOn w:val="Normal"/>
    <w:next w:val="NICEnormal"/>
    <w:link w:val="TitleChar"/>
    <w:qFormat/>
    <w:rsid w:val="008226A4"/>
    <w:pPr>
      <w:keepNext/>
      <w:spacing w:after="240" w:line="360" w:lineRule="auto"/>
      <w:jc w:val="center"/>
    </w:pPr>
    <w:rPr>
      <w:rFonts w:ascii="Arial" w:eastAsia="Times New Roman" w:hAnsi="Arial" w:cs="Arial"/>
      <w:b/>
      <w:bCs/>
      <w:kern w:val="28"/>
      <w:sz w:val="40"/>
      <w:szCs w:val="40"/>
    </w:rPr>
  </w:style>
  <w:style w:type="character" w:customStyle="1" w:styleId="TitleChar">
    <w:name w:val="Title Char"/>
    <w:basedOn w:val="DefaultParagraphFont"/>
    <w:link w:val="Title"/>
    <w:rsid w:val="008226A4"/>
    <w:rPr>
      <w:rFonts w:ascii="Arial" w:eastAsia="Times New Roman" w:hAnsi="Arial" w:cs="Arial"/>
      <w:b/>
      <w:bCs/>
      <w:kern w:val="28"/>
      <w:sz w:val="40"/>
      <w:szCs w:val="40"/>
    </w:rPr>
  </w:style>
  <w:style w:type="paragraph" w:customStyle="1" w:styleId="NICEnormalsinglespacing">
    <w:name w:val="NICE normal single spacing"/>
    <w:basedOn w:val="NICEnormal"/>
    <w:next w:val="NICEnormal"/>
    <w:rsid w:val="008226A4"/>
    <w:pPr>
      <w:spacing w:after="240" w:line="240" w:lineRule="auto"/>
    </w:pPr>
    <w:rPr>
      <w:sz w:val="24"/>
      <w:szCs w:val="24"/>
      <w:lang w:val="en-GB" w:eastAsia="en-US"/>
    </w:rPr>
  </w:style>
  <w:style w:type="character" w:customStyle="1" w:styleId="cit-title5">
    <w:name w:val="cit-title5"/>
    <w:basedOn w:val="DefaultParagraphFont"/>
    <w:rsid w:val="008226A4"/>
    <w:rPr>
      <w:rFonts w:cs="Times New Roman"/>
      <w:b/>
      <w:bCs/>
      <w:color w:val="auto"/>
      <w:sz w:val="24"/>
      <w:szCs w:val="24"/>
    </w:rPr>
  </w:style>
  <w:style w:type="character" w:customStyle="1" w:styleId="cit-print-date">
    <w:name w:val="cit-print-date"/>
    <w:basedOn w:val="DefaultParagraphFont"/>
    <w:rsid w:val="008226A4"/>
    <w:rPr>
      <w:rFonts w:cs="Times New Roman"/>
    </w:rPr>
  </w:style>
  <w:style w:type="character" w:customStyle="1" w:styleId="cit-sep2">
    <w:name w:val="cit-sep2"/>
    <w:basedOn w:val="DefaultParagraphFont"/>
    <w:rsid w:val="008226A4"/>
    <w:rPr>
      <w:rFonts w:cs="Times New Roman"/>
    </w:rPr>
  </w:style>
  <w:style w:type="character" w:customStyle="1" w:styleId="cit-sepcit-sep-after-article-pages">
    <w:name w:val="cit-sep cit-sep-after-article-pages"/>
    <w:basedOn w:val="DefaultParagraphFont"/>
    <w:rsid w:val="008226A4"/>
    <w:rPr>
      <w:rFonts w:cs="Times New Roman"/>
    </w:rPr>
  </w:style>
  <w:style w:type="paragraph" w:customStyle="1" w:styleId="Pa14">
    <w:name w:val="Pa14"/>
    <w:basedOn w:val="Default"/>
    <w:next w:val="Default"/>
    <w:rsid w:val="008226A4"/>
    <w:pPr>
      <w:spacing w:line="241" w:lineRule="atLeast"/>
    </w:pPr>
    <w:rPr>
      <w:rFonts w:ascii="Frutiger 45 Light" w:eastAsia="Times New Roman" w:hAnsi="Frutiger 45 Light" w:cs="Frutiger 45 Light"/>
      <w:color w:val="auto"/>
      <w:lang w:eastAsia="en-GB"/>
    </w:rPr>
  </w:style>
  <w:style w:type="character" w:customStyle="1" w:styleId="A1">
    <w:name w:val="A1"/>
    <w:rsid w:val="008226A4"/>
    <w:rPr>
      <w:b/>
      <w:color w:val="000000"/>
      <w:sz w:val="40"/>
    </w:rPr>
  </w:style>
  <w:style w:type="character" w:customStyle="1" w:styleId="A2">
    <w:name w:val="A2"/>
    <w:rsid w:val="008226A4"/>
    <w:rPr>
      <w:color w:val="000000"/>
      <w:sz w:val="22"/>
    </w:rPr>
  </w:style>
  <w:style w:type="paragraph" w:customStyle="1" w:styleId="StyleTitle">
    <w:name w:val="StyleTitle"/>
    <w:basedOn w:val="Normal"/>
    <w:uiPriority w:val="99"/>
    <w:rsid w:val="008226A4"/>
    <w:pPr>
      <w:spacing w:after="0" w:line="360" w:lineRule="auto"/>
      <w:jc w:val="center"/>
    </w:pPr>
    <w:rPr>
      <w:rFonts w:ascii="Times New Roman" w:eastAsia="Times New Roman" w:hAnsi="Times New Roman" w:cs="Times New Roman"/>
      <w:b/>
      <w:bCs/>
      <w:smallCaps/>
      <w:sz w:val="32"/>
      <w:szCs w:val="32"/>
    </w:rPr>
  </w:style>
  <w:style w:type="paragraph" w:customStyle="1" w:styleId="StyleSubtitle">
    <w:name w:val="StyleSubtitle"/>
    <w:basedOn w:val="Normal"/>
    <w:uiPriority w:val="99"/>
    <w:rsid w:val="008226A4"/>
    <w:pPr>
      <w:spacing w:after="0" w:line="360" w:lineRule="auto"/>
      <w:jc w:val="center"/>
    </w:pPr>
    <w:rPr>
      <w:rFonts w:ascii="Times New Roman" w:eastAsia="Times New Roman" w:hAnsi="Times New Roman" w:cs="Times New Roman"/>
      <w:smallCaps/>
      <w:sz w:val="32"/>
      <w:szCs w:val="32"/>
    </w:rPr>
  </w:style>
  <w:style w:type="paragraph" w:customStyle="1" w:styleId="StyleDate">
    <w:name w:val="StyleDate"/>
    <w:basedOn w:val="Normal"/>
    <w:uiPriority w:val="99"/>
    <w:rsid w:val="008226A4"/>
    <w:pPr>
      <w:spacing w:after="0" w:line="360" w:lineRule="auto"/>
      <w:jc w:val="center"/>
    </w:pPr>
    <w:rPr>
      <w:rFonts w:ascii="Times New Roman" w:eastAsia="Times New Roman" w:hAnsi="Times New Roman" w:cs="Times New Roman"/>
      <w:sz w:val="24"/>
      <w:szCs w:val="24"/>
    </w:rPr>
  </w:style>
  <w:style w:type="paragraph" w:customStyle="1" w:styleId="StyleExecSumm">
    <w:name w:val="StyleExecSumm"/>
    <w:basedOn w:val="Normal"/>
    <w:link w:val="StyleExecSummChar"/>
    <w:uiPriority w:val="99"/>
    <w:qFormat/>
    <w:rsid w:val="008226A4"/>
    <w:pPr>
      <w:spacing w:after="0" w:line="360" w:lineRule="auto"/>
      <w:jc w:val="both"/>
    </w:pPr>
    <w:rPr>
      <w:rFonts w:ascii="Times New Roman" w:eastAsia="Times New Roman" w:hAnsi="Times New Roman" w:cs="Times New Roman"/>
      <w:b/>
      <w:bCs/>
      <w:smallCaps/>
      <w:sz w:val="28"/>
      <w:szCs w:val="28"/>
    </w:rPr>
  </w:style>
  <w:style w:type="character" w:customStyle="1" w:styleId="StyleExecSummChar">
    <w:name w:val="StyleExecSumm Char"/>
    <w:basedOn w:val="DefaultParagraphFont"/>
    <w:link w:val="StyleExecSumm"/>
    <w:uiPriority w:val="99"/>
    <w:rsid w:val="008226A4"/>
    <w:rPr>
      <w:rFonts w:ascii="Times New Roman" w:eastAsia="Times New Roman" w:hAnsi="Times New Roman" w:cs="Times New Roman"/>
      <w:b/>
      <w:bCs/>
      <w:smallCaps/>
      <w:sz w:val="28"/>
      <w:szCs w:val="28"/>
    </w:rPr>
  </w:style>
  <w:style w:type="character" w:customStyle="1" w:styleId="ej-lbldoi-text">
    <w:name w:val="ej-lbldoi-text"/>
    <w:basedOn w:val="DefaultParagraphFont"/>
    <w:rsid w:val="008226A4"/>
  </w:style>
  <w:style w:type="character" w:customStyle="1" w:styleId="ej-lbldoi">
    <w:name w:val="ej-lbldoi"/>
    <w:basedOn w:val="DefaultParagraphFont"/>
    <w:rsid w:val="008226A4"/>
  </w:style>
  <w:style w:type="character" w:customStyle="1" w:styleId="citation-abbreviation">
    <w:name w:val="citation-abbreviation"/>
    <w:basedOn w:val="DefaultParagraphFont"/>
    <w:rsid w:val="008226A4"/>
  </w:style>
  <w:style w:type="character" w:customStyle="1" w:styleId="citation-publication-date">
    <w:name w:val="citation-publication-date"/>
    <w:basedOn w:val="DefaultParagraphFont"/>
    <w:rsid w:val="008226A4"/>
  </w:style>
  <w:style w:type="character" w:customStyle="1" w:styleId="citation-volume">
    <w:name w:val="citation-volume"/>
    <w:basedOn w:val="DefaultParagraphFont"/>
    <w:rsid w:val="008226A4"/>
  </w:style>
  <w:style w:type="character" w:customStyle="1" w:styleId="citation-issue">
    <w:name w:val="citation-issue"/>
    <w:basedOn w:val="DefaultParagraphFont"/>
    <w:rsid w:val="008226A4"/>
  </w:style>
  <w:style w:type="character" w:customStyle="1" w:styleId="citation-flpages">
    <w:name w:val="citation-flpages"/>
    <w:basedOn w:val="DefaultParagraphFont"/>
    <w:rsid w:val="008226A4"/>
  </w:style>
  <w:style w:type="paragraph" w:customStyle="1" w:styleId="title1">
    <w:name w:val="title1"/>
    <w:basedOn w:val="Normal"/>
    <w:rsid w:val="00365E23"/>
    <w:pPr>
      <w:spacing w:before="100" w:beforeAutospacing="1" w:after="0" w:line="240" w:lineRule="auto"/>
      <w:ind w:left="825"/>
    </w:pPr>
    <w:rPr>
      <w:rFonts w:ascii="Times New Roman" w:eastAsia="Times New Roman" w:hAnsi="Times New Roman" w:cs="Times New Roman"/>
      <w:lang w:eastAsia="en-GB"/>
    </w:rPr>
  </w:style>
  <w:style w:type="paragraph" w:customStyle="1" w:styleId="authors1">
    <w:name w:val="authors1"/>
    <w:basedOn w:val="Normal"/>
    <w:rsid w:val="00365E23"/>
    <w:pPr>
      <w:spacing w:before="72" w:after="0" w:line="240" w:lineRule="atLeast"/>
      <w:ind w:left="825"/>
    </w:pPr>
    <w:rPr>
      <w:rFonts w:ascii="Times New Roman" w:eastAsia="Times New Roman" w:hAnsi="Times New Roman" w:cs="Times New Roman"/>
      <w:lang w:eastAsia="en-GB"/>
    </w:rPr>
  </w:style>
  <w:style w:type="paragraph" w:customStyle="1" w:styleId="source1">
    <w:name w:val="source1"/>
    <w:basedOn w:val="Normal"/>
    <w:rsid w:val="00365E23"/>
    <w:pPr>
      <w:spacing w:before="120" w:after="84" w:line="240" w:lineRule="atLeast"/>
      <w:ind w:left="825"/>
    </w:pPr>
    <w:rPr>
      <w:rFonts w:ascii="Times New Roman" w:eastAsia="Times New Roman" w:hAnsi="Times New Roman" w:cs="Times New Roman"/>
      <w:sz w:val="18"/>
      <w:szCs w:val="18"/>
      <w:lang w:eastAsia="en-GB"/>
    </w:rPr>
  </w:style>
  <w:style w:type="character" w:customStyle="1" w:styleId="journalname">
    <w:name w:val="journalname"/>
    <w:basedOn w:val="DefaultParagraphFont"/>
    <w:rsid w:val="00365E23"/>
  </w:style>
  <w:style w:type="paragraph" w:customStyle="1" w:styleId="fulltext-author">
    <w:name w:val="fulltext-author"/>
    <w:basedOn w:val="Normal"/>
    <w:rsid w:val="00F059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name-surname">
    <w:name w:val="cit-name-surname"/>
    <w:basedOn w:val="DefaultParagraphFont"/>
    <w:rsid w:val="00426228"/>
  </w:style>
  <w:style w:type="character" w:customStyle="1" w:styleId="cit-name-given-names">
    <w:name w:val="cit-name-given-names"/>
    <w:basedOn w:val="DefaultParagraphFont"/>
    <w:rsid w:val="00426228"/>
  </w:style>
  <w:style w:type="character" w:styleId="HTMLCite">
    <w:name w:val="HTML Cite"/>
    <w:basedOn w:val="DefaultParagraphFont"/>
    <w:uiPriority w:val="99"/>
    <w:semiHidden/>
    <w:unhideWhenUsed/>
    <w:rsid w:val="00426228"/>
    <w:rPr>
      <w:i/>
      <w:iCs/>
    </w:rPr>
  </w:style>
  <w:style w:type="character" w:customStyle="1" w:styleId="cit-article-title">
    <w:name w:val="cit-article-title"/>
    <w:basedOn w:val="DefaultParagraphFont"/>
    <w:rsid w:val="00426228"/>
  </w:style>
  <w:style w:type="character" w:customStyle="1" w:styleId="cit-pub-date">
    <w:name w:val="cit-pub-date"/>
    <w:basedOn w:val="DefaultParagraphFont"/>
    <w:rsid w:val="00426228"/>
  </w:style>
  <w:style w:type="character" w:customStyle="1" w:styleId="cit-fpage">
    <w:name w:val="cit-fpage"/>
    <w:basedOn w:val="DefaultParagraphFont"/>
    <w:rsid w:val="00426228"/>
  </w:style>
  <w:style w:type="character" w:customStyle="1" w:styleId="cit-lpage">
    <w:name w:val="cit-lpage"/>
    <w:basedOn w:val="DefaultParagraphFont"/>
    <w:rsid w:val="004262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lassic 1" w:uiPriority="0"/>
    <w:lsdException w:name="Table Grid 7" w:uiPriority="0"/>
    <w:lsdException w:name="Table Grid 8"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BC4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qFormat/>
    <w:rsid w:val="00BC4E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qFormat/>
    <w:rsid w:val="00BC4E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nhideWhenUsed/>
    <w:qFormat/>
    <w:rsid w:val="00CE43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226A4"/>
    <w:pPr>
      <w:numPr>
        <w:ilvl w:val="4"/>
        <w:numId w:val="25"/>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8226A4"/>
    <w:pPr>
      <w:numPr>
        <w:ilvl w:val="5"/>
        <w:numId w:val="25"/>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8226A4"/>
    <w:pPr>
      <w:numPr>
        <w:ilvl w:val="6"/>
        <w:numId w:val="25"/>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8226A4"/>
    <w:pPr>
      <w:numPr>
        <w:ilvl w:val="7"/>
        <w:numId w:val="25"/>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8226A4"/>
    <w:pPr>
      <w:numPr>
        <w:ilvl w:val="8"/>
        <w:numId w:val="25"/>
      </w:numPr>
      <w:spacing w:before="240" w:after="60" w:line="240" w:lineRule="auto"/>
      <w:outlineLvl w:val="8"/>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D27"/>
    <w:pPr>
      <w:ind w:left="720"/>
      <w:contextualSpacing/>
    </w:pPr>
  </w:style>
  <w:style w:type="table" w:styleId="TableGrid">
    <w:name w:val="Table Grid"/>
    <w:basedOn w:val="TableNormal"/>
    <w:rsid w:val="003E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02BB4"/>
    <w:pPr>
      <w:tabs>
        <w:tab w:val="center" w:pos="4513"/>
        <w:tab w:val="right" w:pos="9026"/>
      </w:tabs>
      <w:spacing w:after="0" w:line="240" w:lineRule="auto"/>
    </w:pPr>
  </w:style>
  <w:style w:type="character" w:customStyle="1" w:styleId="HeaderChar">
    <w:name w:val="Header Char"/>
    <w:basedOn w:val="DefaultParagraphFont"/>
    <w:link w:val="Header"/>
    <w:rsid w:val="00102BB4"/>
  </w:style>
  <w:style w:type="paragraph" w:styleId="Footer">
    <w:name w:val="footer"/>
    <w:basedOn w:val="Normal"/>
    <w:link w:val="FooterChar"/>
    <w:unhideWhenUsed/>
    <w:rsid w:val="00102BB4"/>
    <w:pPr>
      <w:tabs>
        <w:tab w:val="center" w:pos="4513"/>
        <w:tab w:val="right" w:pos="9026"/>
      </w:tabs>
      <w:spacing w:after="0" w:line="240" w:lineRule="auto"/>
    </w:pPr>
  </w:style>
  <w:style w:type="character" w:customStyle="1" w:styleId="FooterChar">
    <w:name w:val="Footer Char"/>
    <w:basedOn w:val="DefaultParagraphFont"/>
    <w:link w:val="Footer"/>
    <w:rsid w:val="00102BB4"/>
  </w:style>
  <w:style w:type="character" w:styleId="CommentReference">
    <w:name w:val="annotation reference"/>
    <w:basedOn w:val="DefaultParagraphFont"/>
    <w:semiHidden/>
    <w:unhideWhenUsed/>
    <w:rsid w:val="0077733E"/>
    <w:rPr>
      <w:sz w:val="16"/>
      <w:szCs w:val="16"/>
    </w:rPr>
  </w:style>
  <w:style w:type="paragraph" w:styleId="CommentText">
    <w:name w:val="annotation text"/>
    <w:basedOn w:val="Normal"/>
    <w:link w:val="CommentTextChar"/>
    <w:unhideWhenUsed/>
    <w:rsid w:val="0077733E"/>
    <w:pPr>
      <w:spacing w:line="240" w:lineRule="auto"/>
    </w:pPr>
    <w:rPr>
      <w:sz w:val="20"/>
      <w:szCs w:val="20"/>
    </w:rPr>
  </w:style>
  <w:style w:type="character" w:customStyle="1" w:styleId="CommentTextChar">
    <w:name w:val="Comment Text Char"/>
    <w:basedOn w:val="DefaultParagraphFont"/>
    <w:link w:val="CommentText"/>
    <w:rsid w:val="0077733E"/>
    <w:rPr>
      <w:sz w:val="20"/>
      <w:szCs w:val="20"/>
    </w:rPr>
  </w:style>
  <w:style w:type="paragraph" w:styleId="CommentSubject">
    <w:name w:val="annotation subject"/>
    <w:basedOn w:val="CommentText"/>
    <w:next w:val="CommentText"/>
    <w:link w:val="CommentSubjectChar"/>
    <w:semiHidden/>
    <w:unhideWhenUsed/>
    <w:rsid w:val="0077733E"/>
    <w:rPr>
      <w:b/>
      <w:bCs/>
    </w:rPr>
  </w:style>
  <w:style w:type="character" w:customStyle="1" w:styleId="CommentSubjectChar">
    <w:name w:val="Comment Subject Char"/>
    <w:basedOn w:val="CommentTextChar"/>
    <w:link w:val="CommentSubject"/>
    <w:semiHidden/>
    <w:rsid w:val="0077733E"/>
    <w:rPr>
      <w:b/>
      <w:bCs/>
      <w:sz w:val="20"/>
      <w:szCs w:val="20"/>
    </w:rPr>
  </w:style>
  <w:style w:type="paragraph" w:styleId="BalloonText">
    <w:name w:val="Balloon Text"/>
    <w:basedOn w:val="Normal"/>
    <w:link w:val="BalloonTextChar"/>
    <w:semiHidden/>
    <w:unhideWhenUsed/>
    <w:rsid w:val="0077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7733E"/>
    <w:rPr>
      <w:rFonts w:ascii="Tahoma" w:hAnsi="Tahoma" w:cs="Tahoma"/>
      <w:sz w:val="16"/>
      <w:szCs w:val="16"/>
    </w:rPr>
  </w:style>
  <w:style w:type="paragraph" w:styleId="NormalWeb">
    <w:name w:val="Normal (Web)"/>
    <w:basedOn w:val="Normal"/>
    <w:unhideWhenUsed/>
    <w:rsid w:val="00374B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74BBC"/>
  </w:style>
  <w:style w:type="character" w:styleId="Emphasis">
    <w:name w:val="Emphasis"/>
    <w:basedOn w:val="DefaultParagraphFont"/>
    <w:qFormat/>
    <w:rsid w:val="00BC4EC8"/>
    <w:rPr>
      <w:i/>
      <w:iCs/>
    </w:rPr>
  </w:style>
  <w:style w:type="character" w:styleId="Hyperlink">
    <w:name w:val="Hyperlink"/>
    <w:basedOn w:val="DefaultParagraphFont"/>
    <w:unhideWhenUsed/>
    <w:rsid w:val="00BC4EC8"/>
    <w:rPr>
      <w:color w:val="0000FF"/>
      <w:u w:val="single"/>
    </w:rPr>
  </w:style>
  <w:style w:type="character" w:customStyle="1" w:styleId="Heading1Char">
    <w:name w:val="Heading 1 Char"/>
    <w:basedOn w:val="DefaultParagraphFont"/>
    <w:link w:val="Heading1"/>
    <w:rsid w:val="00BC4EC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rsid w:val="00BC4E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rsid w:val="00BC4EC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C4EC8"/>
    <w:rPr>
      <w:b/>
      <w:bCs/>
    </w:rPr>
  </w:style>
  <w:style w:type="paragraph" w:styleId="EndnoteText">
    <w:name w:val="endnote text"/>
    <w:basedOn w:val="Normal"/>
    <w:link w:val="EndnoteTextChar"/>
    <w:unhideWhenUsed/>
    <w:rsid w:val="006C38ED"/>
    <w:pPr>
      <w:spacing w:after="0" w:line="240" w:lineRule="auto"/>
    </w:pPr>
    <w:rPr>
      <w:sz w:val="20"/>
      <w:szCs w:val="20"/>
    </w:rPr>
  </w:style>
  <w:style w:type="character" w:customStyle="1" w:styleId="EndnoteTextChar">
    <w:name w:val="Endnote Text Char"/>
    <w:basedOn w:val="DefaultParagraphFont"/>
    <w:link w:val="EndnoteText"/>
    <w:uiPriority w:val="99"/>
    <w:rsid w:val="006C38ED"/>
    <w:rPr>
      <w:sz w:val="20"/>
      <w:szCs w:val="20"/>
    </w:rPr>
  </w:style>
  <w:style w:type="character" w:styleId="EndnoteReference">
    <w:name w:val="endnote reference"/>
    <w:basedOn w:val="DefaultParagraphFont"/>
    <w:semiHidden/>
    <w:unhideWhenUsed/>
    <w:rsid w:val="006C38ED"/>
    <w:rPr>
      <w:vertAlign w:val="superscript"/>
    </w:rPr>
  </w:style>
  <w:style w:type="character" w:customStyle="1" w:styleId="Heading4Char">
    <w:name w:val="Heading 4 Char"/>
    <w:basedOn w:val="DefaultParagraphFont"/>
    <w:link w:val="Heading4"/>
    <w:rsid w:val="00CE43AE"/>
    <w:rPr>
      <w:rFonts w:asciiTheme="majorHAnsi" w:eastAsiaTheme="majorEastAsia" w:hAnsiTheme="majorHAnsi" w:cstheme="majorBidi"/>
      <w:b/>
      <w:bCs/>
      <w:i/>
      <w:iCs/>
      <w:color w:val="4F81BD" w:themeColor="accent1"/>
    </w:rPr>
  </w:style>
  <w:style w:type="character" w:customStyle="1" w:styleId="ui-ncbitoggler-master-text">
    <w:name w:val="ui-ncbitoggler-master-text"/>
    <w:basedOn w:val="DefaultParagraphFont"/>
    <w:rsid w:val="00CE43AE"/>
  </w:style>
  <w:style w:type="character" w:styleId="PlaceholderText">
    <w:name w:val="Placeholder Text"/>
    <w:basedOn w:val="DefaultParagraphFont"/>
    <w:uiPriority w:val="99"/>
    <w:semiHidden/>
    <w:rsid w:val="00BC4A2C"/>
    <w:rPr>
      <w:color w:val="808080"/>
    </w:rPr>
  </w:style>
  <w:style w:type="paragraph" w:styleId="Revision">
    <w:name w:val="Revision"/>
    <w:hidden/>
    <w:uiPriority w:val="99"/>
    <w:semiHidden/>
    <w:rsid w:val="00130BF3"/>
    <w:pPr>
      <w:spacing w:after="0" w:line="240" w:lineRule="auto"/>
    </w:pPr>
  </w:style>
  <w:style w:type="character" w:customStyle="1" w:styleId="vol">
    <w:name w:val="vol"/>
    <w:basedOn w:val="DefaultParagraphFont"/>
    <w:rsid w:val="0083589F"/>
  </w:style>
  <w:style w:type="character" w:customStyle="1" w:styleId="iss">
    <w:name w:val="iss"/>
    <w:basedOn w:val="DefaultParagraphFont"/>
    <w:rsid w:val="0083589F"/>
  </w:style>
  <w:style w:type="character" w:customStyle="1" w:styleId="slug-pub-date">
    <w:name w:val="slug-pub-date"/>
    <w:basedOn w:val="DefaultParagraphFont"/>
    <w:rsid w:val="00BF6F7C"/>
  </w:style>
  <w:style w:type="paragraph" w:styleId="FootnoteText">
    <w:name w:val="footnote text"/>
    <w:basedOn w:val="Normal"/>
    <w:link w:val="FootnoteTextChar"/>
    <w:uiPriority w:val="99"/>
    <w:unhideWhenUsed/>
    <w:rsid w:val="001D7CA0"/>
    <w:pPr>
      <w:spacing w:after="0" w:line="240" w:lineRule="auto"/>
    </w:pPr>
    <w:rPr>
      <w:sz w:val="20"/>
      <w:szCs w:val="20"/>
    </w:rPr>
  </w:style>
  <w:style w:type="character" w:customStyle="1" w:styleId="FootnoteTextChar">
    <w:name w:val="Footnote Text Char"/>
    <w:basedOn w:val="DefaultParagraphFont"/>
    <w:link w:val="FootnoteText"/>
    <w:uiPriority w:val="99"/>
    <w:rsid w:val="001D7CA0"/>
    <w:rPr>
      <w:sz w:val="20"/>
      <w:szCs w:val="20"/>
    </w:rPr>
  </w:style>
  <w:style w:type="character" w:styleId="FootnoteReference">
    <w:name w:val="footnote reference"/>
    <w:basedOn w:val="DefaultParagraphFont"/>
    <w:uiPriority w:val="99"/>
    <w:unhideWhenUsed/>
    <w:rsid w:val="001D7CA0"/>
    <w:rPr>
      <w:vertAlign w:val="superscript"/>
    </w:rPr>
  </w:style>
  <w:style w:type="paragraph" w:customStyle="1" w:styleId="Default">
    <w:name w:val="Default"/>
    <w:rsid w:val="006903D0"/>
    <w:pPr>
      <w:autoSpaceDE w:val="0"/>
      <w:autoSpaceDN w:val="0"/>
      <w:adjustRightInd w:val="0"/>
      <w:spacing w:after="0" w:line="240" w:lineRule="auto"/>
    </w:pPr>
    <w:rPr>
      <w:rFonts w:ascii="Arial" w:hAnsi="Arial" w:cs="Arial"/>
      <w:color w:val="000000"/>
      <w:sz w:val="24"/>
      <w:szCs w:val="24"/>
    </w:rPr>
  </w:style>
  <w:style w:type="paragraph" w:customStyle="1" w:styleId="pagecontents">
    <w:name w:val="pagecontents"/>
    <w:basedOn w:val="Normal"/>
    <w:rsid w:val="00021486"/>
    <w:pPr>
      <w:spacing w:before="100" w:beforeAutospacing="1" w:after="100" w:afterAutospacing="1" w:line="240" w:lineRule="auto"/>
    </w:pPr>
    <w:rPr>
      <w:rFonts w:ascii="Verdana" w:eastAsia="Times New Roman" w:hAnsi="Verdana" w:cs="Times New Roman"/>
      <w:color w:val="000000"/>
      <w:sz w:val="17"/>
      <w:szCs w:val="17"/>
      <w:lang w:val="en-US"/>
    </w:rPr>
  </w:style>
  <w:style w:type="paragraph" w:styleId="Caption">
    <w:name w:val="caption"/>
    <w:basedOn w:val="Normal"/>
    <w:next w:val="Normal"/>
    <w:qFormat/>
    <w:rsid w:val="000A4184"/>
    <w:pPr>
      <w:spacing w:before="120" w:after="120" w:line="240" w:lineRule="auto"/>
    </w:pPr>
    <w:rPr>
      <w:rFonts w:ascii="Times New Roman" w:eastAsia="Times New Roman" w:hAnsi="Times New Roman" w:cs="Times New Roman"/>
      <w:b/>
      <w:bCs/>
      <w:sz w:val="20"/>
      <w:szCs w:val="20"/>
      <w:lang w:eastAsia="en-GB"/>
    </w:rPr>
  </w:style>
  <w:style w:type="character" w:styleId="PageNumber">
    <w:name w:val="page number"/>
    <w:basedOn w:val="DefaultParagraphFont"/>
    <w:rsid w:val="000A4184"/>
  </w:style>
  <w:style w:type="character" w:customStyle="1" w:styleId="quoted11">
    <w:name w:val="quoted11"/>
    <w:rsid w:val="000A4184"/>
    <w:rPr>
      <w:color w:val="660066"/>
    </w:rPr>
  </w:style>
  <w:style w:type="paragraph" w:customStyle="1" w:styleId="citation">
    <w:name w:val="citation"/>
    <w:basedOn w:val="Normal"/>
    <w:rsid w:val="0052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ff">
    <w:name w:val="aff"/>
    <w:basedOn w:val="Normal"/>
    <w:rsid w:val="0052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list">
    <w:name w:val="auth_list"/>
    <w:basedOn w:val="Normal"/>
    <w:rsid w:val="00520E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bsnonlinkmetadata">
    <w:name w:val="abs_nonlink_metadata"/>
    <w:basedOn w:val="DefaultParagraphFont"/>
    <w:rsid w:val="00520EF3"/>
  </w:style>
  <w:style w:type="character" w:customStyle="1" w:styleId="cit-vol">
    <w:name w:val="cit-vol"/>
    <w:basedOn w:val="DefaultParagraphFont"/>
    <w:rsid w:val="00520EF3"/>
  </w:style>
  <w:style w:type="character" w:customStyle="1" w:styleId="cit-sepcit-sep-before-article-vol">
    <w:name w:val="cit-sep cit-sep-before-article-vol"/>
    <w:basedOn w:val="DefaultParagraphFont"/>
    <w:rsid w:val="00520EF3"/>
  </w:style>
  <w:style w:type="character" w:customStyle="1" w:styleId="cit-sepcit-sep-after-article-vol">
    <w:name w:val="cit-sep cit-sep-after-article-vol"/>
    <w:basedOn w:val="DefaultParagraphFont"/>
    <w:rsid w:val="00520EF3"/>
  </w:style>
  <w:style w:type="character" w:customStyle="1" w:styleId="cit-issue">
    <w:name w:val="cit-issue"/>
    <w:basedOn w:val="DefaultParagraphFont"/>
    <w:rsid w:val="00520EF3"/>
  </w:style>
  <w:style w:type="character" w:customStyle="1" w:styleId="cit-sepcit-sep-after-article-issue">
    <w:name w:val="cit-sep cit-sep-after-article-issue"/>
    <w:basedOn w:val="DefaultParagraphFont"/>
    <w:rsid w:val="00520EF3"/>
  </w:style>
  <w:style w:type="character" w:customStyle="1" w:styleId="cit-sepcit-sep-before-article-pages">
    <w:name w:val="cit-sep cit-sep-before-article-pages"/>
    <w:basedOn w:val="DefaultParagraphFont"/>
    <w:rsid w:val="00520EF3"/>
  </w:style>
  <w:style w:type="character" w:customStyle="1" w:styleId="cit-first-page">
    <w:name w:val="cit-first-page"/>
    <w:basedOn w:val="DefaultParagraphFont"/>
    <w:rsid w:val="00520EF3"/>
  </w:style>
  <w:style w:type="character" w:customStyle="1" w:styleId="cit-sep3">
    <w:name w:val="cit-sep3"/>
    <w:basedOn w:val="DefaultParagraphFont"/>
    <w:rsid w:val="00520EF3"/>
  </w:style>
  <w:style w:type="character" w:customStyle="1" w:styleId="cit-last-page">
    <w:name w:val="cit-last-page"/>
    <w:basedOn w:val="DefaultParagraphFont"/>
    <w:rsid w:val="00520EF3"/>
  </w:style>
  <w:style w:type="character" w:customStyle="1" w:styleId="Heading5Char">
    <w:name w:val="Heading 5 Char"/>
    <w:basedOn w:val="DefaultParagraphFont"/>
    <w:link w:val="Heading5"/>
    <w:rsid w:val="008226A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8226A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8226A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8226A4"/>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8226A4"/>
    <w:rPr>
      <w:rFonts w:ascii="Times New Roman" w:eastAsia="Times New Roman" w:hAnsi="Times New Roman" w:cs="Times New Roman"/>
      <w:lang w:val="en-US"/>
    </w:rPr>
  </w:style>
  <w:style w:type="paragraph" w:customStyle="1" w:styleId="equation">
    <w:name w:val="equation"/>
    <w:basedOn w:val="Normal"/>
    <w:rsid w:val="008226A4"/>
    <w:pPr>
      <w:tabs>
        <w:tab w:val="center" w:pos="4320"/>
        <w:tab w:val="right" w:pos="8640"/>
      </w:tabs>
      <w:spacing w:after="0" w:line="240" w:lineRule="auto"/>
    </w:pPr>
    <w:rPr>
      <w:rFonts w:ascii="Times New Roman" w:eastAsia="Times New Roman" w:hAnsi="Times New Roman" w:cs="Times New Roman"/>
      <w:sz w:val="24"/>
      <w:szCs w:val="24"/>
      <w:lang w:val="en-US"/>
    </w:rPr>
  </w:style>
  <w:style w:type="paragraph" w:customStyle="1" w:styleId="Equation0">
    <w:name w:val="Equation"/>
    <w:basedOn w:val="Normal"/>
    <w:rsid w:val="008226A4"/>
    <w:pPr>
      <w:tabs>
        <w:tab w:val="center" w:pos="4111"/>
        <w:tab w:val="right" w:pos="8222"/>
      </w:tabs>
      <w:spacing w:after="0" w:line="240" w:lineRule="auto"/>
    </w:pPr>
    <w:rPr>
      <w:rFonts w:ascii="Arial" w:eastAsia="Times New Roman" w:hAnsi="Arial" w:cs="Arial"/>
      <w:lang w:val="en-US"/>
    </w:rPr>
  </w:style>
  <w:style w:type="character" w:styleId="FollowedHyperlink">
    <w:name w:val="FollowedHyperlink"/>
    <w:basedOn w:val="DefaultParagraphFont"/>
    <w:rsid w:val="008226A4"/>
    <w:rPr>
      <w:rFonts w:cs="Times New Roman"/>
      <w:color w:val="800080"/>
      <w:u w:val="single"/>
    </w:rPr>
  </w:style>
  <w:style w:type="paragraph" w:customStyle="1" w:styleId="size2">
    <w:name w:val="size2"/>
    <w:basedOn w:val="Normal"/>
    <w:rsid w:val="008226A4"/>
    <w:pPr>
      <w:spacing w:before="100" w:beforeAutospacing="1" w:after="100" w:afterAutospacing="1" w:line="240" w:lineRule="auto"/>
    </w:pPr>
    <w:rPr>
      <w:rFonts w:ascii="Arial" w:eastAsia="Times New Roman" w:hAnsi="Arial" w:cs="Arial"/>
      <w:sz w:val="19"/>
      <w:szCs w:val="19"/>
      <w:lang w:val="en-US" w:eastAsia="en-GB"/>
    </w:rPr>
  </w:style>
  <w:style w:type="paragraph" w:styleId="BodyText">
    <w:name w:val="Body Text"/>
    <w:basedOn w:val="Normal"/>
    <w:link w:val="BodyTextChar"/>
    <w:rsid w:val="008226A4"/>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226A4"/>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8226A4"/>
    <w:pPr>
      <w:tabs>
        <w:tab w:val="left" w:pos="480"/>
        <w:tab w:val="right" w:leader="dot" w:pos="8931"/>
      </w:tabs>
      <w:spacing w:after="0" w:line="360" w:lineRule="auto"/>
    </w:pPr>
    <w:rPr>
      <w:rFonts w:ascii="Times New Roman" w:eastAsia="Times New Roman" w:hAnsi="Times New Roman" w:cs="Times New Roman"/>
      <w:b/>
      <w:bCs/>
      <w:caps/>
      <w:sz w:val="24"/>
      <w:szCs w:val="24"/>
      <w:lang w:val="en-US"/>
    </w:rPr>
  </w:style>
  <w:style w:type="paragraph" w:styleId="TOC2">
    <w:name w:val="toc 2"/>
    <w:basedOn w:val="Normal"/>
    <w:next w:val="Normal"/>
    <w:autoRedefine/>
    <w:uiPriority w:val="39"/>
    <w:rsid w:val="008226A4"/>
    <w:pPr>
      <w:spacing w:after="0" w:line="240" w:lineRule="auto"/>
      <w:ind w:left="240"/>
    </w:pPr>
    <w:rPr>
      <w:rFonts w:ascii="Times New Roman" w:eastAsia="Times New Roman" w:hAnsi="Times New Roman" w:cs="Times New Roman"/>
      <w:smallCaps/>
      <w:sz w:val="24"/>
      <w:szCs w:val="24"/>
      <w:lang w:val="en-US"/>
    </w:rPr>
  </w:style>
  <w:style w:type="paragraph" w:styleId="TOC3">
    <w:name w:val="toc 3"/>
    <w:basedOn w:val="Normal"/>
    <w:next w:val="Normal"/>
    <w:autoRedefine/>
    <w:uiPriority w:val="39"/>
    <w:rsid w:val="008226A4"/>
    <w:pPr>
      <w:spacing w:after="0" w:line="240" w:lineRule="auto"/>
      <w:ind w:left="480"/>
    </w:pPr>
    <w:rPr>
      <w:rFonts w:ascii="Times New Roman" w:eastAsia="Times New Roman" w:hAnsi="Times New Roman" w:cs="Times New Roman"/>
      <w:i/>
      <w:iCs/>
      <w:sz w:val="24"/>
      <w:szCs w:val="24"/>
      <w:lang w:val="en-US"/>
    </w:rPr>
  </w:style>
  <w:style w:type="paragraph" w:customStyle="1" w:styleId="NICEnormal">
    <w:name w:val="NICE normal"/>
    <w:basedOn w:val="Normal"/>
    <w:autoRedefine/>
    <w:rsid w:val="008226A4"/>
    <w:pPr>
      <w:spacing w:after="0" w:line="360" w:lineRule="auto"/>
    </w:pPr>
    <w:rPr>
      <w:rFonts w:ascii="Arial" w:eastAsia="Times New Roman" w:hAnsi="Arial" w:cs="Arial"/>
      <w:sz w:val="20"/>
      <w:szCs w:val="20"/>
      <w:lang w:val="en-US" w:eastAsia="en-GB"/>
    </w:rPr>
  </w:style>
  <w:style w:type="paragraph" w:styleId="TOC5">
    <w:name w:val="toc 5"/>
    <w:basedOn w:val="Normal"/>
    <w:next w:val="Normal"/>
    <w:autoRedefine/>
    <w:semiHidden/>
    <w:rsid w:val="008226A4"/>
    <w:pPr>
      <w:spacing w:after="0" w:line="240" w:lineRule="auto"/>
      <w:ind w:left="960"/>
    </w:pPr>
    <w:rPr>
      <w:rFonts w:ascii="Times New Roman" w:eastAsia="Times New Roman" w:hAnsi="Times New Roman" w:cs="Times New Roman"/>
      <w:sz w:val="24"/>
      <w:szCs w:val="24"/>
      <w:lang w:val="en-US"/>
    </w:rPr>
  </w:style>
  <w:style w:type="paragraph" w:styleId="TableofFigures">
    <w:name w:val="table of figures"/>
    <w:basedOn w:val="Normal"/>
    <w:next w:val="Normal"/>
    <w:autoRedefine/>
    <w:semiHidden/>
    <w:rsid w:val="008226A4"/>
    <w:pPr>
      <w:spacing w:after="0" w:line="240" w:lineRule="auto"/>
      <w:ind w:left="480" w:hanging="480"/>
    </w:pPr>
    <w:rPr>
      <w:rFonts w:ascii="Times New Roman" w:eastAsia="Times New Roman" w:hAnsi="Times New Roman" w:cs="Times New Roman"/>
      <w:sz w:val="20"/>
      <w:szCs w:val="20"/>
    </w:rPr>
  </w:style>
  <w:style w:type="table" w:styleId="TableElegant">
    <w:name w:val="Table Elegant"/>
    <w:basedOn w:val="TableNormal"/>
    <w:rsid w:val="008226A4"/>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lassic1">
    <w:name w:val="Table Classic 1"/>
    <w:basedOn w:val="TableNormal"/>
    <w:rsid w:val="008226A4"/>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STA">
    <w:name w:val="STA"/>
    <w:basedOn w:val="NICEnormal"/>
    <w:link w:val="STAChar"/>
    <w:autoRedefine/>
    <w:rsid w:val="008226A4"/>
    <w:pPr>
      <w:spacing w:before="120" w:after="120"/>
      <w:jc w:val="both"/>
    </w:pPr>
    <w:rPr>
      <w:rFonts w:ascii="Times New Roman" w:hAnsi="Times New Roman" w:cs="Times New Roman"/>
      <w:sz w:val="24"/>
      <w:szCs w:val="24"/>
      <w:lang w:eastAsia="en-US"/>
    </w:rPr>
  </w:style>
  <w:style w:type="character" w:customStyle="1" w:styleId="STAChar">
    <w:name w:val="STA Char"/>
    <w:basedOn w:val="DefaultParagraphFont"/>
    <w:link w:val="STA"/>
    <w:rsid w:val="008226A4"/>
    <w:rPr>
      <w:rFonts w:ascii="Times New Roman" w:eastAsia="Times New Roman" w:hAnsi="Times New Roman" w:cs="Times New Roman"/>
      <w:sz w:val="24"/>
      <w:szCs w:val="24"/>
      <w:lang w:val="en-US"/>
    </w:rPr>
  </w:style>
  <w:style w:type="paragraph" w:styleId="ListBullet">
    <w:name w:val="List Bullet"/>
    <w:basedOn w:val="Normal"/>
    <w:autoRedefine/>
    <w:rsid w:val="008226A4"/>
    <w:pPr>
      <w:spacing w:after="0" w:line="360" w:lineRule="auto"/>
    </w:pPr>
    <w:rPr>
      <w:rFonts w:ascii="Arial" w:eastAsia="Times New Roman" w:hAnsi="Arial" w:cs="Arial"/>
      <w:sz w:val="24"/>
      <w:szCs w:val="24"/>
      <w:lang w:val="en-US" w:eastAsia="en-GB"/>
    </w:rPr>
  </w:style>
  <w:style w:type="paragraph" w:customStyle="1" w:styleId="Numberedheading1">
    <w:name w:val="Numbered heading 1"/>
    <w:basedOn w:val="Heading1"/>
    <w:next w:val="NICEnormal"/>
    <w:autoRedefine/>
    <w:rsid w:val="008226A4"/>
    <w:pPr>
      <w:keepNext/>
      <w:spacing w:before="240" w:beforeAutospacing="0" w:after="120" w:afterAutospacing="0" w:line="360" w:lineRule="auto"/>
      <w:ind w:left="-24" w:firstLine="166"/>
    </w:pPr>
    <w:rPr>
      <w:rFonts w:ascii="Arial" w:hAnsi="Arial" w:cs="Arial"/>
      <w:b w:val="0"/>
      <w:bCs w:val="0"/>
      <w:kern w:val="0"/>
      <w:sz w:val="24"/>
      <w:szCs w:val="24"/>
      <w:lang w:val="en-US"/>
    </w:rPr>
  </w:style>
  <w:style w:type="paragraph" w:customStyle="1" w:styleId="Numberedheading2">
    <w:name w:val="Numbered heading 2"/>
    <w:basedOn w:val="Heading2"/>
    <w:next w:val="NICEnormal"/>
    <w:autoRedefine/>
    <w:rsid w:val="008226A4"/>
    <w:pPr>
      <w:keepNext/>
      <w:numPr>
        <w:ilvl w:val="1"/>
        <w:numId w:val="1"/>
      </w:numPr>
      <w:tabs>
        <w:tab w:val="num" w:pos="576"/>
      </w:tabs>
      <w:spacing w:before="240" w:beforeAutospacing="0" w:after="60" w:afterAutospacing="0" w:line="360" w:lineRule="auto"/>
      <w:ind w:left="576" w:hanging="576"/>
    </w:pPr>
    <w:rPr>
      <w:rFonts w:ascii="Arial" w:hAnsi="Arial" w:cs="Arial"/>
      <w:sz w:val="28"/>
      <w:szCs w:val="28"/>
      <w:lang w:val="en-US"/>
    </w:rPr>
  </w:style>
  <w:style w:type="paragraph" w:customStyle="1" w:styleId="Numberedheading3">
    <w:name w:val="Numbered heading 3"/>
    <w:basedOn w:val="Heading3"/>
    <w:next w:val="NICEnormal"/>
    <w:autoRedefine/>
    <w:rsid w:val="008226A4"/>
    <w:pPr>
      <w:keepNext/>
      <w:numPr>
        <w:numId w:val="24"/>
      </w:numPr>
      <w:tabs>
        <w:tab w:val="num" w:pos="720"/>
      </w:tabs>
      <w:spacing w:before="240" w:beforeAutospacing="0" w:after="60" w:afterAutospacing="0" w:line="360" w:lineRule="auto"/>
      <w:ind w:left="510" w:hanging="510"/>
    </w:pPr>
    <w:rPr>
      <w:rFonts w:ascii="Arial" w:hAnsi="Arial" w:cs="Arial"/>
      <w:sz w:val="24"/>
      <w:szCs w:val="24"/>
      <w:lang w:val="en-US"/>
    </w:rPr>
  </w:style>
  <w:style w:type="table" w:styleId="TableGrid7">
    <w:name w:val="Table Grid 7"/>
    <w:basedOn w:val="TableNormal"/>
    <w:rsid w:val="008226A4"/>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8226A4"/>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
    <w:name w:val="Table text"/>
    <w:basedOn w:val="Normal"/>
    <w:link w:val="TabletextChar"/>
    <w:rsid w:val="008226A4"/>
    <w:pPr>
      <w:keepNext/>
      <w:spacing w:after="60" w:line="240" w:lineRule="auto"/>
    </w:pPr>
    <w:rPr>
      <w:rFonts w:ascii="Arial" w:eastAsia="Times New Roman" w:hAnsi="Arial" w:cs="Arial"/>
      <w:lang w:val="en-US"/>
    </w:rPr>
  </w:style>
  <w:style w:type="character" w:customStyle="1" w:styleId="TabletextChar">
    <w:name w:val="Table text Char"/>
    <w:basedOn w:val="DefaultParagraphFont"/>
    <w:link w:val="Tabletext"/>
    <w:rsid w:val="008226A4"/>
    <w:rPr>
      <w:rFonts w:ascii="Arial" w:eastAsia="Times New Roman" w:hAnsi="Arial" w:cs="Arial"/>
      <w:lang w:val="en-US"/>
    </w:rPr>
  </w:style>
  <w:style w:type="paragraph" w:customStyle="1" w:styleId="Table">
    <w:name w:val="Table"/>
    <w:basedOn w:val="Normal"/>
    <w:autoRedefine/>
    <w:rsid w:val="008226A4"/>
    <w:pPr>
      <w:keepNext/>
      <w:spacing w:after="0" w:line="240" w:lineRule="auto"/>
    </w:pPr>
    <w:rPr>
      <w:rFonts w:ascii="Times New Roman" w:eastAsia="Times New Roman" w:hAnsi="Times New Roman" w:cs="Times New Roman"/>
      <w:b/>
      <w:bCs/>
      <w:sz w:val="24"/>
      <w:szCs w:val="24"/>
    </w:rPr>
  </w:style>
  <w:style w:type="paragraph" w:styleId="Title">
    <w:name w:val="Title"/>
    <w:basedOn w:val="Normal"/>
    <w:next w:val="NICEnormal"/>
    <w:link w:val="TitleChar"/>
    <w:qFormat/>
    <w:rsid w:val="008226A4"/>
    <w:pPr>
      <w:keepNext/>
      <w:spacing w:after="240" w:line="360" w:lineRule="auto"/>
      <w:jc w:val="center"/>
    </w:pPr>
    <w:rPr>
      <w:rFonts w:ascii="Arial" w:eastAsia="Times New Roman" w:hAnsi="Arial" w:cs="Arial"/>
      <w:b/>
      <w:bCs/>
      <w:kern w:val="28"/>
      <w:sz w:val="40"/>
      <w:szCs w:val="40"/>
    </w:rPr>
  </w:style>
  <w:style w:type="character" w:customStyle="1" w:styleId="TitleChar">
    <w:name w:val="Title Char"/>
    <w:basedOn w:val="DefaultParagraphFont"/>
    <w:link w:val="Title"/>
    <w:rsid w:val="008226A4"/>
    <w:rPr>
      <w:rFonts w:ascii="Arial" w:eastAsia="Times New Roman" w:hAnsi="Arial" w:cs="Arial"/>
      <w:b/>
      <w:bCs/>
      <w:kern w:val="28"/>
      <w:sz w:val="40"/>
      <w:szCs w:val="40"/>
    </w:rPr>
  </w:style>
  <w:style w:type="paragraph" w:customStyle="1" w:styleId="NICEnormalsinglespacing">
    <w:name w:val="NICE normal single spacing"/>
    <w:basedOn w:val="NICEnormal"/>
    <w:next w:val="NICEnormal"/>
    <w:rsid w:val="008226A4"/>
    <w:pPr>
      <w:spacing w:after="240" w:line="240" w:lineRule="auto"/>
    </w:pPr>
    <w:rPr>
      <w:sz w:val="24"/>
      <w:szCs w:val="24"/>
      <w:lang w:val="en-GB" w:eastAsia="en-US"/>
    </w:rPr>
  </w:style>
  <w:style w:type="character" w:customStyle="1" w:styleId="cit-title5">
    <w:name w:val="cit-title5"/>
    <w:basedOn w:val="DefaultParagraphFont"/>
    <w:rsid w:val="008226A4"/>
    <w:rPr>
      <w:rFonts w:cs="Times New Roman"/>
      <w:b/>
      <w:bCs/>
      <w:color w:val="auto"/>
      <w:sz w:val="24"/>
      <w:szCs w:val="24"/>
    </w:rPr>
  </w:style>
  <w:style w:type="character" w:customStyle="1" w:styleId="cit-print-date">
    <w:name w:val="cit-print-date"/>
    <w:basedOn w:val="DefaultParagraphFont"/>
    <w:rsid w:val="008226A4"/>
    <w:rPr>
      <w:rFonts w:cs="Times New Roman"/>
    </w:rPr>
  </w:style>
  <w:style w:type="character" w:customStyle="1" w:styleId="cit-sep2">
    <w:name w:val="cit-sep2"/>
    <w:basedOn w:val="DefaultParagraphFont"/>
    <w:rsid w:val="008226A4"/>
    <w:rPr>
      <w:rFonts w:cs="Times New Roman"/>
    </w:rPr>
  </w:style>
  <w:style w:type="character" w:customStyle="1" w:styleId="cit-sepcit-sep-after-article-pages">
    <w:name w:val="cit-sep cit-sep-after-article-pages"/>
    <w:basedOn w:val="DefaultParagraphFont"/>
    <w:rsid w:val="008226A4"/>
    <w:rPr>
      <w:rFonts w:cs="Times New Roman"/>
    </w:rPr>
  </w:style>
  <w:style w:type="paragraph" w:customStyle="1" w:styleId="Pa14">
    <w:name w:val="Pa14"/>
    <w:basedOn w:val="Default"/>
    <w:next w:val="Default"/>
    <w:rsid w:val="008226A4"/>
    <w:pPr>
      <w:spacing w:line="241" w:lineRule="atLeast"/>
    </w:pPr>
    <w:rPr>
      <w:rFonts w:ascii="Frutiger 45 Light" w:eastAsia="Times New Roman" w:hAnsi="Frutiger 45 Light" w:cs="Frutiger 45 Light"/>
      <w:color w:val="auto"/>
      <w:lang w:eastAsia="en-GB"/>
    </w:rPr>
  </w:style>
  <w:style w:type="character" w:customStyle="1" w:styleId="A1">
    <w:name w:val="A1"/>
    <w:rsid w:val="008226A4"/>
    <w:rPr>
      <w:b/>
      <w:color w:val="000000"/>
      <w:sz w:val="40"/>
    </w:rPr>
  </w:style>
  <w:style w:type="character" w:customStyle="1" w:styleId="A2">
    <w:name w:val="A2"/>
    <w:rsid w:val="008226A4"/>
    <w:rPr>
      <w:color w:val="000000"/>
      <w:sz w:val="22"/>
    </w:rPr>
  </w:style>
  <w:style w:type="paragraph" w:customStyle="1" w:styleId="StyleTitle">
    <w:name w:val="StyleTitle"/>
    <w:basedOn w:val="Normal"/>
    <w:uiPriority w:val="99"/>
    <w:rsid w:val="008226A4"/>
    <w:pPr>
      <w:spacing w:after="0" w:line="360" w:lineRule="auto"/>
      <w:jc w:val="center"/>
    </w:pPr>
    <w:rPr>
      <w:rFonts w:ascii="Times New Roman" w:eastAsia="Times New Roman" w:hAnsi="Times New Roman" w:cs="Times New Roman"/>
      <w:b/>
      <w:bCs/>
      <w:smallCaps/>
      <w:sz w:val="32"/>
      <w:szCs w:val="32"/>
    </w:rPr>
  </w:style>
  <w:style w:type="paragraph" w:customStyle="1" w:styleId="StyleSubtitle">
    <w:name w:val="StyleSubtitle"/>
    <w:basedOn w:val="Normal"/>
    <w:uiPriority w:val="99"/>
    <w:rsid w:val="008226A4"/>
    <w:pPr>
      <w:spacing w:after="0" w:line="360" w:lineRule="auto"/>
      <w:jc w:val="center"/>
    </w:pPr>
    <w:rPr>
      <w:rFonts w:ascii="Times New Roman" w:eastAsia="Times New Roman" w:hAnsi="Times New Roman" w:cs="Times New Roman"/>
      <w:smallCaps/>
      <w:sz w:val="32"/>
      <w:szCs w:val="32"/>
    </w:rPr>
  </w:style>
  <w:style w:type="paragraph" w:customStyle="1" w:styleId="StyleDate">
    <w:name w:val="StyleDate"/>
    <w:basedOn w:val="Normal"/>
    <w:uiPriority w:val="99"/>
    <w:rsid w:val="008226A4"/>
    <w:pPr>
      <w:spacing w:after="0" w:line="360" w:lineRule="auto"/>
      <w:jc w:val="center"/>
    </w:pPr>
    <w:rPr>
      <w:rFonts w:ascii="Times New Roman" w:eastAsia="Times New Roman" w:hAnsi="Times New Roman" w:cs="Times New Roman"/>
      <w:sz w:val="24"/>
      <w:szCs w:val="24"/>
    </w:rPr>
  </w:style>
  <w:style w:type="paragraph" w:customStyle="1" w:styleId="StyleExecSumm">
    <w:name w:val="StyleExecSumm"/>
    <w:basedOn w:val="Normal"/>
    <w:link w:val="StyleExecSummChar"/>
    <w:uiPriority w:val="99"/>
    <w:qFormat/>
    <w:rsid w:val="008226A4"/>
    <w:pPr>
      <w:spacing w:after="0" w:line="360" w:lineRule="auto"/>
      <w:jc w:val="both"/>
    </w:pPr>
    <w:rPr>
      <w:rFonts w:ascii="Times New Roman" w:eastAsia="Times New Roman" w:hAnsi="Times New Roman" w:cs="Times New Roman"/>
      <w:b/>
      <w:bCs/>
      <w:smallCaps/>
      <w:sz w:val="28"/>
      <w:szCs w:val="28"/>
    </w:rPr>
  </w:style>
  <w:style w:type="character" w:customStyle="1" w:styleId="StyleExecSummChar">
    <w:name w:val="StyleExecSumm Char"/>
    <w:basedOn w:val="DefaultParagraphFont"/>
    <w:link w:val="StyleExecSumm"/>
    <w:uiPriority w:val="99"/>
    <w:rsid w:val="008226A4"/>
    <w:rPr>
      <w:rFonts w:ascii="Times New Roman" w:eastAsia="Times New Roman" w:hAnsi="Times New Roman" w:cs="Times New Roman"/>
      <w:b/>
      <w:bCs/>
      <w:smallCaps/>
      <w:sz w:val="28"/>
      <w:szCs w:val="28"/>
    </w:rPr>
  </w:style>
  <w:style w:type="character" w:customStyle="1" w:styleId="ej-lbldoi-text">
    <w:name w:val="ej-lbldoi-text"/>
    <w:basedOn w:val="DefaultParagraphFont"/>
    <w:rsid w:val="008226A4"/>
  </w:style>
  <w:style w:type="character" w:customStyle="1" w:styleId="ej-lbldoi">
    <w:name w:val="ej-lbldoi"/>
    <w:basedOn w:val="DefaultParagraphFont"/>
    <w:rsid w:val="008226A4"/>
  </w:style>
  <w:style w:type="character" w:customStyle="1" w:styleId="citation-abbreviation">
    <w:name w:val="citation-abbreviation"/>
    <w:basedOn w:val="DefaultParagraphFont"/>
    <w:rsid w:val="008226A4"/>
  </w:style>
  <w:style w:type="character" w:customStyle="1" w:styleId="citation-publication-date">
    <w:name w:val="citation-publication-date"/>
    <w:basedOn w:val="DefaultParagraphFont"/>
    <w:rsid w:val="008226A4"/>
  </w:style>
  <w:style w:type="character" w:customStyle="1" w:styleId="citation-volume">
    <w:name w:val="citation-volume"/>
    <w:basedOn w:val="DefaultParagraphFont"/>
    <w:rsid w:val="008226A4"/>
  </w:style>
  <w:style w:type="character" w:customStyle="1" w:styleId="citation-issue">
    <w:name w:val="citation-issue"/>
    <w:basedOn w:val="DefaultParagraphFont"/>
    <w:rsid w:val="008226A4"/>
  </w:style>
  <w:style w:type="character" w:customStyle="1" w:styleId="citation-flpages">
    <w:name w:val="citation-flpages"/>
    <w:basedOn w:val="DefaultParagraphFont"/>
    <w:rsid w:val="008226A4"/>
  </w:style>
  <w:style w:type="paragraph" w:customStyle="1" w:styleId="title1">
    <w:name w:val="title1"/>
    <w:basedOn w:val="Normal"/>
    <w:rsid w:val="00365E23"/>
    <w:pPr>
      <w:spacing w:before="100" w:beforeAutospacing="1" w:after="0" w:line="240" w:lineRule="auto"/>
      <w:ind w:left="825"/>
    </w:pPr>
    <w:rPr>
      <w:rFonts w:ascii="Times New Roman" w:eastAsia="Times New Roman" w:hAnsi="Times New Roman" w:cs="Times New Roman"/>
      <w:lang w:eastAsia="en-GB"/>
    </w:rPr>
  </w:style>
  <w:style w:type="paragraph" w:customStyle="1" w:styleId="authors1">
    <w:name w:val="authors1"/>
    <w:basedOn w:val="Normal"/>
    <w:rsid w:val="00365E23"/>
    <w:pPr>
      <w:spacing w:before="72" w:after="0" w:line="240" w:lineRule="atLeast"/>
      <w:ind w:left="825"/>
    </w:pPr>
    <w:rPr>
      <w:rFonts w:ascii="Times New Roman" w:eastAsia="Times New Roman" w:hAnsi="Times New Roman" w:cs="Times New Roman"/>
      <w:lang w:eastAsia="en-GB"/>
    </w:rPr>
  </w:style>
  <w:style w:type="paragraph" w:customStyle="1" w:styleId="source1">
    <w:name w:val="source1"/>
    <w:basedOn w:val="Normal"/>
    <w:rsid w:val="00365E23"/>
    <w:pPr>
      <w:spacing w:before="120" w:after="84" w:line="240" w:lineRule="atLeast"/>
      <w:ind w:left="825"/>
    </w:pPr>
    <w:rPr>
      <w:rFonts w:ascii="Times New Roman" w:eastAsia="Times New Roman" w:hAnsi="Times New Roman" w:cs="Times New Roman"/>
      <w:sz w:val="18"/>
      <w:szCs w:val="18"/>
      <w:lang w:eastAsia="en-GB"/>
    </w:rPr>
  </w:style>
  <w:style w:type="character" w:customStyle="1" w:styleId="journalname">
    <w:name w:val="journalname"/>
    <w:basedOn w:val="DefaultParagraphFont"/>
    <w:rsid w:val="00365E23"/>
  </w:style>
  <w:style w:type="paragraph" w:customStyle="1" w:styleId="fulltext-author">
    <w:name w:val="fulltext-author"/>
    <w:basedOn w:val="Normal"/>
    <w:rsid w:val="00F059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name-surname">
    <w:name w:val="cit-name-surname"/>
    <w:basedOn w:val="DefaultParagraphFont"/>
    <w:rsid w:val="00426228"/>
  </w:style>
  <w:style w:type="character" w:customStyle="1" w:styleId="cit-name-given-names">
    <w:name w:val="cit-name-given-names"/>
    <w:basedOn w:val="DefaultParagraphFont"/>
    <w:rsid w:val="00426228"/>
  </w:style>
  <w:style w:type="character" w:styleId="HTMLCite">
    <w:name w:val="HTML Cite"/>
    <w:basedOn w:val="DefaultParagraphFont"/>
    <w:uiPriority w:val="99"/>
    <w:semiHidden/>
    <w:unhideWhenUsed/>
    <w:rsid w:val="00426228"/>
    <w:rPr>
      <w:i/>
      <w:iCs/>
    </w:rPr>
  </w:style>
  <w:style w:type="character" w:customStyle="1" w:styleId="cit-article-title">
    <w:name w:val="cit-article-title"/>
    <w:basedOn w:val="DefaultParagraphFont"/>
    <w:rsid w:val="00426228"/>
  </w:style>
  <w:style w:type="character" w:customStyle="1" w:styleId="cit-pub-date">
    <w:name w:val="cit-pub-date"/>
    <w:basedOn w:val="DefaultParagraphFont"/>
    <w:rsid w:val="00426228"/>
  </w:style>
  <w:style w:type="character" w:customStyle="1" w:styleId="cit-fpage">
    <w:name w:val="cit-fpage"/>
    <w:basedOn w:val="DefaultParagraphFont"/>
    <w:rsid w:val="00426228"/>
  </w:style>
  <w:style w:type="character" w:customStyle="1" w:styleId="cit-lpage">
    <w:name w:val="cit-lpage"/>
    <w:basedOn w:val="DefaultParagraphFont"/>
    <w:rsid w:val="00426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1839">
      <w:bodyDiv w:val="1"/>
      <w:marLeft w:val="0"/>
      <w:marRight w:val="0"/>
      <w:marTop w:val="0"/>
      <w:marBottom w:val="0"/>
      <w:divBdr>
        <w:top w:val="none" w:sz="0" w:space="0" w:color="auto"/>
        <w:left w:val="none" w:sz="0" w:space="0" w:color="auto"/>
        <w:bottom w:val="none" w:sz="0" w:space="0" w:color="auto"/>
        <w:right w:val="none" w:sz="0" w:space="0" w:color="auto"/>
      </w:divBdr>
    </w:div>
    <w:div w:id="544610310">
      <w:bodyDiv w:val="1"/>
      <w:marLeft w:val="0"/>
      <w:marRight w:val="0"/>
      <w:marTop w:val="0"/>
      <w:marBottom w:val="0"/>
      <w:divBdr>
        <w:top w:val="none" w:sz="0" w:space="0" w:color="auto"/>
        <w:left w:val="none" w:sz="0" w:space="0" w:color="auto"/>
        <w:bottom w:val="none" w:sz="0" w:space="0" w:color="auto"/>
        <w:right w:val="none" w:sz="0" w:space="0" w:color="auto"/>
      </w:divBdr>
    </w:div>
    <w:div w:id="545603882">
      <w:bodyDiv w:val="1"/>
      <w:marLeft w:val="0"/>
      <w:marRight w:val="0"/>
      <w:marTop w:val="0"/>
      <w:marBottom w:val="0"/>
      <w:divBdr>
        <w:top w:val="none" w:sz="0" w:space="0" w:color="auto"/>
        <w:left w:val="none" w:sz="0" w:space="0" w:color="auto"/>
        <w:bottom w:val="none" w:sz="0" w:space="0" w:color="auto"/>
        <w:right w:val="none" w:sz="0" w:space="0" w:color="auto"/>
      </w:divBdr>
    </w:div>
    <w:div w:id="628434861">
      <w:bodyDiv w:val="1"/>
      <w:marLeft w:val="0"/>
      <w:marRight w:val="0"/>
      <w:marTop w:val="0"/>
      <w:marBottom w:val="0"/>
      <w:divBdr>
        <w:top w:val="none" w:sz="0" w:space="0" w:color="auto"/>
        <w:left w:val="none" w:sz="0" w:space="0" w:color="auto"/>
        <w:bottom w:val="none" w:sz="0" w:space="0" w:color="auto"/>
        <w:right w:val="none" w:sz="0" w:space="0" w:color="auto"/>
      </w:divBdr>
    </w:div>
    <w:div w:id="722677315">
      <w:bodyDiv w:val="1"/>
      <w:marLeft w:val="0"/>
      <w:marRight w:val="0"/>
      <w:marTop w:val="0"/>
      <w:marBottom w:val="0"/>
      <w:divBdr>
        <w:top w:val="none" w:sz="0" w:space="0" w:color="auto"/>
        <w:left w:val="none" w:sz="0" w:space="0" w:color="auto"/>
        <w:bottom w:val="none" w:sz="0" w:space="0" w:color="auto"/>
        <w:right w:val="none" w:sz="0" w:space="0" w:color="auto"/>
      </w:divBdr>
    </w:div>
    <w:div w:id="929628540">
      <w:bodyDiv w:val="1"/>
      <w:marLeft w:val="0"/>
      <w:marRight w:val="0"/>
      <w:marTop w:val="0"/>
      <w:marBottom w:val="0"/>
      <w:divBdr>
        <w:top w:val="none" w:sz="0" w:space="0" w:color="auto"/>
        <w:left w:val="none" w:sz="0" w:space="0" w:color="auto"/>
        <w:bottom w:val="none" w:sz="0" w:space="0" w:color="auto"/>
        <w:right w:val="none" w:sz="0" w:space="0" w:color="auto"/>
      </w:divBdr>
    </w:div>
    <w:div w:id="1151481598">
      <w:bodyDiv w:val="1"/>
      <w:marLeft w:val="0"/>
      <w:marRight w:val="0"/>
      <w:marTop w:val="0"/>
      <w:marBottom w:val="0"/>
      <w:divBdr>
        <w:top w:val="none" w:sz="0" w:space="0" w:color="auto"/>
        <w:left w:val="none" w:sz="0" w:space="0" w:color="auto"/>
        <w:bottom w:val="none" w:sz="0" w:space="0" w:color="auto"/>
        <w:right w:val="none" w:sz="0" w:space="0" w:color="auto"/>
      </w:divBdr>
    </w:div>
    <w:div w:id="1389573719">
      <w:bodyDiv w:val="1"/>
      <w:marLeft w:val="0"/>
      <w:marRight w:val="0"/>
      <w:marTop w:val="0"/>
      <w:marBottom w:val="0"/>
      <w:divBdr>
        <w:top w:val="none" w:sz="0" w:space="0" w:color="auto"/>
        <w:left w:val="none" w:sz="0" w:space="0" w:color="auto"/>
        <w:bottom w:val="none" w:sz="0" w:space="0" w:color="auto"/>
        <w:right w:val="none" w:sz="0" w:space="0" w:color="auto"/>
      </w:divBdr>
    </w:div>
    <w:div w:id="1594166219">
      <w:bodyDiv w:val="1"/>
      <w:marLeft w:val="0"/>
      <w:marRight w:val="0"/>
      <w:marTop w:val="0"/>
      <w:marBottom w:val="0"/>
      <w:divBdr>
        <w:top w:val="none" w:sz="0" w:space="0" w:color="auto"/>
        <w:left w:val="none" w:sz="0" w:space="0" w:color="auto"/>
        <w:bottom w:val="none" w:sz="0" w:space="0" w:color="auto"/>
        <w:right w:val="none" w:sz="0" w:space="0" w:color="auto"/>
      </w:divBdr>
      <w:divsChild>
        <w:div w:id="1960450632">
          <w:marLeft w:val="547"/>
          <w:marRight w:val="0"/>
          <w:marTop w:val="0"/>
          <w:marBottom w:val="0"/>
          <w:divBdr>
            <w:top w:val="none" w:sz="0" w:space="0" w:color="auto"/>
            <w:left w:val="none" w:sz="0" w:space="0" w:color="auto"/>
            <w:bottom w:val="none" w:sz="0" w:space="0" w:color="auto"/>
            <w:right w:val="none" w:sz="0" w:space="0" w:color="auto"/>
          </w:divBdr>
        </w:div>
      </w:divsChild>
    </w:div>
    <w:div w:id="2116630896">
      <w:bodyDiv w:val="1"/>
      <w:marLeft w:val="0"/>
      <w:marRight w:val="0"/>
      <w:marTop w:val="0"/>
      <w:marBottom w:val="0"/>
      <w:divBdr>
        <w:top w:val="none" w:sz="0" w:space="0" w:color="auto"/>
        <w:left w:val="none" w:sz="0" w:space="0" w:color="auto"/>
        <w:bottom w:val="none" w:sz="0" w:space="0" w:color="auto"/>
        <w:right w:val="none" w:sz="0" w:space="0" w:color="auto"/>
      </w:divBdr>
      <w:divsChild>
        <w:div w:id="1988850636">
          <w:marLeft w:val="0"/>
          <w:marRight w:val="0"/>
          <w:marTop w:val="240"/>
          <w:marBottom w:val="100"/>
          <w:divBdr>
            <w:top w:val="none" w:sz="0" w:space="0" w:color="auto"/>
            <w:left w:val="none" w:sz="0" w:space="0" w:color="auto"/>
            <w:bottom w:val="none" w:sz="0" w:space="0" w:color="auto"/>
            <w:right w:val="none" w:sz="0" w:space="0" w:color="auto"/>
          </w:divBdr>
          <w:divsChild>
            <w:div w:id="18864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56.wmf"/><Relationship Id="rId21" Type="http://schemas.openxmlformats.org/officeDocument/2006/relationships/footer" Target="footer1.xml"/><Relationship Id="rId42" Type="http://schemas.openxmlformats.org/officeDocument/2006/relationships/image" Target="media/image14.wmf"/><Relationship Id="rId47" Type="http://schemas.openxmlformats.org/officeDocument/2006/relationships/oleObject" Target="embeddings/oleObject7.bin"/><Relationship Id="rId63" Type="http://schemas.openxmlformats.org/officeDocument/2006/relationships/footer" Target="footer8.xml"/><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21.bin"/><Relationship Id="rId112" Type="http://schemas.openxmlformats.org/officeDocument/2006/relationships/oleObject" Target="embeddings/oleObject29.bin"/><Relationship Id="rId133" Type="http://schemas.openxmlformats.org/officeDocument/2006/relationships/image" Target="media/image63.wmf"/><Relationship Id="rId138" Type="http://schemas.openxmlformats.org/officeDocument/2006/relationships/oleObject" Target="embeddings/oleObject41.bin"/><Relationship Id="rId16" Type="http://schemas.openxmlformats.org/officeDocument/2006/relationships/diagramData" Target="diagrams/data2.xml"/><Relationship Id="rId107" Type="http://schemas.openxmlformats.org/officeDocument/2006/relationships/image" Target="media/image51.wmf"/><Relationship Id="rId11" Type="http://schemas.openxmlformats.org/officeDocument/2006/relationships/diagramData" Target="diagrams/data1.xml"/><Relationship Id="rId32" Type="http://schemas.openxmlformats.org/officeDocument/2006/relationships/footer" Target="footer5.xml"/><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emf"/><Relationship Id="rId74" Type="http://schemas.openxmlformats.org/officeDocument/2006/relationships/image" Target="media/image34.wmf"/><Relationship Id="rId79" Type="http://schemas.openxmlformats.org/officeDocument/2006/relationships/oleObject" Target="embeddings/oleObject16.bin"/><Relationship Id="rId102" Type="http://schemas.openxmlformats.org/officeDocument/2006/relationships/oleObject" Target="embeddings/oleObject24.bin"/><Relationship Id="rId123" Type="http://schemas.openxmlformats.org/officeDocument/2006/relationships/image" Target="media/image58.wmf"/><Relationship Id="rId128" Type="http://schemas.openxmlformats.org/officeDocument/2006/relationships/oleObject" Target="embeddings/oleObject36.bin"/><Relationship Id="rId144" Type="http://schemas.openxmlformats.org/officeDocument/2006/relationships/hyperlink" Target="http://www.sherpa.ac.uk/romeo/" TargetMode="Externa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image" Target="media/image45.emf"/><Relationship Id="rId22" Type="http://schemas.openxmlformats.org/officeDocument/2006/relationships/image" Target="media/image3.emf"/><Relationship Id="rId27" Type="http://schemas.openxmlformats.org/officeDocument/2006/relationships/footer" Target="footer2.xml"/><Relationship Id="rId43" Type="http://schemas.openxmlformats.org/officeDocument/2006/relationships/oleObject" Target="embeddings/oleObject5.bin"/><Relationship Id="rId48" Type="http://schemas.openxmlformats.org/officeDocument/2006/relationships/image" Target="media/image17.w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image" Target="media/image54.wmf"/><Relationship Id="rId118" Type="http://schemas.openxmlformats.org/officeDocument/2006/relationships/oleObject" Target="embeddings/oleObject32.bin"/><Relationship Id="rId134" Type="http://schemas.openxmlformats.org/officeDocument/2006/relationships/oleObject" Target="embeddings/oleObject39.bin"/><Relationship Id="rId139" Type="http://schemas.openxmlformats.org/officeDocument/2006/relationships/oleObject" Target="embeddings/oleObject42.bin"/><Relationship Id="rId80" Type="http://schemas.openxmlformats.org/officeDocument/2006/relationships/image" Target="media/image37.wmf"/><Relationship Id="rId85"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emf"/><Relationship Id="rId33" Type="http://schemas.openxmlformats.org/officeDocument/2006/relationships/footer" Target="footer6.xml"/><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3.emf"/><Relationship Id="rId67" Type="http://schemas.openxmlformats.org/officeDocument/2006/relationships/image" Target="media/image30.emf"/><Relationship Id="rId103" Type="http://schemas.openxmlformats.org/officeDocument/2006/relationships/image" Target="media/image49.wmf"/><Relationship Id="rId108" Type="http://schemas.openxmlformats.org/officeDocument/2006/relationships/oleObject" Target="embeddings/oleObject27.bin"/><Relationship Id="rId116" Type="http://schemas.openxmlformats.org/officeDocument/2006/relationships/oleObject" Target="embeddings/oleObject31.bin"/><Relationship Id="rId124" Type="http://schemas.openxmlformats.org/officeDocument/2006/relationships/oleObject" Target="embeddings/oleObject34.bin"/><Relationship Id="rId129" Type="http://schemas.openxmlformats.org/officeDocument/2006/relationships/image" Target="media/image61.wmf"/><Relationship Id="rId137" Type="http://schemas.openxmlformats.org/officeDocument/2006/relationships/image" Target="media/image65.wmf"/><Relationship Id="rId20" Type="http://schemas.microsoft.com/office/2007/relationships/diagramDrawing" Target="diagrams/drawing2.xml"/><Relationship Id="rId41" Type="http://schemas.openxmlformats.org/officeDocument/2006/relationships/oleObject" Target="embeddings/oleObject4.bin"/><Relationship Id="rId54" Type="http://schemas.openxmlformats.org/officeDocument/2006/relationships/hyperlink" Target="http://www.nice.org.uk/media/B52/A7/TAMethodsGuideUpdated" TargetMode="External"/><Relationship Id="rId62" Type="http://schemas.openxmlformats.org/officeDocument/2006/relationships/image" Target="media/image26.emf"/><Relationship Id="rId70" Type="http://schemas.openxmlformats.org/officeDocument/2006/relationships/image" Target="media/image32.wmf"/><Relationship Id="rId75" Type="http://schemas.openxmlformats.org/officeDocument/2006/relationships/oleObject" Target="embeddings/oleObject14.bin"/><Relationship Id="rId83" Type="http://schemas.openxmlformats.org/officeDocument/2006/relationships/oleObject" Target="embeddings/oleObject18.bin"/><Relationship Id="rId88" Type="http://schemas.openxmlformats.org/officeDocument/2006/relationships/image" Target="media/image41.wmf"/><Relationship Id="rId91" Type="http://schemas.openxmlformats.org/officeDocument/2006/relationships/oleObject" Target="embeddings/oleObject22.bin"/><Relationship Id="rId96" Type="http://schemas.openxmlformats.org/officeDocument/2006/relationships/hyperlink" Target="http://www" TargetMode="External"/><Relationship Id="rId111" Type="http://schemas.openxmlformats.org/officeDocument/2006/relationships/image" Target="media/image53.wmf"/><Relationship Id="rId132" Type="http://schemas.openxmlformats.org/officeDocument/2006/relationships/oleObject" Target="embeddings/oleObject38.bin"/><Relationship Id="rId140" Type="http://schemas.openxmlformats.org/officeDocument/2006/relationships/image" Target="media/image66.w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emf"/><Relationship Id="rId28" Type="http://schemas.openxmlformats.org/officeDocument/2006/relationships/footer" Target="footer3.xml"/><Relationship Id="rId36" Type="http://schemas.openxmlformats.org/officeDocument/2006/relationships/image" Target="media/image11.wmf"/><Relationship Id="rId49" Type="http://schemas.openxmlformats.org/officeDocument/2006/relationships/oleObject" Target="embeddings/oleObject8.bin"/><Relationship Id="rId57" Type="http://schemas.openxmlformats.org/officeDocument/2006/relationships/image" Target="media/image21.emf"/><Relationship Id="rId106" Type="http://schemas.openxmlformats.org/officeDocument/2006/relationships/oleObject" Target="embeddings/oleObject26.bin"/><Relationship Id="rId114" Type="http://schemas.openxmlformats.org/officeDocument/2006/relationships/oleObject" Target="embeddings/oleObject30.bin"/><Relationship Id="rId119" Type="http://schemas.openxmlformats.org/officeDocument/2006/relationships/image" Target="media/image57.wmf"/><Relationship Id="rId127" Type="http://schemas.openxmlformats.org/officeDocument/2006/relationships/image" Target="media/image60.wmf"/><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oleObject" Target="embeddings/oleObject13.bin"/><Relationship Id="rId78" Type="http://schemas.openxmlformats.org/officeDocument/2006/relationships/image" Target="media/image36.wmf"/><Relationship Id="rId81" Type="http://schemas.openxmlformats.org/officeDocument/2006/relationships/oleObject" Target="embeddings/oleObject17.bin"/><Relationship Id="rId86" Type="http://schemas.openxmlformats.org/officeDocument/2006/relationships/image" Target="media/image40.wmf"/><Relationship Id="rId94" Type="http://schemas.openxmlformats.org/officeDocument/2006/relationships/image" Target="media/image44.emf"/><Relationship Id="rId99" Type="http://schemas.openxmlformats.org/officeDocument/2006/relationships/hyperlink" Target="mailto:r.m.ara@sheffield.ac.uk" TargetMode="External"/><Relationship Id="rId101" Type="http://schemas.openxmlformats.org/officeDocument/2006/relationships/image" Target="media/image48.wmf"/><Relationship Id="rId122" Type="http://schemas.openxmlformats.org/officeDocument/2006/relationships/hyperlink" Target="mailto:r.m.ara@sheffield.ac.uk" TargetMode="External"/><Relationship Id="rId130" Type="http://schemas.openxmlformats.org/officeDocument/2006/relationships/oleObject" Target="embeddings/oleObject37.bin"/><Relationship Id="rId135" Type="http://schemas.openxmlformats.org/officeDocument/2006/relationships/image" Target="media/image64.wmf"/><Relationship Id="rId143" Type="http://schemas.openxmlformats.org/officeDocument/2006/relationships/image" Target="media/image67.w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oleObject" Target="embeddings/oleObject3.bin"/><Relationship Id="rId109" Type="http://schemas.openxmlformats.org/officeDocument/2006/relationships/image" Target="media/image52.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footer" Target="footer7.xml"/><Relationship Id="rId76" Type="http://schemas.openxmlformats.org/officeDocument/2006/relationships/image" Target="media/image35.wmf"/><Relationship Id="rId97" Type="http://schemas.openxmlformats.org/officeDocument/2006/relationships/image" Target="media/image46.tiff"/><Relationship Id="rId104" Type="http://schemas.openxmlformats.org/officeDocument/2006/relationships/oleObject" Target="embeddings/oleObject25.bin"/><Relationship Id="rId120" Type="http://schemas.openxmlformats.org/officeDocument/2006/relationships/oleObject" Target="embeddings/oleObject33.bin"/><Relationship Id="rId125" Type="http://schemas.openxmlformats.org/officeDocument/2006/relationships/image" Target="media/image59.wmf"/><Relationship Id="rId141" Type="http://schemas.openxmlformats.org/officeDocument/2006/relationships/oleObject" Target="embeddings/oleObject43.bin"/><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5.emf"/><Relationship Id="rId40" Type="http://schemas.openxmlformats.org/officeDocument/2006/relationships/image" Target="media/image13.wmf"/><Relationship Id="rId45" Type="http://schemas.openxmlformats.org/officeDocument/2006/relationships/oleObject" Target="embeddings/oleObject6.bin"/><Relationship Id="rId66" Type="http://schemas.openxmlformats.org/officeDocument/2006/relationships/image" Target="media/image29.emf"/><Relationship Id="rId87" Type="http://schemas.openxmlformats.org/officeDocument/2006/relationships/oleObject" Target="embeddings/oleObject20.bin"/><Relationship Id="rId110" Type="http://schemas.openxmlformats.org/officeDocument/2006/relationships/oleObject" Target="embeddings/oleObject28.bin"/><Relationship Id="rId115" Type="http://schemas.openxmlformats.org/officeDocument/2006/relationships/image" Target="media/image55.wmf"/><Relationship Id="rId131" Type="http://schemas.openxmlformats.org/officeDocument/2006/relationships/image" Target="media/image62.wmf"/><Relationship Id="rId136" Type="http://schemas.openxmlformats.org/officeDocument/2006/relationships/oleObject" Target="embeddings/oleObject40.bin"/><Relationship Id="rId61" Type="http://schemas.openxmlformats.org/officeDocument/2006/relationships/image" Target="media/image25.emf"/><Relationship Id="rId82" Type="http://schemas.openxmlformats.org/officeDocument/2006/relationships/image" Target="media/image38.wmf"/><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image" Target="media/image8.emf"/><Relationship Id="rId35" Type="http://schemas.openxmlformats.org/officeDocument/2006/relationships/oleObject" Target="embeddings/oleObject1.bin"/><Relationship Id="rId56" Type="http://schemas.openxmlformats.org/officeDocument/2006/relationships/image" Target="media/image20.png"/><Relationship Id="rId77" Type="http://schemas.openxmlformats.org/officeDocument/2006/relationships/oleObject" Target="embeddings/oleObject15.bin"/><Relationship Id="rId100" Type="http://schemas.openxmlformats.org/officeDocument/2006/relationships/hyperlink" Target="http://www.nicedsu.org.uk" TargetMode="External"/><Relationship Id="rId105" Type="http://schemas.openxmlformats.org/officeDocument/2006/relationships/image" Target="media/image50.wmf"/><Relationship Id="rId126" Type="http://schemas.openxmlformats.org/officeDocument/2006/relationships/oleObject" Target="embeddings/oleObject35.bin"/><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image" Target="media/image33.wmf"/><Relationship Id="rId93" Type="http://schemas.openxmlformats.org/officeDocument/2006/relationships/oleObject" Target="embeddings/oleObject23.bin"/><Relationship Id="rId98" Type="http://schemas.openxmlformats.org/officeDocument/2006/relationships/image" Target="media/image47.png"/><Relationship Id="rId121" Type="http://schemas.openxmlformats.org/officeDocument/2006/relationships/hyperlink" Target="http://www.nicedsu.org.uk" TargetMode="External"/><Relationship Id="rId142" Type="http://schemas.openxmlformats.org/officeDocument/2006/relationships/hyperlink" Target="http://eprints.whiterose.ac.uk/11177/"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dh.gov.uk/longtermconditions" TargetMode="External"/><Relationship Id="rId2" Type="http://schemas.openxmlformats.org/officeDocument/2006/relationships/hyperlink" Target="http://www.nicedsu.org.uk" TargetMode="External"/><Relationship Id="rId1" Type="http://schemas.openxmlformats.org/officeDocument/2006/relationships/hyperlink" Target="http://www.isoqol.org/about-isoqol/what-is-health-related-quality-of-life-research" TargetMode="External"/><Relationship Id="rId5" Type="http://schemas.openxmlformats.org/officeDocument/2006/relationships/hyperlink" Target="http://www.nicedsu.org.uk/" TargetMode="External"/><Relationship Id="rId4" Type="http://schemas.openxmlformats.org/officeDocument/2006/relationships/hyperlink" Target="http://www.euroqol.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57CA83-E945-4DE5-ABDE-B1461909038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92591232-F0FC-433B-8635-B0CD9BDC919C}">
      <dgm:prSet phldrT="[Text]" custT="1"/>
      <dgm:spPr/>
      <dgm:t>
        <a:bodyPr/>
        <a:lstStyle/>
        <a:p>
          <a:pPr algn="l">
            <a:lnSpc>
              <a:spcPct val="100000"/>
            </a:lnSpc>
            <a:spcAft>
              <a:spcPts val="0"/>
            </a:spcAft>
          </a:pPr>
          <a:r>
            <a:rPr lang="en-GB" sz="1200"/>
            <a:t>Baseline/</a:t>
          </a:r>
        </a:p>
        <a:p>
          <a:pPr algn="l">
            <a:lnSpc>
              <a:spcPct val="100000"/>
            </a:lnSpc>
            <a:spcAft>
              <a:spcPts val="0"/>
            </a:spcAft>
          </a:pPr>
          <a:r>
            <a:rPr lang="en-GB" sz="1200"/>
            <a:t>counterfactual </a:t>
          </a:r>
        </a:p>
        <a:p>
          <a:pPr algn="l">
            <a:lnSpc>
              <a:spcPct val="100000"/>
            </a:lnSpc>
            <a:spcAft>
              <a:spcPts val="0"/>
            </a:spcAft>
          </a:pPr>
          <a:r>
            <a:rPr lang="en-GB" sz="1200"/>
            <a:t>HSUVs</a:t>
          </a:r>
        </a:p>
      </dgm:t>
    </dgm:pt>
    <dgm:pt modelId="{E7B72958-9AD5-4228-9CD9-93D0AA45B44A}" type="parTrans" cxnId="{319163A7-8C52-4882-B3B4-97D7648162BD}">
      <dgm:prSet/>
      <dgm:spPr/>
      <dgm:t>
        <a:bodyPr/>
        <a:lstStyle/>
        <a:p>
          <a:endParaRPr lang="en-GB" sz="1000"/>
        </a:p>
      </dgm:t>
    </dgm:pt>
    <dgm:pt modelId="{62E5326C-25FF-47C5-8228-D55FD63CB852}" type="sibTrans" cxnId="{319163A7-8C52-4882-B3B4-97D7648162BD}">
      <dgm:prSet/>
      <dgm:spPr/>
      <dgm:t>
        <a:bodyPr/>
        <a:lstStyle/>
        <a:p>
          <a:endParaRPr lang="en-GB" sz="1000"/>
        </a:p>
      </dgm:t>
    </dgm:pt>
    <dgm:pt modelId="{717502E8-155F-49EB-87D3-1B12D66F7EB9}">
      <dgm:prSet phldrT="[Text]" custT="1"/>
      <dgm:spPr/>
      <dgm:t>
        <a:bodyPr/>
        <a:lstStyle/>
        <a:p>
          <a:r>
            <a:rPr lang="en-GB" sz="1000"/>
            <a:t>(P4) provides age-stratified condition specific EQ-5D scores (i.e., evidence from people without a particular health condition) suitable for use as baseline HSUVs in decision analytic models</a:t>
          </a:r>
        </a:p>
      </dgm:t>
    </dgm:pt>
    <dgm:pt modelId="{2F7FACA0-449F-4EA9-AF0E-1B65D8C27BED}" type="parTrans" cxnId="{D1038DED-99CB-4017-B788-D7CA8CD510FB}">
      <dgm:prSet/>
      <dgm:spPr/>
      <dgm:t>
        <a:bodyPr/>
        <a:lstStyle/>
        <a:p>
          <a:endParaRPr lang="en-GB" sz="1000"/>
        </a:p>
      </dgm:t>
    </dgm:pt>
    <dgm:pt modelId="{C35DACC9-F371-42FD-985D-2B335251BC9C}" type="sibTrans" cxnId="{D1038DED-99CB-4017-B788-D7CA8CD510FB}">
      <dgm:prSet/>
      <dgm:spPr/>
      <dgm:t>
        <a:bodyPr/>
        <a:lstStyle/>
        <a:p>
          <a:endParaRPr lang="en-GB" sz="1000"/>
        </a:p>
      </dgm:t>
    </dgm:pt>
    <dgm:pt modelId="{1CDD18EB-DF3F-4D7B-A2B7-9041687031AD}">
      <dgm:prSet phldrT="[Text]" custT="1"/>
      <dgm:spPr/>
      <dgm:t>
        <a:bodyPr/>
        <a:lstStyle/>
        <a:p>
          <a:pPr algn="l"/>
          <a:r>
            <a:rPr lang="en-GB" sz="1200"/>
            <a:t>Predicting HSUVs using summary statistics</a:t>
          </a:r>
        </a:p>
      </dgm:t>
    </dgm:pt>
    <dgm:pt modelId="{F0B506BD-A58E-4319-8A05-2FE79B8F1AEB}" type="parTrans" cxnId="{3F177C70-4239-470F-B57A-43375C77B85B}">
      <dgm:prSet/>
      <dgm:spPr/>
      <dgm:t>
        <a:bodyPr/>
        <a:lstStyle/>
        <a:p>
          <a:endParaRPr lang="en-GB" sz="1000"/>
        </a:p>
      </dgm:t>
    </dgm:pt>
    <dgm:pt modelId="{EC4E45AE-5674-425C-A19B-DD3A6A2B7B5D}" type="sibTrans" cxnId="{3F177C70-4239-470F-B57A-43375C77B85B}">
      <dgm:prSet/>
      <dgm:spPr/>
      <dgm:t>
        <a:bodyPr/>
        <a:lstStyle/>
        <a:p>
          <a:endParaRPr lang="en-GB" sz="1000"/>
        </a:p>
      </dgm:t>
    </dgm:pt>
    <dgm:pt modelId="{3BF4BE65-BF77-4055-B820-BB6B57967AA4}">
      <dgm:prSet phldrT="[Text]" custT="1"/>
      <dgm:spPr/>
      <dgm:t>
        <a:bodyPr/>
        <a:lstStyle/>
        <a:p>
          <a:r>
            <a:rPr lang="en-GB" sz="1000"/>
            <a:t>(P1) provides a mechanism to estimate mean EQ-5D HSUVs from SF-36 health dimension summary statistics</a:t>
          </a:r>
        </a:p>
      </dgm:t>
    </dgm:pt>
    <dgm:pt modelId="{84DB81E8-4645-4F65-B0B6-09451BBD303D}" type="parTrans" cxnId="{D7DCC1C2-B68A-414C-962C-CF423DF215E6}">
      <dgm:prSet/>
      <dgm:spPr/>
      <dgm:t>
        <a:bodyPr/>
        <a:lstStyle/>
        <a:p>
          <a:endParaRPr lang="en-GB" sz="1000"/>
        </a:p>
      </dgm:t>
    </dgm:pt>
    <dgm:pt modelId="{6791CAD5-65A1-44AE-AA07-749DA533F456}" type="sibTrans" cxnId="{D7DCC1C2-B68A-414C-962C-CF423DF215E6}">
      <dgm:prSet/>
      <dgm:spPr/>
      <dgm:t>
        <a:bodyPr/>
        <a:lstStyle/>
        <a:p>
          <a:endParaRPr lang="en-GB" sz="1000"/>
        </a:p>
      </dgm:t>
    </dgm:pt>
    <dgm:pt modelId="{86A56520-8DBE-463A-8D51-2DACE2057EB4}">
      <dgm:prSet phldrT="[Text]" custT="1"/>
      <dgm:spPr/>
      <dgm:t>
        <a:bodyPr/>
        <a:lstStyle/>
        <a:p>
          <a:r>
            <a:rPr lang="en-GB" sz="1000"/>
            <a:t>(P2) provides a mechanism to estimate mean SF-6D HSUVs from SF-36 health dimension summary statistics</a:t>
          </a:r>
        </a:p>
      </dgm:t>
    </dgm:pt>
    <dgm:pt modelId="{CED36F8D-ED4A-4FD3-9B7F-FE77584113D3}" type="parTrans" cxnId="{46D64F29-0E4C-4A0E-8BA1-C8738133E3FE}">
      <dgm:prSet/>
      <dgm:spPr/>
      <dgm:t>
        <a:bodyPr/>
        <a:lstStyle/>
        <a:p>
          <a:endParaRPr lang="en-GB" sz="1000"/>
        </a:p>
      </dgm:t>
    </dgm:pt>
    <dgm:pt modelId="{E7FAE845-D176-4A65-9E11-F71343BDA626}" type="sibTrans" cxnId="{46D64F29-0E4C-4A0E-8BA1-C8738133E3FE}">
      <dgm:prSet/>
      <dgm:spPr/>
      <dgm:t>
        <a:bodyPr/>
        <a:lstStyle/>
        <a:p>
          <a:endParaRPr lang="en-GB" sz="1000"/>
        </a:p>
      </dgm:t>
    </dgm:pt>
    <dgm:pt modelId="{FEA1EB34-261E-4654-A7ED-CCD95EFCA0E0}">
      <dgm:prSet phldrT="[Text]" custT="1"/>
      <dgm:spPr/>
      <dgm:t>
        <a:bodyPr/>
        <a:lstStyle/>
        <a:p>
          <a:r>
            <a:rPr lang="en-GB" sz="1000"/>
            <a:t>(P7) provides a summary of methodological and applied research in this area, and practical advice where evidence permits  </a:t>
          </a:r>
        </a:p>
      </dgm:t>
    </dgm:pt>
    <dgm:pt modelId="{F4D8B9F2-907F-481B-B83B-D226C58AF6F1}" type="parTrans" cxnId="{3034B3D1-E564-4D13-9E4F-6BFC01934565}">
      <dgm:prSet/>
      <dgm:spPr/>
      <dgm:t>
        <a:bodyPr/>
        <a:lstStyle/>
        <a:p>
          <a:endParaRPr lang="en-GB" sz="1000"/>
        </a:p>
      </dgm:t>
    </dgm:pt>
    <dgm:pt modelId="{533B87B3-ADE6-4980-8543-AAE943AF61D4}" type="sibTrans" cxnId="{3034B3D1-E564-4D13-9E4F-6BFC01934565}">
      <dgm:prSet/>
      <dgm:spPr/>
      <dgm:t>
        <a:bodyPr/>
        <a:lstStyle/>
        <a:p>
          <a:endParaRPr lang="en-GB" sz="1000"/>
        </a:p>
      </dgm:t>
    </dgm:pt>
    <dgm:pt modelId="{51ABD345-DA67-4D27-8E3A-59A93565BC43}">
      <dgm:prSet custT="1"/>
      <dgm:spPr/>
      <dgm:t>
        <a:bodyPr/>
        <a:lstStyle/>
        <a:p>
          <a:pPr>
            <a:lnSpc>
              <a:spcPct val="100000"/>
            </a:lnSpc>
            <a:spcAft>
              <a:spcPts val="0"/>
            </a:spcAft>
          </a:pPr>
          <a:r>
            <a:rPr lang="en-GB" sz="1200"/>
            <a:t>Estimating HSUVs for comorbidities</a:t>
          </a:r>
        </a:p>
      </dgm:t>
    </dgm:pt>
    <dgm:pt modelId="{7B70401F-3D57-40D6-AA89-BC8A1403C1FD}" type="parTrans" cxnId="{EFEB1176-33FF-4166-BCE3-94A619F36D59}">
      <dgm:prSet/>
      <dgm:spPr/>
      <dgm:t>
        <a:bodyPr/>
        <a:lstStyle/>
        <a:p>
          <a:endParaRPr lang="en-GB" sz="1000"/>
        </a:p>
      </dgm:t>
    </dgm:pt>
    <dgm:pt modelId="{B590E9B6-D92A-4EFC-853A-77F0E0A7D9B3}" type="sibTrans" cxnId="{EFEB1176-33FF-4166-BCE3-94A619F36D59}">
      <dgm:prSet/>
      <dgm:spPr/>
      <dgm:t>
        <a:bodyPr/>
        <a:lstStyle/>
        <a:p>
          <a:endParaRPr lang="en-GB" sz="1000"/>
        </a:p>
      </dgm:t>
    </dgm:pt>
    <dgm:pt modelId="{3994F42E-C1BB-47F5-983E-029DF3FFC3D2}">
      <dgm:prSet custT="1"/>
      <dgm:spPr/>
      <dgm:t>
        <a:bodyPr/>
        <a:lstStyle/>
        <a:p>
          <a:r>
            <a:rPr lang="en-GB" sz="1000"/>
            <a:t>(P3) explores  the effects on the ICER when using different methods to estimate HSUVs for comorbidities</a:t>
          </a:r>
        </a:p>
      </dgm:t>
    </dgm:pt>
    <dgm:pt modelId="{DF009024-1898-487B-BF8F-FF8498C03892}" type="parTrans" cxnId="{F33BC5C1-FD86-4B41-A74B-B5E827E05C6B}">
      <dgm:prSet/>
      <dgm:spPr/>
      <dgm:t>
        <a:bodyPr/>
        <a:lstStyle/>
        <a:p>
          <a:endParaRPr lang="en-GB" sz="1000"/>
        </a:p>
      </dgm:t>
    </dgm:pt>
    <dgm:pt modelId="{7D523098-C3B7-454A-90AA-43C9E9C5353A}" type="sibTrans" cxnId="{F33BC5C1-FD86-4B41-A74B-B5E827E05C6B}">
      <dgm:prSet/>
      <dgm:spPr/>
      <dgm:t>
        <a:bodyPr/>
        <a:lstStyle/>
        <a:p>
          <a:endParaRPr lang="en-GB" sz="1000"/>
        </a:p>
      </dgm:t>
    </dgm:pt>
    <dgm:pt modelId="{B7CE1BB3-5050-40B0-814E-BC9F1EEA2F24}">
      <dgm:prSet custT="1"/>
      <dgm:spPr/>
      <dgm:t>
        <a:bodyPr/>
        <a:lstStyle/>
        <a:p>
          <a:r>
            <a:rPr lang="en-GB" sz="1000"/>
            <a:t>(P5) presents a parametric model to estimate SF-6D HSUVs and compares accuracy with existing methods using SF-6D data</a:t>
          </a:r>
        </a:p>
      </dgm:t>
    </dgm:pt>
    <dgm:pt modelId="{82A9ABC1-1B00-4246-9B1F-D33DB66926DE}" type="parTrans" cxnId="{677B38E6-FA6E-4C1C-B9C2-1E5321BF0533}">
      <dgm:prSet/>
      <dgm:spPr/>
      <dgm:t>
        <a:bodyPr/>
        <a:lstStyle/>
        <a:p>
          <a:endParaRPr lang="en-GB" sz="1000"/>
        </a:p>
      </dgm:t>
    </dgm:pt>
    <dgm:pt modelId="{BDF30F3E-4B20-4ADD-9D0D-7111AF015493}" type="sibTrans" cxnId="{677B38E6-FA6E-4C1C-B9C2-1E5321BF0533}">
      <dgm:prSet/>
      <dgm:spPr/>
      <dgm:t>
        <a:bodyPr/>
        <a:lstStyle/>
        <a:p>
          <a:endParaRPr lang="en-GB" sz="1000"/>
        </a:p>
      </dgm:t>
    </dgm:pt>
    <dgm:pt modelId="{3C4F2478-EA37-4332-BEE6-2D085BA5B77C}">
      <dgm:prSet custT="1"/>
      <dgm:spPr/>
      <dgm:t>
        <a:bodyPr/>
        <a:lstStyle/>
        <a:p>
          <a:r>
            <a:rPr lang="en-GB" sz="1000"/>
            <a:t>(P6) presents a parametric model to estimate EQ-5D HSUVs and compares accuracy with existing methods using EQ-5D data</a:t>
          </a:r>
        </a:p>
      </dgm:t>
    </dgm:pt>
    <dgm:pt modelId="{10DBE102-3E37-4367-BFBC-F208A2EE4FDE}" type="parTrans" cxnId="{B3388059-31F5-422A-B4F9-392F5947C858}">
      <dgm:prSet/>
      <dgm:spPr/>
      <dgm:t>
        <a:bodyPr/>
        <a:lstStyle/>
        <a:p>
          <a:endParaRPr lang="en-GB" sz="1000"/>
        </a:p>
      </dgm:t>
    </dgm:pt>
    <dgm:pt modelId="{BDF8194D-676D-4772-833F-3ECE637615FA}" type="sibTrans" cxnId="{B3388059-31F5-422A-B4F9-392F5947C858}">
      <dgm:prSet/>
      <dgm:spPr/>
      <dgm:t>
        <a:bodyPr/>
        <a:lstStyle/>
        <a:p>
          <a:endParaRPr lang="en-GB" sz="1000"/>
        </a:p>
      </dgm:t>
    </dgm:pt>
    <dgm:pt modelId="{B0F28DB6-E800-4CD7-ABD6-784B63608E1E}">
      <dgm:prSet custT="1"/>
      <dgm:spPr/>
      <dgm:t>
        <a:bodyPr/>
        <a:lstStyle/>
        <a:p>
          <a:r>
            <a:rPr lang="en-GB" sz="1000"/>
            <a:t>(P7) provides a summary of methodological and applied research in this area, and practical advice where evidence permits    </a:t>
          </a:r>
        </a:p>
      </dgm:t>
    </dgm:pt>
    <dgm:pt modelId="{049FCC4E-5526-483B-9C82-6C4CAB690B41}" type="parTrans" cxnId="{00F704F6-CC3D-4695-BCEB-85F71DE27530}">
      <dgm:prSet/>
      <dgm:spPr/>
      <dgm:t>
        <a:bodyPr/>
        <a:lstStyle/>
        <a:p>
          <a:endParaRPr lang="en-GB" sz="1000"/>
        </a:p>
      </dgm:t>
    </dgm:pt>
    <dgm:pt modelId="{7FC322D9-226D-43CF-A664-DB7C6FB5EBC3}" type="sibTrans" cxnId="{00F704F6-CC3D-4695-BCEB-85F71DE27530}">
      <dgm:prSet/>
      <dgm:spPr/>
      <dgm:t>
        <a:bodyPr/>
        <a:lstStyle/>
        <a:p>
          <a:endParaRPr lang="en-GB" sz="1000"/>
        </a:p>
      </dgm:t>
    </dgm:pt>
    <dgm:pt modelId="{C9721B38-16FC-4290-B23F-1D02F9935BB9}">
      <dgm:prSet custT="1"/>
      <dgm:spPr/>
      <dgm:t>
        <a:bodyPr/>
        <a:lstStyle/>
        <a:p>
          <a:r>
            <a:rPr lang="en-GB" sz="1000"/>
            <a:t>(P8) a systematic review of literature estimating HSUVs for comorbidities</a:t>
          </a:r>
        </a:p>
      </dgm:t>
    </dgm:pt>
    <dgm:pt modelId="{94F88ABD-2495-4840-9685-806E35BF9088}" type="parTrans" cxnId="{0E6D18B5-4AFA-460F-A6CF-03122B40E495}">
      <dgm:prSet/>
      <dgm:spPr/>
      <dgm:t>
        <a:bodyPr/>
        <a:lstStyle/>
        <a:p>
          <a:endParaRPr lang="en-GB"/>
        </a:p>
      </dgm:t>
    </dgm:pt>
    <dgm:pt modelId="{4C8FB256-9AF0-433C-A37C-6B6D296B76AE}" type="sibTrans" cxnId="{0E6D18B5-4AFA-460F-A6CF-03122B40E495}">
      <dgm:prSet/>
      <dgm:spPr/>
      <dgm:t>
        <a:bodyPr/>
        <a:lstStyle/>
        <a:p>
          <a:endParaRPr lang="en-GB"/>
        </a:p>
      </dgm:t>
    </dgm:pt>
    <dgm:pt modelId="{EF758257-EFAB-4E93-89BF-4DCD9D2C7044}">
      <dgm:prSet phldrT="[Text]" custT="1"/>
      <dgm:spPr/>
      <dgm:t>
        <a:bodyPr/>
        <a:lstStyle/>
        <a:p>
          <a:r>
            <a:rPr lang="en-GB" sz="1000"/>
            <a:t>(P3) demonstrates the effects on the ICER when using alternative baseline evidence, and potential influence on policy decisions based on a cost per QALY threshold</a:t>
          </a:r>
        </a:p>
      </dgm:t>
    </dgm:pt>
    <dgm:pt modelId="{062EC53C-2784-4DD1-9188-E9765C549E1D}" type="parTrans" cxnId="{63F85FDC-2AAD-42E1-A206-ECFBB560249D}">
      <dgm:prSet/>
      <dgm:spPr/>
      <dgm:t>
        <a:bodyPr/>
        <a:lstStyle/>
        <a:p>
          <a:endParaRPr lang="en-GB"/>
        </a:p>
      </dgm:t>
    </dgm:pt>
    <dgm:pt modelId="{2A399BE5-579D-4F78-85A0-6FB42D674363}" type="sibTrans" cxnId="{63F85FDC-2AAD-42E1-A206-ECFBB560249D}">
      <dgm:prSet/>
      <dgm:spPr/>
      <dgm:t>
        <a:bodyPr/>
        <a:lstStyle/>
        <a:p>
          <a:endParaRPr lang="en-GB"/>
        </a:p>
      </dgm:t>
    </dgm:pt>
    <dgm:pt modelId="{E1383DE0-E6CB-44DB-B714-AECD2905951A}" type="pres">
      <dgm:prSet presAssocID="{3157CA83-E945-4DE5-ABDE-B14619090388}" presName="Name0" presStyleCnt="0">
        <dgm:presLayoutVars>
          <dgm:dir/>
          <dgm:animLvl val="lvl"/>
          <dgm:resizeHandles val="exact"/>
        </dgm:presLayoutVars>
      </dgm:prSet>
      <dgm:spPr/>
      <dgm:t>
        <a:bodyPr/>
        <a:lstStyle/>
        <a:p>
          <a:endParaRPr lang="en-GB"/>
        </a:p>
      </dgm:t>
    </dgm:pt>
    <dgm:pt modelId="{B99AD614-4C6F-4298-902F-711CD96E728C}" type="pres">
      <dgm:prSet presAssocID="{92591232-F0FC-433B-8635-B0CD9BDC919C}" presName="linNode" presStyleCnt="0"/>
      <dgm:spPr/>
    </dgm:pt>
    <dgm:pt modelId="{B403132F-88A8-438A-B14D-DA566B33AB7F}" type="pres">
      <dgm:prSet presAssocID="{92591232-F0FC-433B-8635-B0CD9BDC919C}" presName="parentText" presStyleLbl="node1" presStyleIdx="0" presStyleCnt="3" custScaleX="100244">
        <dgm:presLayoutVars>
          <dgm:chMax val="1"/>
          <dgm:bulletEnabled val="1"/>
        </dgm:presLayoutVars>
      </dgm:prSet>
      <dgm:spPr/>
      <dgm:t>
        <a:bodyPr/>
        <a:lstStyle/>
        <a:p>
          <a:endParaRPr lang="en-GB"/>
        </a:p>
      </dgm:t>
    </dgm:pt>
    <dgm:pt modelId="{5D5CCA4A-01B9-4EC8-8C51-FD06CB6342C7}" type="pres">
      <dgm:prSet presAssocID="{92591232-F0FC-433B-8635-B0CD9BDC919C}" presName="descendantText" presStyleLbl="alignAccFollowNode1" presStyleIdx="0" presStyleCnt="3" custScaleX="160647">
        <dgm:presLayoutVars>
          <dgm:bulletEnabled val="1"/>
        </dgm:presLayoutVars>
      </dgm:prSet>
      <dgm:spPr/>
      <dgm:t>
        <a:bodyPr/>
        <a:lstStyle/>
        <a:p>
          <a:endParaRPr lang="en-GB"/>
        </a:p>
      </dgm:t>
    </dgm:pt>
    <dgm:pt modelId="{0CCC64D9-2854-4443-A2F7-EB62E92BCCCC}" type="pres">
      <dgm:prSet presAssocID="{62E5326C-25FF-47C5-8228-D55FD63CB852}" presName="sp" presStyleCnt="0"/>
      <dgm:spPr/>
    </dgm:pt>
    <dgm:pt modelId="{C7ED4B5A-C09C-4447-B1E8-D06D3CAC48C4}" type="pres">
      <dgm:prSet presAssocID="{51ABD345-DA67-4D27-8E3A-59A93565BC43}" presName="linNode" presStyleCnt="0"/>
      <dgm:spPr/>
    </dgm:pt>
    <dgm:pt modelId="{19236D6D-5092-4719-A303-AB570AD28A7B}" type="pres">
      <dgm:prSet presAssocID="{51ABD345-DA67-4D27-8E3A-59A93565BC43}" presName="parentText" presStyleLbl="node1" presStyleIdx="1" presStyleCnt="3">
        <dgm:presLayoutVars>
          <dgm:chMax val="1"/>
          <dgm:bulletEnabled val="1"/>
        </dgm:presLayoutVars>
      </dgm:prSet>
      <dgm:spPr/>
      <dgm:t>
        <a:bodyPr/>
        <a:lstStyle/>
        <a:p>
          <a:endParaRPr lang="en-GB"/>
        </a:p>
      </dgm:t>
    </dgm:pt>
    <dgm:pt modelId="{3270A914-91D6-4B93-A92D-43CAAB13C2F0}" type="pres">
      <dgm:prSet presAssocID="{51ABD345-DA67-4D27-8E3A-59A93565BC43}" presName="descendantText" presStyleLbl="alignAccFollowNode1" presStyleIdx="1" presStyleCnt="3" custScaleX="157614">
        <dgm:presLayoutVars>
          <dgm:bulletEnabled val="1"/>
        </dgm:presLayoutVars>
      </dgm:prSet>
      <dgm:spPr/>
      <dgm:t>
        <a:bodyPr/>
        <a:lstStyle/>
        <a:p>
          <a:endParaRPr lang="en-GB"/>
        </a:p>
      </dgm:t>
    </dgm:pt>
    <dgm:pt modelId="{E627375F-64AE-4970-89F4-050DC995815E}" type="pres">
      <dgm:prSet presAssocID="{B590E9B6-D92A-4EFC-853A-77F0E0A7D9B3}" presName="sp" presStyleCnt="0"/>
      <dgm:spPr/>
    </dgm:pt>
    <dgm:pt modelId="{E39921C6-CC21-4CFA-A0BA-F8E96A3B207F}" type="pres">
      <dgm:prSet presAssocID="{1CDD18EB-DF3F-4D7B-A2B7-9041687031AD}" presName="linNode" presStyleCnt="0"/>
      <dgm:spPr/>
    </dgm:pt>
    <dgm:pt modelId="{1BDA8ECB-2643-4C46-86A5-E013A2F323A9}" type="pres">
      <dgm:prSet presAssocID="{1CDD18EB-DF3F-4D7B-A2B7-9041687031AD}" presName="parentText" presStyleLbl="node1" presStyleIdx="2" presStyleCnt="3">
        <dgm:presLayoutVars>
          <dgm:chMax val="1"/>
          <dgm:bulletEnabled val="1"/>
        </dgm:presLayoutVars>
      </dgm:prSet>
      <dgm:spPr/>
      <dgm:t>
        <a:bodyPr/>
        <a:lstStyle/>
        <a:p>
          <a:endParaRPr lang="en-GB"/>
        </a:p>
      </dgm:t>
    </dgm:pt>
    <dgm:pt modelId="{876217A7-6EA8-450F-A5A7-E06C60F76E7E}" type="pres">
      <dgm:prSet presAssocID="{1CDD18EB-DF3F-4D7B-A2B7-9041687031AD}" presName="descendantText" presStyleLbl="alignAccFollowNode1" presStyleIdx="2" presStyleCnt="3" custScaleX="157616">
        <dgm:presLayoutVars>
          <dgm:bulletEnabled val="1"/>
        </dgm:presLayoutVars>
      </dgm:prSet>
      <dgm:spPr/>
      <dgm:t>
        <a:bodyPr/>
        <a:lstStyle/>
        <a:p>
          <a:endParaRPr lang="en-GB"/>
        </a:p>
      </dgm:t>
    </dgm:pt>
  </dgm:ptLst>
  <dgm:cxnLst>
    <dgm:cxn modelId="{677B38E6-FA6E-4C1C-B9C2-1E5321BF0533}" srcId="{51ABD345-DA67-4D27-8E3A-59A93565BC43}" destId="{B7CE1BB3-5050-40B0-814E-BC9F1EEA2F24}" srcOrd="1" destOrd="0" parTransId="{82A9ABC1-1B00-4246-9B1F-D33DB66926DE}" sibTransId="{BDF30F3E-4B20-4ADD-9D0D-7111AF015493}"/>
    <dgm:cxn modelId="{EFEB1176-33FF-4166-BCE3-94A619F36D59}" srcId="{3157CA83-E945-4DE5-ABDE-B14619090388}" destId="{51ABD345-DA67-4D27-8E3A-59A93565BC43}" srcOrd="1" destOrd="0" parTransId="{7B70401F-3D57-40D6-AA89-BC8A1403C1FD}" sibTransId="{B590E9B6-D92A-4EFC-853A-77F0E0A7D9B3}"/>
    <dgm:cxn modelId="{0552CCAB-600B-402C-BBAC-A3C8013A4687}" type="presOf" srcId="{86A56520-8DBE-463A-8D51-2DACE2057EB4}" destId="{876217A7-6EA8-450F-A5A7-E06C60F76E7E}" srcOrd="0" destOrd="1" presId="urn:microsoft.com/office/officeart/2005/8/layout/vList5"/>
    <dgm:cxn modelId="{8AE481FE-BC84-40CB-B7F1-63A5D1A07341}" type="presOf" srcId="{B0F28DB6-E800-4CD7-ABD6-784B63608E1E}" destId="{3270A914-91D6-4B93-A92D-43CAAB13C2F0}" srcOrd="0" destOrd="4" presId="urn:microsoft.com/office/officeart/2005/8/layout/vList5"/>
    <dgm:cxn modelId="{5E8FF99D-A144-43A0-A8BE-DDF83FA037D4}" type="presOf" srcId="{EF758257-EFAB-4E93-89BF-4DCD9D2C7044}" destId="{5D5CCA4A-01B9-4EC8-8C51-FD06CB6342C7}" srcOrd="0" destOrd="0" presId="urn:microsoft.com/office/officeart/2005/8/layout/vList5"/>
    <dgm:cxn modelId="{63F85FDC-2AAD-42E1-A206-ECFBB560249D}" srcId="{92591232-F0FC-433B-8635-B0CD9BDC919C}" destId="{EF758257-EFAB-4E93-89BF-4DCD9D2C7044}" srcOrd="0" destOrd="0" parTransId="{062EC53C-2784-4DD1-9188-E9765C549E1D}" sibTransId="{2A399BE5-579D-4F78-85A0-6FB42D674363}"/>
    <dgm:cxn modelId="{0E6D18B5-4AFA-460F-A6CF-03122B40E495}" srcId="{51ABD345-DA67-4D27-8E3A-59A93565BC43}" destId="{C9721B38-16FC-4290-B23F-1D02F9935BB9}" srcOrd="3" destOrd="0" parTransId="{94F88ABD-2495-4840-9685-806E35BF9088}" sibTransId="{4C8FB256-9AF0-433C-A37C-6B6D296B76AE}"/>
    <dgm:cxn modelId="{D1038DED-99CB-4017-B788-D7CA8CD510FB}" srcId="{92591232-F0FC-433B-8635-B0CD9BDC919C}" destId="{717502E8-155F-49EB-87D3-1B12D66F7EB9}" srcOrd="1" destOrd="0" parTransId="{2F7FACA0-449F-4EA9-AF0E-1B65D8C27BED}" sibTransId="{C35DACC9-F371-42FD-985D-2B335251BC9C}"/>
    <dgm:cxn modelId="{B3388059-31F5-422A-B4F9-392F5947C858}" srcId="{51ABD345-DA67-4D27-8E3A-59A93565BC43}" destId="{3C4F2478-EA37-4332-BEE6-2D085BA5B77C}" srcOrd="2" destOrd="0" parTransId="{10DBE102-3E37-4367-BFBC-F208A2EE4FDE}" sibTransId="{BDF8194D-676D-4772-833F-3ECE637615FA}"/>
    <dgm:cxn modelId="{00F704F6-CC3D-4695-BCEB-85F71DE27530}" srcId="{51ABD345-DA67-4D27-8E3A-59A93565BC43}" destId="{B0F28DB6-E800-4CD7-ABD6-784B63608E1E}" srcOrd="4" destOrd="0" parTransId="{049FCC4E-5526-483B-9C82-6C4CAB690B41}" sibTransId="{7FC322D9-226D-43CF-A664-DB7C6FB5EBC3}"/>
    <dgm:cxn modelId="{46D64F29-0E4C-4A0E-8BA1-C8738133E3FE}" srcId="{1CDD18EB-DF3F-4D7B-A2B7-9041687031AD}" destId="{86A56520-8DBE-463A-8D51-2DACE2057EB4}" srcOrd="1" destOrd="0" parTransId="{CED36F8D-ED4A-4FD3-9B7F-FE77584113D3}" sibTransId="{E7FAE845-D176-4A65-9E11-F71343BDA626}"/>
    <dgm:cxn modelId="{E74B5A54-1C10-469C-9FC7-E386DE7DFBE1}" type="presOf" srcId="{3BF4BE65-BF77-4055-B820-BB6B57967AA4}" destId="{876217A7-6EA8-450F-A5A7-E06C60F76E7E}" srcOrd="0" destOrd="0" presId="urn:microsoft.com/office/officeart/2005/8/layout/vList5"/>
    <dgm:cxn modelId="{15DE0A98-0594-42B8-8FC6-A72304B76453}" type="presOf" srcId="{B7CE1BB3-5050-40B0-814E-BC9F1EEA2F24}" destId="{3270A914-91D6-4B93-A92D-43CAAB13C2F0}" srcOrd="0" destOrd="1" presId="urn:microsoft.com/office/officeart/2005/8/layout/vList5"/>
    <dgm:cxn modelId="{C4C9DF0C-BCD1-49D0-9186-B02A2FB298DE}" type="presOf" srcId="{C9721B38-16FC-4290-B23F-1D02F9935BB9}" destId="{3270A914-91D6-4B93-A92D-43CAAB13C2F0}" srcOrd="0" destOrd="3" presId="urn:microsoft.com/office/officeart/2005/8/layout/vList5"/>
    <dgm:cxn modelId="{C02F28F0-03E0-4EE6-BF5B-C5CF3D20713C}" type="presOf" srcId="{717502E8-155F-49EB-87D3-1B12D66F7EB9}" destId="{5D5CCA4A-01B9-4EC8-8C51-FD06CB6342C7}" srcOrd="0" destOrd="1" presId="urn:microsoft.com/office/officeart/2005/8/layout/vList5"/>
    <dgm:cxn modelId="{3F177C70-4239-470F-B57A-43375C77B85B}" srcId="{3157CA83-E945-4DE5-ABDE-B14619090388}" destId="{1CDD18EB-DF3F-4D7B-A2B7-9041687031AD}" srcOrd="2" destOrd="0" parTransId="{F0B506BD-A58E-4319-8A05-2FE79B8F1AEB}" sibTransId="{EC4E45AE-5674-425C-A19B-DD3A6A2B7B5D}"/>
    <dgm:cxn modelId="{634F0B52-4676-4467-9A8F-DB7CA41EF3CE}" type="presOf" srcId="{51ABD345-DA67-4D27-8E3A-59A93565BC43}" destId="{19236D6D-5092-4719-A303-AB570AD28A7B}" srcOrd="0" destOrd="0" presId="urn:microsoft.com/office/officeart/2005/8/layout/vList5"/>
    <dgm:cxn modelId="{3034B3D1-E564-4D13-9E4F-6BFC01934565}" srcId="{92591232-F0FC-433B-8635-B0CD9BDC919C}" destId="{FEA1EB34-261E-4654-A7ED-CCD95EFCA0E0}" srcOrd="2" destOrd="0" parTransId="{F4D8B9F2-907F-481B-B83B-D226C58AF6F1}" sibTransId="{533B87B3-ADE6-4980-8543-AAE943AF61D4}"/>
    <dgm:cxn modelId="{69E09E1D-39FA-45B9-B58F-12B6F993E161}" type="presOf" srcId="{92591232-F0FC-433B-8635-B0CD9BDC919C}" destId="{B403132F-88A8-438A-B14D-DA566B33AB7F}" srcOrd="0" destOrd="0" presId="urn:microsoft.com/office/officeart/2005/8/layout/vList5"/>
    <dgm:cxn modelId="{8B6800C9-231A-41E6-9728-6CCEF6B56D62}" type="presOf" srcId="{3157CA83-E945-4DE5-ABDE-B14619090388}" destId="{E1383DE0-E6CB-44DB-B714-AECD2905951A}" srcOrd="0" destOrd="0" presId="urn:microsoft.com/office/officeart/2005/8/layout/vList5"/>
    <dgm:cxn modelId="{D7DCC1C2-B68A-414C-962C-CF423DF215E6}" srcId="{1CDD18EB-DF3F-4D7B-A2B7-9041687031AD}" destId="{3BF4BE65-BF77-4055-B820-BB6B57967AA4}" srcOrd="0" destOrd="0" parTransId="{84DB81E8-4645-4F65-B0B6-09451BBD303D}" sibTransId="{6791CAD5-65A1-44AE-AA07-749DA533F456}"/>
    <dgm:cxn modelId="{99378D40-A6FC-4506-8634-656471C4736D}" type="presOf" srcId="{3C4F2478-EA37-4332-BEE6-2D085BA5B77C}" destId="{3270A914-91D6-4B93-A92D-43CAAB13C2F0}" srcOrd="0" destOrd="2" presId="urn:microsoft.com/office/officeart/2005/8/layout/vList5"/>
    <dgm:cxn modelId="{72A7687B-8C99-43CD-8C58-C068261883BD}" type="presOf" srcId="{3994F42E-C1BB-47F5-983E-029DF3FFC3D2}" destId="{3270A914-91D6-4B93-A92D-43CAAB13C2F0}" srcOrd="0" destOrd="0" presId="urn:microsoft.com/office/officeart/2005/8/layout/vList5"/>
    <dgm:cxn modelId="{F33BC5C1-FD86-4B41-A74B-B5E827E05C6B}" srcId="{51ABD345-DA67-4D27-8E3A-59A93565BC43}" destId="{3994F42E-C1BB-47F5-983E-029DF3FFC3D2}" srcOrd="0" destOrd="0" parTransId="{DF009024-1898-487B-BF8F-FF8498C03892}" sibTransId="{7D523098-C3B7-454A-90AA-43C9E9C5353A}"/>
    <dgm:cxn modelId="{B06E62E5-85E7-4E66-8DE9-267EFD0229A8}" type="presOf" srcId="{1CDD18EB-DF3F-4D7B-A2B7-9041687031AD}" destId="{1BDA8ECB-2643-4C46-86A5-E013A2F323A9}" srcOrd="0" destOrd="0" presId="urn:microsoft.com/office/officeart/2005/8/layout/vList5"/>
    <dgm:cxn modelId="{319163A7-8C52-4882-B3B4-97D7648162BD}" srcId="{3157CA83-E945-4DE5-ABDE-B14619090388}" destId="{92591232-F0FC-433B-8635-B0CD9BDC919C}" srcOrd="0" destOrd="0" parTransId="{E7B72958-9AD5-4228-9CD9-93D0AA45B44A}" sibTransId="{62E5326C-25FF-47C5-8228-D55FD63CB852}"/>
    <dgm:cxn modelId="{032E13DD-DD19-4832-9AA4-0522BA5AAD90}" type="presOf" srcId="{FEA1EB34-261E-4654-A7ED-CCD95EFCA0E0}" destId="{5D5CCA4A-01B9-4EC8-8C51-FD06CB6342C7}" srcOrd="0" destOrd="2" presId="urn:microsoft.com/office/officeart/2005/8/layout/vList5"/>
    <dgm:cxn modelId="{0FBB0D3D-65D8-4066-AD31-7464168C73AC}" type="presParOf" srcId="{E1383DE0-E6CB-44DB-B714-AECD2905951A}" destId="{B99AD614-4C6F-4298-902F-711CD96E728C}" srcOrd="0" destOrd="0" presId="urn:microsoft.com/office/officeart/2005/8/layout/vList5"/>
    <dgm:cxn modelId="{660CFD39-9450-43E1-9F8C-CBFBCBD5C38E}" type="presParOf" srcId="{B99AD614-4C6F-4298-902F-711CD96E728C}" destId="{B403132F-88A8-438A-B14D-DA566B33AB7F}" srcOrd="0" destOrd="0" presId="urn:microsoft.com/office/officeart/2005/8/layout/vList5"/>
    <dgm:cxn modelId="{0C696FEC-A23D-414E-8DAA-238827E7603D}" type="presParOf" srcId="{B99AD614-4C6F-4298-902F-711CD96E728C}" destId="{5D5CCA4A-01B9-4EC8-8C51-FD06CB6342C7}" srcOrd="1" destOrd="0" presId="urn:microsoft.com/office/officeart/2005/8/layout/vList5"/>
    <dgm:cxn modelId="{A1F0F675-F5A5-4B10-B84A-291173416A5B}" type="presParOf" srcId="{E1383DE0-E6CB-44DB-B714-AECD2905951A}" destId="{0CCC64D9-2854-4443-A2F7-EB62E92BCCCC}" srcOrd="1" destOrd="0" presId="urn:microsoft.com/office/officeart/2005/8/layout/vList5"/>
    <dgm:cxn modelId="{87365157-CB2A-4C6A-830C-04E87CB6A1EA}" type="presParOf" srcId="{E1383DE0-E6CB-44DB-B714-AECD2905951A}" destId="{C7ED4B5A-C09C-4447-B1E8-D06D3CAC48C4}" srcOrd="2" destOrd="0" presId="urn:microsoft.com/office/officeart/2005/8/layout/vList5"/>
    <dgm:cxn modelId="{FEE8C464-363C-408A-B469-CEB5B6A6E875}" type="presParOf" srcId="{C7ED4B5A-C09C-4447-B1E8-D06D3CAC48C4}" destId="{19236D6D-5092-4719-A303-AB570AD28A7B}" srcOrd="0" destOrd="0" presId="urn:microsoft.com/office/officeart/2005/8/layout/vList5"/>
    <dgm:cxn modelId="{8928F909-35E5-49F4-91E4-B7C56F63948C}" type="presParOf" srcId="{C7ED4B5A-C09C-4447-B1E8-D06D3CAC48C4}" destId="{3270A914-91D6-4B93-A92D-43CAAB13C2F0}" srcOrd="1" destOrd="0" presId="urn:microsoft.com/office/officeart/2005/8/layout/vList5"/>
    <dgm:cxn modelId="{39A8948F-131E-401F-94D3-03797146AA0E}" type="presParOf" srcId="{E1383DE0-E6CB-44DB-B714-AECD2905951A}" destId="{E627375F-64AE-4970-89F4-050DC995815E}" srcOrd="3" destOrd="0" presId="urn:microsoft.com/office/officeart/2005/8/layout/vList5"/>
    <dgm:cxn modelId="{21C3874E-FBF4-421D-8F5A-6EE7D9949605}" type="presParOf" srcId="{E1383DE0-E6CB-44DB-B714-AECD2905951A}" destId="{E39921C6-CC21-4CFA-A0BA-F8E96A3B207F}" srcOrd="4" destOrd="0" presId="urn:microsoft.com/office/officeart/2005/8/layout/vList5"/>
    <dgm:cxn modelId="{5B15296E-95A3-4574-A98F-595B3651479E}" type="presParOf" srcId="{E39921C6-CC21-4CFA-A0BA-F8E96A3B207F}" destId="{1BDA8ECB-2643-4C46-86A5-E013A2F323A9}" srcOrd="0" destOrd="0" presId="urn:microsoft.com/office/officeart/2005/8/layout/vList5"/>
    <dgm:cxn modelId="{19C1CEB8-D129-4ED2-9F8D-C1359F6A0A7B}" type="presParOf" srcId="{E39921C6-CC21-4CFA-A0BA-F8E96A3B207F}" destId="{876217A7-6EA8-450F-A5A7-E06C60F76E7E}"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72F199-A350-442B-87F9-8819B5CBB59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2974C0D1-3692-4E12-BD70-2E9CD7835B78}">
      <dgm:prSet phldrT="[Text]"/>
      <dgm:spPr/>
      <dgm:t>
        <a:bodyPr/>
        <a:lstStyle/>
        <a:p>
          <a:r>
            <a:rPr lang="en-GB"/>
            <a:t>Papers </a:t>
          </a:r>
        </a:p>
        <a:p>
          <a:r>
            <a:rPr lang="en-GB"/>
            <a:t>P1-P6, P8</a:t>
          </a:r>
        </a:p>
      </dgm:t>
    </dgm:pt>
    <dgm:pt modelId="{9ACECFF1-4A40-48F0-9F5C-073571C49018}" type="parTrans" cxnId="{C80B388D-DB0A-498A-82D0-35B242E4AFA7}">
      <dgm:prSet/>
      <dgm:spPr/>
      <dgm:t>
        <a:bodyPr/>
        <a:lstStyle/>
        <a:p>
          <a:endParaRPr lang="en-GB"/>
        </a:p>
      </dgm:t>
    </dgm:pt>
    <dgm:pt modelId="{40DEB545-4CFB-40E8-952E-3CC1F696DB1D}" type="sibTrans" cxnId="{C80B388D-DB0A-498A-82D0-35B242E4AFA7}">
      <dgm:prSet/>
      <dgm:spPr/>
      <dgm:t>
        <a:bodyPr/>
        <a:lstStyle/>
        <a:p>
          <a:endParaRPr lang="en-GB"/>
        </a:p>
      </dgm:t>
    </dgm:pt>
    <dgm:pt modelId="{6EEEFC8C-077D-49E6-BB30-70D5D84F1677}">
      <dgm:prSet phldrT="[Text]" custT="1"/>
      <dgm:spPr/>
      <dgm:t>
        <a:bodyPr/>
        <a:lstStyle/>
        <a:p>
          <a:r>
            <a:rPr lang="en-GB" sz="1000"/>
            <a:t>used to inform a chapter (</a:t>
          </a:r>
          <a:r>
            <a:rPr lang="en-GB" sz="1000" b="0" i="0"/>
            <a:t>Using Health State Utility Values in Cost-Effectiveness Modeling) </a:t>
          </a:r>
          <a:r>
            <a:rPr lang="en-GB" sz="1000"/>
            <a:t>within Encyclopedia of Health Economics (1st Edition) 2014 </a:t>
          </a:r>
        </a:p>
      </dgm:t>
    </dgm:pt>
    <dgm:pt modelId="{1809AEB4-64E6-482A-ADB9-32BAD1B928A5}" type="parTrans" cxnId="{AF2622A9-452F-4A03-87DD-E17AA400A95D}">
      <dgm:prSet/>
      <dgm:spPr/>
      <dgm:t>
        <a:bodyPr/>
        <a:lstStyle/>
        <a:p>
          <a:endParaRPr lang="en-GB"/>
        </a:p>
      </dgm:t>
    </dgm:pt>
    <dgm:pt modelId="{03EC8431-8201-4147-9E95-BD78EFAF2C52}" type="sibTrans" cxnId="{AF2622A9-452F-4A03-87DD-E17AA400A95D}">
      <dgm:prSet/>
      <dgm:spPr/>
      <dgm:t>
        <a:bodyPr/>
        <a:lstStyle/>
        <a:p>
          <a:endParaRPr lang="en-GB"/>
        </a:p>
      </dgm:t>
    </dgm:pt>
    <dgm:pt modelId="{E4032733-CF05-4EBB-A6CE-E7FCFF345840}">
      <dgm:prSet phldrT="[Text]"/>
      <dgm:spPr/>
      <dgm:t>
        <a:bodyPr/>
        <a:lstStyle/>
        <a:p>
          <a:r>
            <a:rPr lang="en-GB"/>
            <a:t>Papers</a:t>
          </a:r>
        </a:p>
        <a:p>
          <a:r>
            <a:rPr lang="en-GB"/>
            <a:t>P4, P8 </a:t>
          </a:r>
        </a:p>
      </dgm:t>
    </dgm:pt>
    <dgm:pt modelId="{CFC0670C-123E-43F5-9AD5-7FF4B75A5482}" type="parTrans" cxnId="{07194FE0-BBE4-4E78-A429-F4AA6826E65B}">
      <dgm:prSet/>
      <dgm:spPr/>
      <dgm:t>
        <a:bodyPr/>
        <a:lstStyle/>
        <a:p>
          <a:endParaRPr lang="en-GB"/>
        </a:p>
      </dgm:t>
    </dgm:pt>
    <dgm:pt modelId="{21391608-BEF5-4F3B-947A-53C057996F13}" type="sibTrans" cxnId="{07194FE0-BBE4-4E78-A429-F4AA6826E65B}">
      <dgm:prSet/>
      <dgm:spPr/>
      <dgm:t>
        <a:bodyPr/>
        <a:lstStyle/>
        <a:p>
          <a:endParaRPr lang="en-GB"/>
        </a:p>
      </dgm:t>
    </dgm:pt>
    <dgm:pt modelId="{5BEA93D4-FCFC-4F56-BE35-22314E7C3E12}">
      <dgm:prSet phldrT="[Text]" custT="1"/>
      <dgm:spPr/>
      <dgm:t>
        <a:bodyPr/>
        <a:lstStyle/>
        <a:p>
          <a:r>
            <a:rPr lang="en-GB" sz="1000"/>
            <a:t>used to inform a NICE Technical Support Document (TSD 12) The use of health state utility values in decision models</a:t>
          </a:r>
        </a:p>
      </dgm:t>
    </dgm:pt>
    <dgm:pt modelId="{0402B80B-D573-4123-AE9D-B59BE107863F}" type="parTrans" cxnId="{DE6155A5-A25F-4078-885A-9E23981658AF}">
      <dgm:prSet/>
      <dgm:spPr/>
      <dgm:t>
        <a:bodyPr/>
        <a:lstStyle/>
        <a:p>
          <a:endParaRPr lang="en-GB"/>
        </a:p>
      </dgm:t>
    </dgm:pt>
    <dgm:pt modelId="{2D25A9C4-F000-4030-9FDC-0DD551408466}" type="sibTrans" cxnId="{DE6155A5-A25F-4078-885A-9E23981658AF}">
      <dgm:prSet/>
      <dgm:spPr/>
      <dgm:t>
        <a:bodyPr/>
        <a:lstStyle/>
        <a:p>
          <a:endParaRPr lang="en-GB"/>
        </a:p>
      </dgm:t>
    </dgm:pt>
    <dgm:pt modelId="{19533DA4-202B-4E9B-A21F-143AE436AD1A}">
      <dgm:prSet phldrT="[Text]"/>
      <dgm:spPr/>
      <dgm:t>
        <a:bodyPr/>
        <a:lstStyle/>
        <a:p>
          <a:r>
            <a:rPr lang="en-GB"/>
            <a:t>Papers</a:t>
          </a:r>
        </a:p>
        <a:p>
          <a:r>
            <a:rPr lang="en-GB"/>
            <a:t>P1-P7, P8</a:t>
          </a:r>
        </a:p>
      </dgm:t>
    </dgm:pt>
    <dgm:pt modelId="{82096BA2-4E9F-4978-9179-19E8D6169D81}" type="parTrans" cxnId="{F9F21336-0F9E-42DC-8FCB-38ECD4455DF3}">
      <dgm:prSet/>
      <dgm:spPr/>
      <dgm:t>
        <a:bodyPr/>
        <a:lstStyle/>
        <a:p>
          <a:endParaRPr lang="en-GB"/>
        </a:p>
      </dgm:t>
    </dgm:pt>
    <dgm:pt modelId="{5421D07D-3456-4F5C-A1C9-3B1B65E44D09}" type="sibTrans" cxnId="{F9F21336-0F9E-42DC-8FCB-38ECD4455DF3}">
      <dgm:prSet/>
      <dgm:spPr/>
      <dgm:t>
        <a:bodyPr/>
        <a:lstStyle/>
        <a:p>
          <a:endParaRPr lang="en-GB"/>
        </a:p>
      </dgm:t>
    </dgm:pt>
    <dgm:pt modelId="{2ED50A2E-6843-4E76-A7EB-56D19BDF30C4}">
      <dgm:prSet phldrT="[Text]" custT="1"/>
      <dgm:spPr/>
      <dgm:t>
        <a:bodyPr/>
        <a:lstStyle/>
        <a:p>
          <a:r>
            <a:rPr lang="en-GB" sz="1000"/>
            <a:t>used in MSc Lecture (Health Economics and Decision Modelling)</a:t>
          </a:r>
        </a:p>
      </dgm:t>
    </dgm:pt>
    <dgm:pt modelId="{0142144F-E81C-40B1-AFDB-FD8C8DDD2E89}" type="parTrans" cxnId="{88DE12DB-8478-40A1-90C7-90723E6BF740}">
      <dgm:prSet/>
      <dgm:spPr/>
      <dgm:t>
        <a:bodyPr/>
        <a:lstStyle/>
        <a:p>
          <a:endParaRPr lang="en-GB"/>
        </a:p>
      </dgm:t>
    </dgm:pt>
    <dgm:pt modelId="{2502B67C-7F0C-49C1-90D5-A1E5F560EC4E}" type="sibTrans" cxnId="{88DE12DB-8478-40A1-90C7-90723E6BF740}">
      <dgm:prSet/>
      <dgm:spPr/>
      <dgm:t>
        <a:bodyPr/>
        <a:lstStyle/>
        <a:p>
          <a:endParaRPr lang="en-GB"/>
        </a:p>
      </dgm:t>
    </dgm:pt>
    <dgm:pt modelId="{2800ABEE-0783-44ED-9D4D-B82B2FB95C24}">
      <dgm:prSet phldrT="[Text]" custT="1"/>
      <dgm:spPr/>
      <dgm:t>
        <a:bodyPr/>
        <a:lstStyle/>
        <a:p>
          <a:r>
            <a:rPr lang="en-GB" sz="1000"/>
            <a:t>used in short course (Utility Data for Health Technology Assessment)</a:t>
          </a:r>
        </a:p>
      </dgm:t>
    </dgm:pt>
    <dgm:pt modelId="{4C350470-AA6B-4FEF-81ED-60CC05272FBD}" type="parTrans" cxnId="{911668E5-69A9-4F6C-97C4-1771E0B5C451}">
      <dgm:prSet/>
      <dgm:spPr/>
      <dgm:t>
        <a:bodyPr/>
        <a:lstStyle/>
        <a:p>
          <a:endParaRPr lang="en-GB"/>
        </a:p>
      </dgm:t>
    </dgm:pt>
    <dgm:pt modelId="{2932DE10-C8B3-45A6-B16D-A720540EA09B}" type="sibTrans" cxnId="{911668E5-69A9-4F6C-97C4-1771E0B5C451}">
      <dgm:prSet/>
      <dgm:spPr/>
      <dgm:t>
        <a:bodyPr/>
        <a:lstStyle/>
        <a:p>
          <a:endParaRPr lang="en-GB"/>
        </a:p>
      </dgm:t>
    </dgm:pt>
    <dgm:pt modelId="{242E8451-24F6-47A1-AEFC-A00679AD76C4}">
      <dgm:prSet custT="1"/>
      <dgm:spPr/>
      <dgm:t>
        <a:bodyPr/>
        <a:lstStyle/>
        <a:p>
          <a:r>
            <a:rPr lang="en-GB" sz="1000"/>
            <a:t>invited speaker at NICE technical forum (October 2010)</a:t>
          </a:r>
        </a:p>
      </dgm:t>
    </dgm:pt>
    <dgm:pt modelId="{C7EB3C1F-954A-4996-9C33-4E5A20E11EC8}" type="parTrans" cxnId="{D3320F6F-F039-4E1E-B412-F9C09CF6ACC8}">
      <dgm:prSet/>
      <dgm:spPr/>
      <dgm:t>
        <a:bodyPr/>
        <a:lstStyle/>
        <a:p>
          <a:endParaRPr lang="en-GB"/>
        </a:p>
      </dgm:t>
    </dgm:pt>
    <dgm:pt modelId="{1031F4AE-E456-4E61-924D-E27398168AA8}" type="sibTrans" cxnId="{D3320F6F-F039-4E1E-B412-F9C09CF6ACC8}">
      <dgm:prSet/>
      <dgm:spPr/>
      <dgm:t>
        <a:bodyPr/>
        <a:lstStyle/>
        <a:p>
          <a:endParaRPr lang="en-GB"/>
        </a:p>
      </dgm:t>
    </dgm:pt>
    <dgm:pt modelId="{2A4CD891-7B5C-4908-A010-03B64F8CB4C0}">
      <dgm:prSet/>
      <dgm:spPr/>
      <dgm:t>
        <a:bodyPr/>
        <a:lstStyle/>
        <a:p>
          <a:r>
            <a:rPr lang="en-GB"/>
            <a:t>Papers P1-P3, P5-P6</a:t>
          </a:r>
        </a:p>
      </dgm:t>
    </dgm:pt>
    <dgm:pt modelId="{ACD12F75-A119-4FCF-9678-34EB86DC8705}" type="parTrans" cxnId="{69708948-4747-4449-9760-AC616E0801B5}">
      <dgm:prSet/>
      <dgm:spPr/>
      <dgm:t>
        <a:bodyPr/>
        <a:lstStyle/>
        <a:p>
          <a:endParaRPr lang="en-GB"/>
        </a:p>
      </dgm:t>
    </dgm:pt>
    <dgm:pt modelId="{24D14F37-7DD8-48CF-AFD3-00797E475BCB}" type="sibTrans" cxnId="{69708948-4747-4449-9760-AC616E0801B5}">
      <dgm:prSet/>
      <dgm:spPr/>
      <dgm:t>
        <a:bodyPr/>
        <a:lstStyle/>
        <a:p>
          <a:endParaRPr lang="en-GB"/>
        </a:p>
      </dgm:t>
    </dgm:pt>
    <dgm:pt modelId="{8BF3D6CF-8304-4AC9-9171-3EB7C0113D67}">
      <dgm:prSet custT="1"/>
      <dgm:spPr/>
      <dgm:t>
        <a:bodyPr/>
        <a:lstStyle/>
        <a:p>
          <a:r>
            <a:rPr lang="en-GB" sz="1000"/>
            <a:t>invited by editors to appear in ISPOR press release programme: 'your article will receive enthusiastic attention from our readers and the scientific community'</a:t>
          </a:r>
        </a:p>
      </dgm:t>
    </dgm:pt>
    <dgm:pt modelId="{DA0743FC-45C7-479C-8B42-B9631E32AF88}" type="parTrans" cxnId="{C3826C85-A676-4295-B961-8056AF54AD88}">
      <dgm:prSet/>
      <dgm:spPr/>
      <dgm:t>
        <a:bodyPr/>
        <a:lstStyle/>
        <a:p>
          <a:endParaRPr lang="en-GB"/>
        </a:p>
      </dgm:t>
    </dgm:pt>
    <dgm:pt modelId="{E7DD0A1C-01E8-4918-9F8D-1BA24A4DFCD0}" type="sibTrans" cxnId="{C3826C85-A676-4295-B961-8056AF54AD88}">
      <dgm:prSet/>
      <dgm:spPr/>
      <dgm:t>
        <a:bodyPr/>
        <a:lstStyle/>
        <a:p>
          <a:endParaRPr lang="en-GB"/>
        </a:p>
      </dgm:t>
    </dgm:pt>
    <dgm:pt modelId="{78B86652-7A89-470A-8E32-CDB06587B402}">
      <dgm:prSet/>
      <dgm:spPr/>
      <dgm:t>
        <a:bodyPr/>
        <a:lstStyle/>
        <a:p>
          <a:r>
            <a:rPr lang="en-GB"/>
            <a:t>Papers </a:t>
          </a:r>
        </a:p>
        <a:p>
          <a:r>
            <a:rPr lang="en-GB"/>
            <a:t>P4, P5</a:t>
          </a:r>
        </a:p>
      </dgm:t>
    </dgm:pt>
    <dgm:pt modelId="{178A6374-3B9C-4543-9503-6571639E5008}" type="parTrans" cxnId="{180344DF-746A-459D-8412-CFBD4330BF29}">
      <dgm:prSet/>
      <dgm:spPr/>
      <dgm:t>
        <a:bodyPr/>
        <a:lstStyle/>
        <a:p>
          <a:endParaRPr lang="en-GB"/>
        </a:p>
      </dgm:t>
    </dgm:pt>
    <dgm:pt modelId="{28BBB9DA-85C1-4C0B-B581-5A6E345A57E3}" type="sibTrans" cxnId="{180344DF-746A-459D-8412-CFBD4330BF29}">
      <dgm:prSet/>
      <dgm:spPr/>
      <dgm:t>
        <a:bodyPr/>
        <a:lstStyle/>
        <a:p>
          <a:endParaRPr lang="en-GB"/>
        </a:p>
      </dgm:t>
    </dgm:pt>
    <dgm:pt modelId="{11B13351-1EBF-488D-B57C-93F76E8E3C34}">
      <dgm:prSet custT="1"/>
      <dgm:spPr/>
      <dgm:t>
        <a:bodyPr/>
        <a:lstStyle/>
        <a:p>
          <a:r>
            <a:rPr lang="en-GB" sz="1000"/>
            <a:t>shortlisted by editors of Value in Health for 'paper of the year' in 2010 </a:t>
          </a:r>
          <a:r>
            <a:rPr lang="en-GB" sz="1000">
              <a:solidFill>
                <a:sysClr val="windowText" lastClr="000000"/>
              </a:solidFill>
            </a:rPr>
            <a:t>(ultimately come second)</a:t>
          </a:r>
        </a:p>
      </dgm:t>
    </dgm:pt>
    <dgm:pt modelId="{60F8FC27-877E-4970-B3F0-79DDA0ED6C0C}" type="parTrans" cxnId="{EA671DC3-DB48-43FC-AA13-92A69A86B903}">
      <dgm:prSet/>
      <dgm:spPr/>
      <dgm:t>
        <a:bodyPr/>
        <a:lstStyle/>
        <a:p>
          <a:endParaRPr lang="en-GB"/>
        </a:p>
      </dgm:t>
    </dgm:pt>
    <dgm:pt modelId="{BBB7C458-9DA3-480C-903C-DE2327106433}" type="sibTrans" cxnId="{EA671DC3-DB48-43FC-AA13-92A69A86B903}">
      <dgm:prSet/>
      <dgm:spPr/>
      <dgm:t>
        <a:bodyPr/>
        <a:lstStyle/>
        <a:p>
          <a:endParaRPr lang="en-GB"/>
        </a:p>
      </dgm:t>
    </dgm:pt>
    <dgm:pt modelId="{60033A84-ED91-402D-8A62-84FECB44CC74}">
      <dgm:prSet/>
      <dgm:spPr/>
      <dgm:t>
        <a:bodyPr/>
        <a:lstStyle/>
        <a:p>
          <a:r>
            <a:rPr lang="en-GB"/>
            <a:t>P3</a:t>
          </a:r>
        </a:p>
      </dgm:t>
    </dgm:pt>
    <dgm:pt modelId="{08529BCE-6BD8-4481-B763-3B043C5444A3}" type="parTrans" cxnId="{A9CB33B0-0F3F-412C-8C65-4C61511C776B}">
      <dgm:prSet/>
      <dgm:spPr/>
      <dgm:t>
        <a:bodyPr/>
        <a:lstStyle/>
        <a:p>
          <a:endParaRPr lang="en-GB"/>
        </a:p>
      </dgm:t>
    </dgm:pt>
    <dgm:pt modelId="{76B04CEE-A23E-44D3-BA79-5D658BC7C78E}" type="sibTrans" cxnId="{A9CB33B0-0F3F-412C-8C65-4C61511C776B}">
      <dgm:prSet/>
      <dgm:spPr/>
      <dgm:t>
        <a:bodyPr/>
        <a:lstStyle/>
        <a:p>
          <a:endParaRPr lang="en-GB"/>
        </a:p>
      </dgm:t>
    </dgm:pt>
    <dgm:pt modelId="{B2E086D1-71A1-4481-AFC8-E6E1432D833A}" type="pres">
      <dgm:prSet presAssocID="{D272F199-A350-442B-87F9-8819B5CBB591}" presName="Name0" presStyleCnt="0">
        <dgm:presLayoutVars>
          <dgm:dir/>
          <dgm:animLvl val="lvl"/>
          <dgm:resizeHandles val="exact"/>
        </dgm:presLayoutVars>
      </dgm:prSet>
      <dgm:spPr/>
      <dgm:t>
        <a:bodyPr/>
        <a:lstStyle/>
        <a:p>
          <a:endParaRPr lang="en-GB"/>
        </a:p>
      </dgm:t>
    </dgm:pt>
    <dgm:pt modelId="{6E034192-1387-4C92-A152-57505D5734D8}" type="pres">
      <dgm:prSet presAssocID="{2974C0D1-3692-4E12-BD70-2E9CD7835B78}" presName="linNode" presStyleCnt="0"/>
      <dgm:spPr/>
    </dgm:pt>
    <dgm:pt modelId="{ACEEE480-5913-45F4-AE8C-6B881329BBED}" type="pres">
      <dgm:prSet presAssocID="{2974C0D1-3692-4E12-BD70-2E9CD7835B78}" presName="parentText" presStyleLbl="node1" presStyleIdx="0" presStyleCnt="6">
        <dgm:presLayoutVars>
          <dgm:chMax val="1"/>
          <dgm:bulletEnabled val="1"/>
        </dgm:presLayoutVars>
      </dgm:prSet>
      <dgm:spPr/>
      <dgm:t>
        <a:bodyPr/>
        <a:lstStyle/>
        <a:p>
          <a:endParaRPr lang="en-GB"/>
        </a:p>
      </dgm:t>
    </dgm:pt>
    <dgm:pt modelId="{E67245F8-B939-47EA-A9D6-997179DD6C8C}" type="pres">
      <dgm:prSet presAssocID="{2974C0D1-3692-4E12-BD70-2E9CD7835B78}" presName="descendantText" presStyleLbl="alignAccFollowNode1" presStyleIdx="0" presStyleCnt="6">
        <dgm:presLayoutVars>
          <dgm:bulletEnabled val="1"/>
        </dgm:presLayoutVars>
      </dgm:prSet>
      <dgm:spPr/>
      <dgm:t>
        <a:bodyPr/>
        <a:lstStyle/>
        <a:p>
          <a:endParaRPr lang="en-GB"/>
        </a:p>
      </dgm:t>
    </dgm:pt>
    <dgm:pt modelId="{6DE8668A-5D4A-46CD-8243-D361D00578AE}" type="pres">
      <dgm:prSet presAssocID="{40DEB545-4CFB-40E8-952E-3CC1F696DB1D}" presName="sp" presStyleCnt="0"/>
      <dgm:spPr/>
    </dgm:pt>
    <dgm:pt modelId="{76C8CF67-96A2-4DAC-AE16-437A4438F116}" type="pres">
      <dgm:prSet presAssocID="{E4032733-CF05-4EBB-A6CE-E7FCFF345840}" presName="linNode" presStyleCnt="0"/>
      <dgm:spPr/>
    </dgm:pt>
    <dgm:pt modelId="{7211C9F7-DBA6-4ACD-846B-1A791EDF43B7}" type="pres">
      <dgm:prSet presAssocID="{E4032733-CF05-4EBB-A6CE-E7FCFF345840}" presName="parentText" presStyleLbl="node1" presStyleIdx="1" presStyleCnt="6">
        <dgm:presLayoutVars>
          <dgm:chMax val="1"/>
          <dgm:bulletEnabled val="1"/>
        </dgm:presLayoutVars>
      </dgm:prSet>
      <dgm:spPr/>
      <dgm:t>
        <a:bodyPr/>
        <a:lstStyle/>
        <a:p>
          <a:endParaRPr lang="en-GB"/>
        </a:p>
      </dgm:t>
    </dgm:pt>
    <dgm:pt modelId="{9BE45ED5-93F2-4BBE-850A-CA57023A9994}" type="pres">
      <dgm:prSet presAssocID="{E4032733-CF05-4EBB-A6CE-E7FCFF345840}" presName="descendantText" presStyleLbl="alignAccFollowNode1" presStyleIdx="1" presStyleCnt="6">
        <dgm:presLayoutVars>
          <dgm:bulletEnabled val="1"/>
        </dgm:presLayoutVars>
      </dgm:prSet>
      <dgm:spPr/>
      <dgm:t>
        <a:bodyPr/>
        <a:lstStyle/>
        <a:p>
          <a:endParaRPr lang="en-GB"/>
        </a:p>
      </dgm:t>
    </dgm:pt>
    <dgm:pt modelId="{984148B6-6F49-4573-B949-0D10E8341338}" type="pres">
      <dgm:prSet presAssocID="{21391608-BEF5-4F3B-947A-53C057996F13}" presName="sp" presStyleCnt="0"/>
      <dgm:spPr/>
    </dgm:pt>
    <dgm:pt modelId="{7D30076B-8D5B-4BD2-8520-224F887B7151}" type="pres">
      <dgm:prSet presAssocID="{19533DA4-202B-4E9B-A21F-143AE436AD1A}" presName="linNode" presStyleCnt="0"/>
      <dgm:spPr/>
    </dgm:pt>
    <dgm:pt modelId="{A782F27A-9177-49FE-8969-9944036655E7}" type="pres">
      <dgm:prSet presAssocID="{19533DA4-202B-4E9B-A21F-143AE436AD1A}" presName="parentText" presStyleLbl="node1" presStyleIdx="2" presStyleCnt="6">
        <dgm:presLayoutVars>
          <dgm:chMax val="1"/>
          <dgm:bulletEnabled val="1"/>
        </dgm:presLayoutVars>
      </dgm:prSet>
      <dgm:spPr/>
      <dgm:t>
        <a:bodyPr/>
        <a:lstStyle/>
        <a:p>
          <a:endParaRPr lang="en-GB"/>
        </a:p>
      </dgm:t>
    </dgm:pt>
    <dgm:pt modelId="{798DBA9B-3BF8-4015-B78F-AB4C0411162A}" type="pres">
      <dgm:prSet presAssocID="{19533DA4-202B-4E9B-A21F-143AE436AD1A}" presName="descendantText" presStyleLbl="alignAccFollowNode1" presStyleIdx="2" presStyleCnt="6">
        <dgm:presLayoutVars>
          <dgm:bulletEnabled val="1"/>
        </dgm:presLayoutVars>
      </dgm:prSet>
      <dgm:spPr/>
      <dgm:t>
        <a:bodyPr/>
        <a:lstStyle/>
        <a:p>
          <a:endParaRPr lang="en-GB"/>
        </a:p>
      </dgm:t>
    </dgm:pt>
    <dgm:pt modelId="{4382A577-0A69-4B07-AD1E-3C7DA13E7744}" type="pres">
      <dgm:prSet presAssocID="{5421D07D-3456-4F5C-A1C9-3B1B65E44D09}" presName="sp" presStyleCnt="0"/>
      <dgm:spPr/>
    </dgm:pt>
    <dgm:pt modelId="{83840377-D0C1-4F2C-983B-792E7644F2E5}" type="pres">
      <dgm:prSet presAssocID="{2A4CD891-7B5C-4908-A010-03B64F8CB4C0}" presName="linNode" presStyleCnt="0"/>
      <dgm:spPr/>
    </dgm:pt>
    <dgm:pt modelId="{E4B04000-A5AE-4773-BB7C-C6E02C369F4D}" type="pres">
      <dgm:prSet presAssocID="{2A4CD891-7B5C-4908-A010-03B64F8CB4C0}" presName="parentText" presStyleLbl="node1" presStyleIdx="3" presStyleCnt="6">
        <dgm:presLayoutVars>
          <dgm:chMax val="1"/>
          <dgm:bulletEnabled val="1"/>
        </dgm:presLayoutVars>
      </dgm:prSet>
      <dgm:spPr/>
      <dgm:t>
        <a:bodyPr/>
        <a:lstStyle/>
        <a:p>
          <a:endParaRPr lang="en-GB"/>
        </a:p>
      </dgm:t>
    </dgm:pt>
    <dgm:pt modelId="{E4E625B7-8073-4CF0-8BE0-61B6D2994114}" type="pres">
      <dgm:prSet presAssocID="{2A4CD891-7B5C-4908-A010-03B64F8CB4C0}" presName="descendantText" presStyleLbl="alignAccFollowNode1" presStyleIdx="3" presStyleCnt="6">
        <dgm:presLayoutVars>
          <dgm:bulletEnabled val="1"/>
        </dgm:presLayoutVars>
      </dgm:prSet>
      <dgm:spPr/>
      <dgm:t>
        <a:bodyPr/>
        <a:lstStyle/>
        <a:p>
          <a:endParaRPr lang="en-GB"/>
        </a:p>
      </dgm:t>
    </dgm:pt>
    <dgm:pt modelId="{FBADF6B5-20F3-4313-9937-10FD8F3E065B}" type="pres">
      <dgm:prSet presAssocID="{24D14F37-7DD8-48CF-AFD3-00797E475BCB}" presName="sp" presStyleCnt="0"/>
      <dgm:spPr/>
    </dgm:pt>
    <dgm:pt modelId="{29281E59-06C3-445B-A2B2-3FBC092C0E8A}" type="pres">
      <dgm:prSet presAssocID="{78B86652-7A89-470A-8E32-CDB06587B402}" presName="linNode" presStyleCnt="0"/>
      <dgm:spPr/>
    </dgm:pt>
    <dgm:pt modelId="{125FF00D-4248-4A7D-AFE3-7F96734A8215}" type="pres">
      <dgm:prSet presAssocID="{78B86652-7A89-470A-8E32-CDB06587B402}" presName="parentText" presStyleLbl="node1" presStyleIdx="4" presStyleCnt="6">
        <dgm:presLayoutVars>
          <dgm:chMax val="1"/>
          <dgm:bulletEnabled val="1"/>
        </dgm:presLayoutVars>
      </dgm:prSet>
      <dgm:spPr/>
      <dgm:t>
        <a:bodyPr/>
        <a:lstStyle/>
        <a:p>
          <a:endParaRPr lang="en-GB"/>
        </a:p>
      </dgm:t>
    </dgm:pt>
    <dgm:pt modelId="{4214BA20-DD6E-4829-9D53-8A07DDE5848C}" type="pres">
      <dgm:prSet presAssocID="{78B86652-7A89-470A-8E32-CDB06587B402}" presName="descendantText" presStyleLbl="alignAccFollowNode1" presStyleIdx="4" presStyleCnt="6">
        <dgm:presLayoutVars>
          <dgm:bulletEnabled val="1"/>
        </dgm:presLayoutVars>
      </dgm:prSet>
      <dgm:spPr/>
      <dgm:t>
        <a:bodyPr/>
        <a:lstStyle/>
        <a:p>
          <a:endParaRPr lang="en-GB"/>
        </a:p>
      </dgm:t>
    </dgm:pt>
    <dgm:pt modelId="{D3FBD3AE-24F5-4940-94A8-0DE4A61B1E35}" type="pres">
      <dgm:prSet presAssocID="{28BBB9DA-85C1-4C0B-B581-5A6E345A57E3}" presName="sp" presStyleCnt="0"/>
      <dgm:spPr/>
    </dgm:pt>
    <dgm:pt modelId="{86C1EB8A-39CA-4D14-A4C3-A6376299A1E8}" type="pres">
      <dgm:prSet presAssocID="{60033A84-ED91-402D-8A62-84FECB44CC74}" presName="linNode" presStyleCnt="0"/>
      <dgm:spPr/>
    </dgm:pt>
    <dgm:pt modelId="{7FDD75C3-AB7A-44F0-8FB3-141641C73459}" type="pres">
      <dgm:prSet presAssocID="{60033A84-ED91-402D-8A62-84FECB44CC74}" presName="parentText" presStyleLbl="node1" presStyleIdx="5" presStyleCnt="6">
        <dgm:presLayoutVars>
          <dgm:chMax val="1"/>
          <dgm:bulletEnabled val="1"/>
        </dgm:presLayoutVars>
      </dgm:prSet>
      <dgm:spPr/>
      <dgm:t>
        <a:bodyPr/>
        <a:lstStyle/>
        <a:p>
          <a:endParaRPr lang="en-GB"/>
        </a:p>
      </dgm:t>
    </dgm:pt>
    <dgm:pt modelId="{BF5658EB-DF5C-43E9-8FB6-4DEFEA558B6F}" type="pres">
      <dgm:prSet presAssocID="{60033A84-ED91-402D-8A62-84FECB44CC74}" presName="descendantText" presStyleLbl="alignAccFollowNode1" presStyleIdx="5" presStyleCnt="6">
        <dgm:presLayoutVars>
          <dgm:bulletEnabled val="1"/>
        </dgm:presLayoutVars>
      </dgm:prSet>
      <dgm:spPr/>
      <dgm:t>
        <a:bodyPr/>
        <a:lstStyle/>
        <a:p>
          <a:endParaRPr lang="en-GB"/>
        </a:p>
      </dgm:t>
    </dgm:pt>
  </dgm:ptLst>
  <dgm:cxnLst>
    <dgm:cxn modelId="{A9CB33B0-0F3F-412C-8C65-4C61511C776B}" srcId="{D272F199-A350-442B-87F9-8819B5CBB591}" destId="{60033A84-ED91-402D-8A62-84FECB44CC74}" srcOrd="5" destOrd="0" parTransId="{08529BCE-6BD8-4481-B763-3B043C5444A3}" sibTransId="{76B04CEE-A23E-44D3-BA79-5D658BC7C78E}"/>
    <dgm:cxn modelId="{180344DF-746A-459D-8412-CFBD4330BF29}" srcId="{D272F199-A350-442B-87F9-8819B5CBB591}" destId="{78B86652-7A89-470A-8E32-CDB06587B402}" srcOrd="4" destOrd="0" parTransId="{178A6374-3B9C-4543-9503-6571639E5008}" sibTransId="{28BBB9DA-85C1-4C0B-B581-5A6E345A57E3}"/>
    <dgm:cxn modelId="{C3826C85-A676-4295-B961-8056AF54AD88}" srcId="{78B86652-7A89-470A-8E32-CDB06587B402}" destId="{8BF3D6CF-8304-4AC9-9171-3EB7C0113D67}" srcOrd="0" destOrd="0" parTransId="{DA0743FC-45C7-479C-8B42-B9631E32AF88}" sibTransId="{E7DD0A1C-01E8-4918-9F8D-1BA24A4DFCD0}"/>
    <dgm:cxn modelId="{D3320F6F-F039-4E1E-B412-F9C09CF6ACC8}" srcId="{2A4CD891-7B5C-4908-A010-03B64F8CB4C0}" destId="{242E8451-24F6-47A1-AEFC-A00679AD76C4}" srcOrd="0" destOrd="0" parTransId="{C7EB3C1F-954A-4996-9C33-4E5A20E11EC8}" sibTransId="{1031F4AE-E456-4E61-924D-E27398168AA8}"/>
    <dgm:cxn modelId="{DE6155A5-A25F-4078-885A-9E23981658AF}" srcId="{E4032733-CF05-4EBB-A6CE-E7FCFF345840}" destId="{5BEA93D4-FCFC-4F56-BE35-22314E7C3E12}" srcOrd="0" destOrd="0" parTransId="{0402B80B-D573-4123-AE9D-B59BE107863F}" sibTransId="{2D25A9C4-F000-4030-9FDC-0DD551408466}"/>
    <dgm:cxn modelId="{73A6732E-4707-4159-BA0A-E4BC63CD5697}" type="presOf" srcId="{5BEA93D4-FCFC-4F56-BE35-22314E7C3E12}" destId="{9BE45ED5-93F2-4BBE-850A-CA57023A9994}" srcOrd="0" destOrd="0" presId="urn:microsoft.com/office/officeart/2005/8/layout/vList5"/>
    <dgm:cxn modelId="{8D09BADC-3956-4534-A7C4-E6BEAE35DE8B}" type="presOf" srcId="{242E8451-24F6-47A1-AEFC-A00679AD76C4}" destId="{E4E625B7-8073-4CF0-8BE0-61B6D2994114}" srcOrd="0" destOrd="0" presId="urn:microsoft.com/office/officeart/2005/8/layout/vList5"/>
    <dgm:cxn modelId="{1EEEE1FA-729E-4AE1-BE9F-F2E41638CBF7}" type="presOf" srcId="{D272F199-A350-442B-87F9-8819B5CBB591}" destId="{B2E086D1-71A1-4481-AFC8-E6E1432D833A}" srcOrd="0" destOrd="0" presId="urn:microsoft.com/office/officeart/2005/8/layout/vList5"/>
    <dgm:cxn modelId="{BDC75CCA-C559-4DE6-9744-A76D078060D6}" type="presOf" srcId="{19533DA4-202B-4E9B-A21F-143AE436AD1A}" destId="{A782F27A-9177-49FE-8969-9944036655E7}" srcOrd="0" destOrd="0" presId="urn:microsoft.com/office/officeart/2005/8/layout/vList5"/>
    <dgm:cxn modelId="{984FCF25-7862-463D-B25A-6E517AAC54E1}" type="presOf" srcId="{8BF3D6CF-8304-4AC9-9171-3EB7C0113D67}" destId="{4214BA20-DD6E-4829-9D53-8A07DDE5848C}" srcOrd="0" destOrd="0" presId="urn:microsoft.com/office/officeart/2005/8/layout/vList5"/>
    <dgm:cxn modelId="{88DE12DB-8478-40A1-90C7-90723E6BF740}" srcId="{19533DA4-202B-4E9B-A21F-143AE436AD1A}" destId="{2ED50A2E-6843-4E76-A7EB-56D19BDF30C4}" srcOrd="0" destOrd="0" parTransId="{0142144F-E81C-40B1-AFDB-FD8C8DDD2E89}" sibTransId="{2502B67C-7F0C-49C1-90D5-A1E5F560EC4E}"/>
    <dgm:cxn modelId="{69708948-4747-4449-9760-AC616E0801B5}" srcId="{D272F199-A350-442B-87F9-8819B5CBB591}" destId="{2A4CD891-7B5C-4908-A010-03B64F8CB4C0}" srcOrd="3" destOrd="0" parTransId="{ACD12F75-A119-4FCF-9678-34EB86DC8705}" sibTransId="{24D14F37-7DD8-48CF-AFD3-00797E475BCB}"/>
    <dgm:cxn modelId="{AF2622A9-452F-4A03-87DD-E17AA400A95D}" srcId="{2974C0D1-3692-4E12-BD70-2E9CD7835B78}" destId="{6EEEFC8C-077D-49E6-BB30-70D5D84F1677}" srcOrd="0" destOrd="0" parTransId="{1809AEB4-64E6-482A-ADB9-32BAD1B928A5}" sibTransId="{03EC8431-8201-4147-9E95-BD78EFAF2C52}"/>
    <dgm:cxn modelId="{911668E5-69A9-4F6C-97C4-1771E0B5C451}" srcId="{19533DA4-202B-4E9B-A21F-143AE436AD1A}" destId="{2800ABEE-0783-44ED-9D4D-B82B2FB95C24}" srcOrd="1" destOrd="0" parTransId="{4C350470-AA6B-4FEF-81ED-60CC05272FBD}" sibTransId="{2932DE10-C8B3-45A6-B16D-A720540EA09B}"/>
    <dgm:cxn modelId="{9057EB91-01FB-40EA-82A5-87D47E8A0D20}" type="presOf" srcId="{E4032733-CF05-4EBB-A6CE-E7FCFF345840}" destId="{7211C9F7-DBA6-4ACD-846B-1A791EDF43B7}" srcOrd="0" destOrd="0" presId="urn:microsoft.com/office/officeart/2005/8/layout/vList5"/>
    <dgm:cxn modelId="{4EDB60FF-F2EA-4800-998B-17FEC8F660A2}" type="presOf" srcId="{2974C0D1-3692-4E12-BD70-2E9CD7835B78}" destId="{ACEEE480-5913-45F4-AE8C-6B881329BBED}" srcOrd="0" destOrd="0" presId="urn:microsoft.com/office/officeart/2005/8/layout/vList5"/>
    <dgm:cxn modelId="{C80B388D-DB0A-498A-82D0-35B242E4AFA7}" srcId="{D272F199-A350-442B-87F9-8819B5CBB591}" destId="{2974C0D1-3692-4E12-BD70-2E9CD7835B78}" srcOrd="0" destOrd="0" parTransId="{9ACECFF1-4A40-48F0-9F5C-073571C49018}" sibTransId="{40DEB545-4CFB-40E8-952E-3CC1F696DB1D}"/>
    <dgm:cxn modelId="{F3733FE6-4B5F-4091-9F31-1B2C727E979F}" type="presOf" srcId="{2800ABEE-0783-44ED-9D4D-B82B2FB95C24}" destId="{798DBA9B-3BF8-4015-B78F-AB4C0411162A}" srcOrd="0" destOrd="1" presId="urn:microsoft.com/office/officeart/2005/8/layout/vList5"/>
    <dgm:cxn modelId="{4DEC63D0-5670-4D84-9A7B-0FCE76EE6B7C}" type="presOf" srcId="{11B13351-1EBF-488D-B57C-93F76E8E3C34}" destId="{BF5658EB-DF5C-43E9-8FB6-4DEFEA558B6F}" srcOrd="0" destOrd="0" presId="urn:microsoft.com/office/officeart/2005/8/layout/vList5"/>
    <dgm:cxn modelId="{07194FE0-BBE4-4E78-A429-F4AA6826E65B}" srcId="{D272F199-A350-442B-87F9-8819B5CBB591}" destId="{E4032733-CF05-4EBB-A6CE-E7FCFF345840}" srcOrd="1" destOrd="0" parTransId="{CFC0670C-123E-43F5-9AD5-7FF4B75A5482}" sibTransId="{21391608-BEF5-4F3B-947A-53C057996F13}"/>
    <dgm:cxn modelId="{EA671DC3-DB48-43FC-AA13-92A69A86B903}" srcId="{60033A84-ED91-402D-8A62-84FECB44CC74}" destId="{11B13351-1EBF-488D-B57C-93F76E8E3C34}" srcOrd="0" destOrd="0" parTransId="{60F8FC27-877E-4970-B3F0-79DDA0ED6C0C}" sibTransId="{BBB7C458-9DA3-480C-903C-DE2327106433}"/>
    <dgm:cxn modelId="{DAF150DF-76E5-4632-8D8F-7C66D488D0D7}" type="presOf" srcId="{60033A84-ED91-402D-8A62-84FECB44CC74}" destId="{7FDD75C3-AB7A-44F0-8FB3-141641C73459}" srcOrd="0" destOrd="0" presId="urn:microsoft.com/office/officeart/2005/8/layout/vList5"/>
    <dgm:cxn modelId="{F6316EE5-41E5-4D44-A2EA-0C3609D558E1}" type="presOf" srcId="{2A4CD891-7B5C-4908-A010-03B64F8CB4C0}" destId="{E4B04000-A5AE-4773-BB7C-C6E02C369F4D}" srcOrd="0" destOrd="0" presId="urn:microsoft.com/office/officeart/2005/8/layout/vList5"/>
    <dgm:cxn modelId="{C75FBABD-C4CD-47E6-8D32-10BF67CC9D5A}" type="presOf" srcId="{78B86652-7A89-470A-8E32-CDB06587B402}" destId="{125FF00D-4248-4A7D-AFE3-7F96734A8215}" srcOrd="0" destOrd="0" presId="urn:microsoft.com/office/officeart/2005/8/layout/vList5"/>
    <dgm:cxn modelId="{5CCF78EC-E5AE-4195-A963-B743F2A75E1D}" type="presOf" srcId="{2ED50A2E-6843-4E76-A7EB-56D19BDF30C4}" destId="{798DBA9B-3BF8-4015-B78F-AB4C0411162A}" srcOrd="0" destOrd="0" presId="urn:microsoft.com/office/officeart/2005/8/layout/vList5"/>
    <dgm:cxn modelId="{F9F21336-0F9E-42DC-8FCB-38ECD4455DF3}" srcId="{D272F199-A350-442B-87F9-8819B5CBB591}" destId="{19533DA4-202B-4E9B-A21F-143AE436AD1A}" srcOrd="2" destOrd="0" parTransId="{82096BA2-4E9F-4978-9179-19E8D6169D81}" sibTransId="{5421D07D-3456-4F5C-A1C9-3B1B65E44D09}"/>
    <dgm:cxn modelId="{DB435CB2-7BC0-44E7-B401-C91652B7ADA2}" type="presOf" srcId="{6EEEFC8C-077D-49E6-BB30-70D5D84F1677}" destId="{E67245F8-B939-47EA-A9D6-997179DD6C8C}" srcOrd="0" destOrd="0" presId="urn:microsoft.com/office/officeart/2005/8/layout/vList5"/>
    <dgm:cxn modelId="{BBA2AC99-4BEF-4A1E-B71F-F9E433422668}" type="presParOf" srcId="{B2E086D1-71A1-4481-AFC8-E6E1432D833A}" destId="{6E034192-1387-4C92-A152-57505D5734D8}" srcOrd="0" destOrd="0" presId="urn:microsoft.com/office/officeart/2005/8/layout/vList5"/>
    <dgm:cxn modelId="{806E9AFE-27CC-4D20-8BDC-AF9404166B1F}" type="presParOf" srcId="{6E034192-1387-4C92-A152-57505D5734D8}" destId="{ACEEE480-5913-45F4-AE8C-6B881329BBED}" srcOrd="0" destOrd="0" presId="urn:microsoft.com/office/officeart/2005/8/layout/vList5"/>
    <dgm:cxn modelId="{F5EB3895-BD4F-4BD6-AC21-A3861A829344}" type="presParOf" srcId="{6E034192-1387-4C92-A152-57505D5734D8}" destId="{E67245F8-B939-47EA-A9D6-997179DD6C8C}" srcOrd="1" destOrd="0" presId="urn:microsoft.com/office/officeart/2005/8/layout/vList5"/>
    <dgm:cxn modelId="{F3D14307-BA34-48DF-B6DD-2455458DAE68}" type="presParOf" srcId="{B2E086D1-71A1-4481-AFC8-E6E1432D833A}" destId="{6DE8668A-5D4A-46CD-8243-D361D00578AE}" srcOrd="1" destOrd="0" presId="urn:microsoft.com/office/officeart/2005/8/layout/vList5"/>
    <dgm:cxn modelId="{E6B6171C-BF4C-4C8A-8394-43C82D1C7116}" type="presParOf" srcId="{B2E086D1-71A1-4481-AFC8-E6E1432D833A}" destId="{76C8CF67-96A2-4DAC-AE16-437A4438F116}" srcOrd="2" destOrd="0" presId="urn:microsoft.com/office/officeart/2005/8/layout/vList5"/>
    <dgm:cxn modelId="{09EA39D6-4319-414D-B7C1-AF0282C578BF}" type="presParOf" srcId="{76C8CF67-96A2-4DAC-AE16-437A4438F116}" destId="{7211C9F7-DBA6-4ACD-846B-1A791EDF43B7}" srcOrd="0" destOrd="0" presId="urn:microsoft.com/office/officeart/2005/8/layout/vList5"/>
    <dgm:cxn modelId="{051CFB41-163A-4BC2-9703-480B59A006F7}" type="presParOf" srcId="{76C8CF67-96A2-4DAC-AE16-437A4438F116}" destId="{9BE45ED5-93F2-4BBE-850A-CA57023A9994}" srcOrd="1" destOrd="0" presId="urn:microsoft.com/office/officeart/2005/8/layout/vList5"/>
    <dgm:cxn modelId="{393CAAA9-5472-4AD6-BA8B-5567E2616D26}" type="presParOf" srcId="{B2E086D1-71A1-4481-AFC8-E6E1432D833A}" destId="{984148B6-6F49-4573-B949-0D10E8341338}" srcOrd="3" destOrd="0" presId="urn:microsoft.com/office/officeart/2005/8/layout/vList5"/>
    <dgm:cxn modelId="{FB1D0766-B47B-4803-B837-A6A326CC7669}" type="presParOf" srcId="{B2E086D1-71A1-4481-AFC8-E6E1432D833A}" destId="{7D30076B-8D5B-4BD2-8520-224F887B7151}" srcOrd="4" destOrd="0" presId="urn:microsoft.com/office/officeart/2005/8/layout/vList5"/>
    <dgm:cxn modelId="{0C1058D5-696F-44C3-926C-5AE1A29080AD}" type="presParOf" srcId="{7D30076B-8D5B-4BD2-8520-224F887B7151}" destId="{A782F27A-9177-49FE-8969-9944036655E7}" srcOrd="0" destOrd="0" presId="urn:microsoft.com/office/officeart/2005/8/layout/vList5"/>
    <dgm:cxn modelId="{07828526-5FB2-400F-A2CF-1B544A50F2C0}" type="presParOf" srcId="{7D30076B-8D5B-4BD2-8520-224F887B7151}" destId="{798DBA9B-3BF8-4015-B78F-AB4C0411162A}" srcOrd="1" destOrd="0" presId="urn:microsoft.com/office/officeart/2005/8/layout/vList5"/>
    <dgm:cxn modelId="{48EB826F-DE7C-4CF2-B440-2062824B9846}" type="presParOf" srcId="{B2E086D1-71A1-4481-AFC8-E6E1432D833A}" destId="{4382A577-0A69-4B07-AD1E-3C7DA13E7744}" srcOrd="5" destOrd="0" presId="urn:microsoft.com/office/officeart/2005/8/layout/vList5"/>
    <dgm:cxn modelId="{556B1407-6530-474D-980E-033A4D781E05}" type="presParOf" srcId="{B2E086D1-71A1-4481-AFC8-E6E1432D833A}" destId="{83840377-D0C1-4F2C-983B-792E7644F2E5}" srcOrd="6" destOrd="0" presId="urn:microsoft.com/office/officeart/2005/8/layout/vList5"/>
    <dgm:cxn modelId="{3B87DD08-29BB-491D-B609-271C392E730C}" type="presParOf" srcId="{83840377-D0C1-4F2C-983B-792E7644F2E5}" destId="{E4B04000-A5AE-4773-BB7C-C6E02C369F4D}" srcOrd="0" destOrd="0" presId="urn:microsoft.com/office/officeart/2005/8/layout/vList5"/>
    <dgm:cxn modelId="{632A56D2-5D5B-4796-B6AC-91CD42FAC2B3}" type="presParOf" srcId="{83840377-D0C1-4F2C-983B-792E7644F2E5}" destId="{E4E625B7-8073-4CF0-8BE0-61B6D2994114}" srcOrd="1" destOrd="0" presId="urn:microsoft.com/office/officeart/2005/8/layout/vList5"/>
    <dgm:cxn modelId="{455EED10-2C48-477E-82E0-6BE1ED24C536}" type="presParOf" srcId="{B2E086D1-71A1-4481-AFC8-E6E1432D833A}" destId="{FBADF6B5-20F3-4313-9937-10FD8F3E065B}" srcOrd="7" destOrd="0" presId="urn:microsoft.com/office/officeart/2005/8/layout/vList5"/>
    <dgm:cxn modelId="{B404073C-98F5-4F09-BADD-6E63726BB774}" type="presParOf" srcId="{B2E086D1-71A1-4481-AFC8-E6E1432D833A}" destId="{29281E59-06C3-445B-A2B2-3FBC092C0E8A}" srcOrd="8" destOrd="0" presId="urn:microsoft.com/office/officeart/2005/8/layout/vList5"/>
    <dgm:cxn modelId="{F4EC1D79-A913-48E9-9230-6B7521CDD3AB}" type="presParOf" srcId="{29281E59-06C3-445B-A2B2-3FBC092C0E8A}" destId="{125FF00D-4248-4A7D-AFE3-7F96734A8215}" srcOrd="0" destOrd="0" presId="urn:microsoft.com/office/officeart/2005/8/layout/vList5"/>
    <dgm:cxn modelId="{EB887974-D9C9-4916-B208-543BCC437855}" type="presParOf" srcId="{29281E59-06C3-445B-A2B2-3FBC092C0E8A}" destId="{4214BA20-DD6E-4829-9D53-8A07DDE5848C}" srcOrd="1" destOrd="0" presId="urn:microsoft.com/office/officeart/2005/8/layout/vList5"/>
    <dgm:cxn modelId="{C2D0EFC2-BA65-409D-AC40-9CDCC4A4D914}" type="presParOf" srcId="{B2E086D1-71A1-4481-AFC8-E6E1432D833A}" destId="{D3FBD3AE-24F5-4940-94A8-0DE4A61B1E35}" srcOrd="9" destOrd="0" presId="urn:microsoft.com/office/officeart/2005/8/layout/vList5"/>
    <dgm:cxn modelId="{F6116355-EAB3-4EC2-BD07-D8E1A729914E}" type="presParOf" srcId="{B2E086D1-71A1-4481-AFC8-E6E1432D833A}" destId="{86C1EB8A-39CA-4D14-A4C3-A6376299A1E8}" srcOrd="10" destOrd="0" presId="urn:microsoft.com/office/officeart/2005/8/layout/vList5"/>
    <dgm:cxn modelId="{B5F50D43-B526-4483-BF09-48AAF5864B99}" type="presParOf" srcId="{86C1EB8A-39CA-4D14-A4C3-A6376299A1E8}" destId="{7FDD75C3-AB7A-44F0-8FB3-141641C73459}" srcOrd="0" destOrd="0" presId="urn:microsoft.com/office/officeart/2005/8/layout/vList5"/>
    <dgm:cxn modelId="{EA636F89-58A1-4B22-8D17-B3C07BFAAF30}" type="presParOf" srcId="{86C1EB8A-39CA-4D14-A4C3-A6376299A1E8}" destId="{BF5658EB-DF5C-43E9-8FB6-4DEFEA558B6F}"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CCA4A-01B9-4EC8-8C51-FD06CB6342C7}">
      <dsp:nvSpPr>
        <dsp:cNvPr id="0" name=""/>
        <dsp:cNvSpPr/>
      </dsp:nvSpPr>
      <dsp:spPr>
        <a:xfrm rot="5400000">
          <a:off x="2828333" y="-1145538"/>
          <a:ext cx="1548781" cy="42329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(P3) demonstrates the effects on the ICER when using alternative baseline evidence, and potential influence on policy decisions based on a cost per QALY threshold</a:t>
          </a:r>
        </a:p>
        <a:p>
          <a:pPr marL="57150" lvl="1" indent="-57150" algn="l" defTabSz="444500">
            <a:lnSpc>
              <a:spcPct val="90000"/>
            </a:lnSpc>
            <a:spcBef>
              <a:spcPct val="0"/>
            </a:spcBef>
            <a:spcAft>
              <a:spcPct val="15000"/>
            </a:spcAft>
            <a:buChar char="••"/>
          </a:pPr>
          <a:r>
            <a:rPr lang="en-GB" sz="1000" kern="1200"/>
            <a:t>(P4) provides age-stratified condition specific EQ-5D scores (i.e., evidence from people without a particular health condition) suitable for use as baseline HSUVs in decision analytic models</a:t>
          </a:r>
        </a:p>
        <a:p>
          <a:pPr marL="57150" lvl="1" indent="-57150" algn="l" defTabSz="444500">
            <a:lnSpc>
              <a:spcPct val="90000"/>
            </a:lnSpc>
            <a:spcBef>
              <a:spcPct val="0"/>
            </a:spcBef>
            <a:spcAft>
              <a:spcPct val="15000"/>
            </a:spcAft>
            <a:buChar char="••"/>
          </a:pPr>
          <a:r>
            <a:rPr lang="en-GB" sz="1000" kern="1200"/>
            <a:t>(P7) provides a summary of methodological and applied research in this area, and practical advice where evidence permits  </a:t>
          </a:r>
        </a:p>
      </dsp:txBody>
      <dsp:txXfrm rot="-5400000">
        <a:off x="1486264" y="272136"/>
        <a:ext cx="4157315" cy="1397571"/>
      </dsp:txXfrm>
    </dsp:sp>
    <dsp:sp modelId="{B403132F-88A8-438A-B14D-DA566B33AB7F}">
      <dsp:nvSpPr>
        <dsp:cNvPr id="0" name=""/>
        <dsp:cNvSpPr/>
      </dsp:nvSpPr>
      <dsp:spPr>
        <a:xfrm>
          <a:off x="504" y="2933"/>
          <a:ext cx="1485759" cy="19359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100000"/>
            </a:lnSpc>
            <a:spcBef>
              <a:spcPct val="0"/>
            </a:spcBef>
            <a:spcAft>
              <a:spcPts val="0"/>
            </a:spcAft>
          </a:pPr>
          <a:r>
            <a:rPr lang="en-GB" sz="1200" kern="1200"/>
            <a:t>Baseline/</a:t>
          </a:r>
        </a:p>
        <a:p>
          <a:pPr lvl="0" algn="l" defTabSz="533400">
            <a:lnSpc>
              <a:spcPct val="100000"/>
            </a:lnSpc>
            <a:spcBef>
              <a:spcPct val="0"/>
            </a:spcBef>
            <a:spcAft>
              <a:spcPts val="0"/>
            </a:spcAft>
          </a:pPr>
          <a:r>
            <a:rPr lang="en-GB" sz="1200" kern="1200"/>
            <a:t>counterfactual </a:t>
          </a:r>
        </a:p>
        <a:p>
          <a:pPr lvl="0" algn="l" defTabSz="533400">
            <a:lnSpc>
              <a:spcPct val="100000"/>
            </a:lnSpc>
            <a:spcBef>
              <a:spcPct val="0"/>
            </a:spcBef>
            <a:spcAft>
              <a:spcPts val="0"/>
            </a:spcAft>
          </a:pPr>
          <a:r>
            <a:rPr lang="en-GB" sz="1200" kern="1200"/>
            <a:t>HSUVs</a:t>
          </a:r>
        </a:p>
      </dsp:txBody>
      <dsp:txXfrm>
        <a:off x="73033" y="75462"/>
        <a:ext cx="1340701" cy="1790918"/>
      </dsp:txXfrm>
    </dsp:sp>
    <dsp:sp modelId="{3270A914-91D6-4B93-A92D-43CAAB13C2F0}">
      <dsp:nvSpPr>
        <dsp:cNvPr id="0" name=""/>
        <dsp:cNvSpPr/>
      </dsp:nvSpPr>
      <dsp:spPr>
        <a:xfrm rot="5400000">
          <a:off x="2837872" y="896203"/>
          <a:ext cx="1548781" cy="42149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(P3) explores  the effects on the ICER when using different methods to estimate HSUVs for comorbidities</a:t>
          </a:r>
        </a:p>
        <a:p>
          <a:pPr marL="57150" lvl="1" indent="-57150" algn="l" defTabSz="444500">
            <a:lnSpc>
              <a:spcPct val="90000"/>
            </a:lnSpc>
            <a:spcBef>
              <a:spcPct val="0"/>
            </a:spcBef>
            <a:spcAft>
              <a:spcPct val="15000"/>
            </a:spcAft>
            <a:buChar char="••"/>
          </a:pPr>
          <a:r>
            <a:rPr lang="en-GB" sz="1000" kern="1200"/>
            <a:t>(P5) presents a parametric model to estimate SF-6D HSUVs and compares accuracy with existing methods using SF-6D data</a:t>
          </a:r>
        </a:p>
        <a:p>
          <a:pPr marL="57150" lvl="1" indent="-57150" algn="l" defTabSz="444500">
            <a:lnSpc>
              <a:spcPct val="90000"/>
            </a:lnSpc>
            <a:spcBef>
              <a:spcPct val="0"/>
            </a:spcBef>
            <a:spcAft>
              <a:spcPct val="15000"/>
            </a:spcAft>
            <a:buChar char="••"/>
          </a:pPr>
          <a:r>
            <a:rPr lang="en-GB" sz="1000" kern="1200"/>
            <a:t>(P6) presents a parametric model to estimate EQ-5D HSUVs and compares accuracy with existing methods using EQ-5D data</a:t>
          </a:r>
        </a:p>
        <a:p>
          <a:pPr marL="57150" lvl="1" indent="-57150" algn="l" defTabSz="444500">
            <a:lnSpc>
              <a:spcPct val="90000"/>
            </a:lnSpc>
            <a:spcBef>
              <a:spcPct val="0"/>
            </a:spcBef>
            <a:spcAft>
              <a:spcPct val="15000"/>
            </a:spcAft>
            <a:buChar char="••"/>
          </a:pPr>
          <a:r>
            <a:rPr lang="en-GB" sz="1000" kern="1200"/>
            <a:t>(P8) a systematic review of literature estimating HSUVs for comorbidities</a:t>
          </a:r>
        </a:p>
        <a:p>
          <a:pPr marL="57150" lvl="1" indent="-57150" algn="l" defTabSz="444500">
            <a:lnSpc>
              <a:spcPct val="90000"/>
            </a:lnSpc>
            <a:spcBef>
              <a:spcPct val="0"/>
            </a:spcBef>
            <a:spcAft>
              <a:spcPct val="15000"/>
            </a:spcAft>
            <a:buChar char="••"/>
          </a:pPr>
          <a:r>
            <a:rPr lang="en-GB" sz="1000" kern="1200"/>
            <a:t>(P7) provides a summary of methodological and applied research in this area, and practical advice where evidence permits    </a:t>
          </a:r>
        </a:p>
      </dsp:txBody>
      <dsp:txXfrm rot="-5400000">
        <a:off x="1504769" y="2304912"/>
        <a:ext cx="4139383" cy="1397571"/>
      </dsp:txXfrm>
    </dsp:sp>
    <dsp:sp modelId="{19236D6D-5092-4719-A303-AB570AD28A7B}">
      <dsp:nvSpPr>
        <dsp:cNvPr id="0" name=""/>
        <dsp:cNvSpPr/>
      </dsp:nvSpPr>
      <dsp:spPr>
        <a:xfrm>
          <a:off x="504" y="2035709"/>
          <a:ext cx="1504264" cy="19359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00000"/>
            </a:lnSpc>
            <a:spcBef>
              <a:spcPct val="0"/>
            </a:spcBef>
            <a:spcAft>
              <a:spcPts val="0"/>
            </a:spcAft>
          </a:pPr>
          <a:r>
            <a:rPr lang="en-GB" sz="1200" kern="1200"/>
            <a:t>Estimating HSUVs for comorbidities</a:t>
          </a:r>
        </a:p>
      </dsp:txBody>
      <dsp:txXfrm>
        <a:off x="73936" y="2109141"/>
        <a:ext cx="1357400" cy="1789112"/>
      </dsp:txXfrm>
    </dsp:sp>
    <dsp:sp modelId="{876217A7-6EA8-450F-A5A7-E06C60F76E7E}">
      <dsp:nvSpPr>
        <dsp:cNvPr id="0" name=""/>
        <dsp:cNvSpPr/>
      </dsp:nvSpPr>
      <dsp:spPr>
        <a:xfrm rot="5400000">
          <a:off x="2837899" y="2928952"/>
          <a:ext cx="1548781" cy="42150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(P1) provides a mechanism to estimate mean EQ-5D HSUVs from SF-36 health dimension summary statistics</a:t>
          </a:r>
        </a:p>
        <a:p>
          <a:pPr marL="57150" lvl="1" indent="-57150" algn="l" defTabSz="444500">
            <a:lnSpc>
              <a:spcPct val="90000"/>
            </a:lnSpc>
            <a:spcBef>
              <a:spcPct val="0"/>
            </a:spcBef>
            <a:spcAft>
              <a:spcPct val="15000"/>
            </a:spcAft>
            <a:buChar char="••"/>
          </a:pPr>
          <a:r>
            <a:rPr lang="en-GB" sz="1000" kern="1200"/>
            <a:t>(P2) provides a mechanism to estimate mean SF-6D HSUVs from SF-36 health dimension summary statistics</a:t>
          </a:r>
        </a:p>
      </dsp:txBody>
      <dsp:txXfrm rot="-5400000">
        <a:off x="1504769" y="4337688"/>
        <a:ext cx="4139437" cy="1397571"/>
      </dsp:txXfrm>
    </dsp:sp>
    <dsp:sp modelId="{1BDA8ECB-2643-4C46-86A5-E013A2F323A9}">
      <dsp:nvSpPr>
        <dsp:cNvPr id="0" name=""/>
        <dsp:cNvSpPr/>
      </dsp:nvSpPr>
      <dsp:spPr>
        <a:xfrm>
          <a:off x="504" y="4068484"/>
          <a:ext cx="1504264" cy="19359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GB" sz="1200" kern="1200"/>
            <a:t>Predicting HSUVs using summary statistics</a:t>
          </a:r>
        </a:p>
      </dsp:txBody>
      <dsp:txXfrm>
        <a:off x="73936" y="4141916"/>
        <a:ext cx="1357400" cy="1789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245F8-B939-47EA-A9D6-997179DD6C8C}">
      <dsp:nvSpPr>
        <dsp:cNvPr id="0" name=""/>
        <dsp:cNvSpPr/>
      </dsp:nvSpPr>
      <dsp:spPr>
        <a:xfrm rot="5400000">
          <a:off x="3642611" y="-1497769"/>
          <a:ext cx="552249" cy="36882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used to inform a chapter (</a:t>
          </a:r>
          <a:r>
            <a:rPr lang="en-GB" sz="1000" b="0" i="0" kern="1200"/>
            <a:t>Using Health State Utility Values in Cost-Effectiveness Modeling) </a:t>
          </a:r>
          <a:r>
            <a:rPr lang="en-GB" sz="1000" kern="1200"/>
            <a:t>within Encyclopedia of Health Economics (1st Edition) 2014 </a:t>
          </a:r>
        </a:p>
      </dsp:txBody>
      <dsp:txXfrm rot="-5400000">
        <a:off x="2074625" y="97176"/>
        <a:ext cx="3661263" cy="498331"/>
      </dsp:txXfrm>
    </dsp:sp>
    <dsp:sp modelId="{ACEEE480-5913-45F4-AE8C-6B881329BBED}">
      <dsp:nvSpPr>
        <dsp:cNvPr id="0" name=""/>
        <dsp:cNvSpPr/>
      </dsp:nvSpPr>
      <dsp:spPr>
        <a:xfrm>
          <a:off x="0" y="1185"/>
          <a:ext cx="2074624" cy="690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Papers </a:t>
          </a:r>
        </a:p>
        <a:p>
          <a:pPr lvl="0" algn="ctr" defTabSz="711200">
            <a:lnSpc>
              <a:spcPct val="90000"/>
            </a:lnSpc>
            <a:spcBef>
              <a:spcPct val="0"/>
            </a:spcBef>
            <a:spcAft>
              <a:spcPct val="35000"/>
            </a:spcAft>
          </a:pPr>
          <a:r>
            <a:rPr lang="en-GB" sz="1600" kern="1200"/>
            <a:t>P1-P6, P8</a:t>
          </a:r>
        </a:p>
      </dsp:txBody>
      <dsp:txXfrm>
        <a:off x="33698" y="34883"/>
        <a:ext cx="2007228" cy="622915"/>
      </dsp:txXfrm>
    </dsp:sp>
    <dsp:sp modelId="{9BE45ED5-93F2-4BBE-850A-CA57023A9994}">
      <dsp:nvSpPr>
        <dsp:cNvPr id="0" name=""/>
        <dsp:cNvSpPr/>
      </dsp:nvSpPr>
      <dsp:spPr>
        <a:xfrm rot="5400000">
          <a:off x="3642611" y="-772942"/>
          <a:ext cx="552249" cy="36882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used to inform a NICE Technical Support Document (TSD 12) The use of health state utility values in decision models</a:t>
          </a:r>
        </a:p>
      </dsp:txBody>
      <dsp:txXfrm rot="-5400000">
        <a:off x="2074625" y="822003"/>
        <a:ext cx="3661263" cy="498331"/>
      </dsp:txXfrm>
    </dsp:sp>
    <dsp:sp modelId="{7211C9F7-DBA6-4ACD-846B-1A791EDF43B7}">
      <dsp:nvSpPr>
        <dsp:cNvPr id="0" name=""/>
        <dsp:cNvSpPr/>
      </dsp:nvSpPr>
      <dsp:spPr>
        <a:xfrm>
          <a:off x="0" y="726012"/>
          <a:ext cx="2074624" cy="690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Papers</a:t>
          </a:r>
        </a:p>
        <a:p>
          <a:pPr lvl="0" algn="ctr" defTabSz="711200">
            <a:lnSpc>
              <a:spcPct val="90000"/>
            </a:lnSpc>
            <a:spcBef>
              <a:spcPct val="0"/>
            </a:spcBef>
            <a:spcAft>
              <a:spcPct val="35000"/>
            </a:spcAft>
          </a:pPr>
          <a:r>
            <a:rPr lang="en-GB" sz="1600" kern="1200"/>
            <a:t>P4, P8 </a:t>
          </a:r>
        </a:p>
      </dsp:txBody>
      <dsp:txXfrm>
        <a:off x="33698" y="759710"/>
        <a:ext cx="2007228" cy="622915"/>
      </dsp:txXfrm>
    </dsp:sp>
    <dsp:sp modelId="{798DBA9B-3BF8-4015-B78F-AB4C0411162A}">
      <dsp:nvSpPr>
        <dsp:cNvPr id="0" name=""/>
        <dsp:cNvSpPr/>
      </dsp:nvSpPr>
      <dsp:spPr>
        <a:xfrm rot="5400000">
          <a:off x="3642611" y="-48115"/>
          <a:ext cx="552249" cy="36882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used in MSc Lecture (Health Economics and Decision Modelling)</a:t>
          </a:r>
        </a:p>
        <a:p>
          <a:pPr marL="57150" lvl="1" indent="-57150" algn="l" defTabSz="444500">
            <a:lnSpc>
              <a:spcPct val="90000"/>
            </a:lnSpc>
            <a:spcBef>
              <a:spcPct val="0"/>
            </a:spcBef>
            <a:spcAft>
              <a:spcPct val="15000"/>
            </a:spcAft>
            <a:buChar char="••"/>
          </a:pPr>
          <a:r>
            <a:rPr lang="en-GB" sz="1000" kern="1200"/>
            <a:t>used in short course (Utility Data for Health Technology Assessment)</a:t>
          </a:r>
        </a:p>
      </dsp:txBody>
      <dsp:txXfrm rot="-5400000">
        <a:off x="2074625" y="1546830"/>
        <a:ext cx="3661263" cy="498331"/>
      </dsp:txXfrm>
    </dsp:sp>
    <dsp:sp modelId="{A782F27A-9177-49FE-8969-9944036655E7}">
      <dsp:nvSpPr>
        <dsp:cNvPr id="0" name=""/>
        <dsp:cNvSpPr/>
      </dsp:nvSpPr>
      <dsp:spPr>
        <a:xfrm>
          <a:off x="0" y="1450839"/>
          <a:ext cx="2074624" cy="690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Papers</a:t>
          </a:r>
        </a:p>
        <a:p>
          <a:pPr lvl="0" algn="ctr" defTabSz="711200">
            <a:lnSpc>
              <a:spcPct val="90000"/>
            </a:lnSpc>
            <a:spcBef>
              <a:spcPct val="0"/>
            </a:spcBef>
            <a:spcAft>
              <a:spcPct val="35000"/>
            </a:spcAft>
          </a:pPr>
          <a:r>
            <a:rPr lang="en-GB" sz="1600" kern="1200"/>
            <a:t>P1-P7, P8</a:t>
          </a:r>
        </a:p>
      </dsp:txBody>
      <dsp:txXfrm>
        <a:off x="33698" y="1484537"/>
        <a:ext cx="2007228" cy="622915"/>
      </dsp:txXfrm>
    </dsp:sp>
    <dsp:sp modelId="{E4E625B7-8073-4CF0-8BE0-61B6D2994114}">
      <dsp:nvSpPr>
        <dsp:cNvPr id="0" name=""/>
        <dsp:cNvSpPr/>
      </dsp:nvSpPr>
      <dsp:spPr>
        <a:xfrm rot="5400000">
          <a:off x="3642611" y="676711"/>
          <a:ext cx="552249" cy="36882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invited speaker at NICE technical forum (October 2010)</a:t>
          </a:r>
        </a:p>
      </dsp:txBody>
      <dsp:txXfrm rot="-5400000">
        <a:off x="2074625" y="2271657"/>
        <a:ext cx="3661263" cy="498331"/>
      </dsp:txXfrm>
    </dsp:sp>
    <dsp:sp modelId="{E4B04000-A5AE-4773-BB7C-C6E02C369F4D}">
      <dsp:nvSpPr>
        <dsp:cNvPr id="0" name=""/>
        <dsp:cNvSpPr/>
      </dsp:nvSpPr>
      <dsp:spPr>
        <a:xfrm>
          <a:off x="0" y="2175666"/>
          <a:ext cx="2074624" cy="690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Papers P1-P3, P5-P6</a:t>
          </a:r>
        </a:p>
      </dsp:txBody>
      <dsp:txXfrm>
        <a:off x="33698" y="2209364"/>
        <a:ext cx="2007228" cy="622915"/>
      </dsp:txXfrm>
    </dsp:sp>
    <dsp:sp modelId="{4214BA20-DD6E-4829-9D53-8A07DDE5848C}">
      <dsp:nvSpPr>
        <dsp:cNvPr id="0" name=""/>
        <dsp:cNvSpPr/>
      </dsp:nvSpPr>
      <dsp:spPr>
        <a:xfrm rot="5400000">
          <a:off x="3642611" y="1401538"/>
          <a:ext cx="552249" cy="36882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invited by editors to appear in ISPOR press release programme: 'your article will receive enthusiastic attention from our readers and the scientific community'</a:t>
          </a:r>
        </a:p>
      </dsp:txBody>
      <dsp:txXfrm rot="-5400000">
        <a:off x="2074625" y="2996484"/>
        <a:ext cx="3661263" cy="498331"/>
      </dsp:txXfrm>
    </dsp:sp>
    <dsp:sp modelId="{125FF00D-4248-4A7D-AFE3-7F96734A8215}">
      <dsp:nvSpPr>
        <dsp:cNvPr id="0" name=""/>
        <dsp:cNvSpPr/>
      </dsp:nvSpPr>
      <dsp:spPr>
        <a:xfrm>
          <a:off x="0" y="2900493"/>
          <a:ext cx="2074624" cy="690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Papers </a:t>
          </a:r>
        </a:p>
        <a:p>
          <a:pPr lvl="0" algn="ctr" defTabSz="711200">
            <a:lnSpc>
              <a:spcPct val="90000"/>
            </a:lnSpc>
            <a:spcBef>
              <a:spcPct val="0"/>
            </a:spcBef>
            <a:spcAft>
              <a:spcPct val="35000"/>
            </a:spcAft>
          </a:pPr>
          <a:r>
            <a:rPr lang="en-GB" sz="1600" kern="1200"/>
            <a:t>P4, P5</a:t>
          </a:r>
        </a:p>
      </dsp:txBody>
      <dsp:txXfrm>
        <a:off x="33698" y="2934191"/>
        <a:ext cx="2007228" cy="622915"/>
      </dsp:txXfrm>
    </dsp:sp>
    <dsp:sp modelId="{BF5658EB-DF5C-43E9-8FB6-4DEFEA558B6F}">
      <dsp:nvSpPr>
        <dsp:cNvPr id="0" name=""/>
        <dsp:cNvSpPr/>
      </dsp:nvSpPr>
      <dsp:spPr>
        <a:xfrm rot="5400000">
          <a:off x="3642611" y="2126365"/>
          <a:ext cx="552249" cy="36882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shortlisted by editors of Value in Health for 'paper of the year' in 2010 </a:t>
          </a:r>
          <a:r>
            <a:rPr lang="en-GB" sz="1000" kern="1200">
              <a:solidFill>
                <a:sysClr val="windowText" lastClr="000000"/>
              </a:solidFill>
            </a:rPr>
            <a:t>(ultimately come second)</a:t>
          </a:r>
        </a:p>
      </dsp:txBody>
      <dsp:txXfrm rot="-5400000">
        <a:off x="2074625" y="3721311"/>
        <a:ext cx="3661263" cy="498331"/>
      </dsp:txXfrm>
    </dsp:sp>
    <dsp:sp modelId="{7FDD75C3-AB7A-44F0-8FB3-141641C73459}">
      <dsp:nvSpPr>
        <dsp:cNvPr id="0" name=""/>
        <dsp:cNvSpPr/>
      </dsp:nvSpPr>
      <dsp:spPr>
        <a:xfrm>
          <a:off x="0" y="3625320"/>
          <a:ext cx="2074624" cy="690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P3</a:t>
          </a:r>
        </a:p>
      </dsp:txBody>
      <dsp:txXfrm>
        <a:off x="33698" y="3659018"/>
        <a:ext cx="2007228" cy="62291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42CFD-68C6-4BF2-AE55-833B77DF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258</Pages>
  <Words>70079</Words>
  <Characters>399454</Characters>
  <Application>Microsoft Office Word</Application>
  <DocSecurity>0</DocSecurity>
  <Lines>3328</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2017-05-04T13:44:00Z</cp:lastPrinted>
  <dcterms:created xsi:type="dcterms:W3CDTF">2018-07-30T14:07:00Z</dcterms:created>
  <dcterms:modified xsi:type="dcterms:W3CDTF">2018-07-30T14:07:00Z</dcterms:modified>
</cp:coreProperties>
</file>